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4C6BAF06" w:rsidR="00E203C2" w:rsidRDefault="00E203C2" w:rsidP="00E203C2">
      <w:r>
        <w:rPr>
          <w:noProof/>
          <w:lang w:eastAsia="en-GB" w:bidi="ar-SA"/>
        </w:rPr>
        <w:drawing>
          <wp:inline distT="0" distB="0" distL="0" distR="0" wp14:anchorId="53705D84" wp14:editId="5A26685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879DA1E" w14:textId="77777777" w:rsidR="00E203C2" w:rsidRDefault="00E203C2" w:rsidP="00E203C2"/>
    <w:p w14:paraId="15B16D4B" w14:textId="1997699E" w:rsidR="00CA641D" w:rsidRPr="00DD22D2" w:rsidRDefault="00DD22D2" w:rsidP="00CA641D">
      <w:pPr>
        <w:rPr>
          <w:b/>
          <w:sz w:val="28"/>
          <w:szCs w:val="28"/>
        </w:rPr>
      </w:pPr>
      <w:r w:rsidRPr="00DD22D2">
        <w:rPr>
          <w:b/>
          <w:sz w:val="28"/>
          <w:szCs w:val="28"/>
        </w:rPr>
        <w:t>26 March 2020</w:t>
      </w:r>
    </w:p>
    <w:p w14:paraId="52BA9928" w14:textId="563D8172" w:rsidR="00CA641D" w:rsidRPr="00DD22D2" w:rsidRDefault="00DD22D2" w:rsidP="00CA641D">
      <w:pPr>
        <w:rPr>
          <w:b/>
          <w:sz w:val="28"/>
          <w:szCs w:val="28"/>
        </w:rPr>
      </w:pPr>
      <w:r w:rsidRPr="00DD22D2">
        <w:rPr>
          <w:b/>
          <w:sz w:val="28"/>
          <w:szCs w:val="28"/>
        </w:rPr>
        <w:t>[119-20</w:t>
      </w:r>
      <w:r w:rsidR="00CA641D" w:rsidRPr="00DD22D2">
        <w:rPr>
          <w:b/>
          <w:sz w:val="28"/>
          <w:szCs w:val="28"/>
        </w:rPr>
        <w:t>]</w:t>
      </w:r>
    </w:p>
    <w:p w14:paraId="5B92753D" w14:textId="77777777" w:rsidR="0057615C" w:rsidRPr="0057615C" w:rsidRDefault="0057615C" w:rsidP="00690206">
      <w:pPr>
        <w:pStyle w:val="FSTitle"/>
        <w:rPr>
          <w:b/>
          <w:sz w:val="22"/>
        </w:rPr>
      </w:pPr>
    </w:p>
    <w:p w14:paraId="1CA8799B" w14:textId="58A437FF"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0113CE" w:rsidRPr="000113CE">
        <w:rPr>
          <w:b/>
        </w:rPr>
        <w:t>1</w:t>
      </w:r>
    </w:p>
    <w:p w14:paraId="064DFDFD" w14:textId="77777777" w:rsidR="00BA24E2" w:rsidRDefault="00BA24E2" w:rsidP="00E203C2"/>
    <w:p w14:paraId="31C59C8D" w14:textId="707FDCC3" w:rsidR="000113CE" w:rsidRPr="000113CE" w:rsidRDefault="000113CE" w:rsidP="00690206">
      <w:pPr>
        <w:pStyle w:val="FSTitle"/>
      </w:pPr>
      <w:r w:rsidRPr="000113CE">
        <w:t>Safety assessment – Application A1192</w:t>
      </w:r>
    </w:p>
    <w:p w14:paraId="48392800" w14:textId="77777777" w:rsidR="00E203C2" w:rsidRPr="000113CE" w:rsidRDefault="00E203C2" w:rsidP="00690206"/>
    <w:p w14:paraId="53C06B21" w14:textId="176DA53A" w:rsidR="00D056F1" w:rsidRPr="000113CE" w:rsidRDefault="000113CE" w:rsidP="00690206">
      <w:pPr>
        <w:pStyle w:val="FSTitle"/>
      </w:pPr>
      <w:r w:rsidRPr="000113CE">
        <w:t>Food derived from herbicide-tolerant corn line MON87429</w:t>
      </w:r>
    </w:p>
    <w:p w14:paraId="17DAB6BE" w14:textId="77777777" w:rsidR="00E203C2" w:rsidRPr="00B37BF0" w:rsidRDefault="00E203C2" w:rsidP="00E203C2">
      <w:pPr>
        <w:pBdr>
          <w:bottom w:val="single" w:sz="12" w:space="1" w:color="auto"/>
        </w:pBdr>
        <w:spacing w:line="280" w:lineRule="exact"/>
        <w:rPr>
          <w:rFonts w:cs="Arial"/>
          <w:bCs/>
        </w:rPr>
      </w:pPr>
    </w:p>
    <w:p w14:paraId="3CA16420" w14:textId="77777777" w:rsidR="00E203C2" w:rsidRPr="00B37BF0" w:rsidRDefault="00E203C2" w:rsidP="00E203C2"/>
    <w:p w14:paraId="168AF5F2" w14:textId="6DCA8ED8" w:rsidR="00092CDA" w:rsidRPr="00092CDA" w:rsidRDefault="00092CDA" w:rsidP="00352CF2">
      <w:pPr>
        <w:pStyle w:val="Heading1"/>
        <w:spacing w:before="0"/>
      </w:pPr>
      <w:bookmarkStart w:id="0" w:name="_Toc286391001"/>
      <w:bookmarkStart w:id="1" w:name="_Toc300933414"/>
      <w:bookmarkStart w:id="2" w:name="_Toc33708960"/>
      <w:r w:rsidRPr="00092CDA">
        <w:t xml:space="preserve">Executive </w:t>
      </w:r>
      <w:r w:rsidR="00B12F1E">
        <w:t>s</w:t>
      </w:r>
      <w:r w:rsidRPr="00092CDA">
        <w:t>ummary</w:t>
      </w:r>
      <w:bookmarkEnd w:id="0"/>
      <w:bookmarkEnd w:id="1"/>
      <w:bookmarkEnd w:id="2"/>
    </w:p>
    <w:p w14:paraId="5196A00A" w14:textId="6E660B4E" w:rsidR="000113CE" w:rsidRPr="00D970F7" w:rsidRDefault="000113CE" w:rsidP="00D970F7">
      <w:pPr>
        <w:rPr>
          <w:b/>
        </w:rPr>
      </w:pPr>
      <w:bookmarkStart w:id="3" w:name="_Toc497988118"/>
      <w:bookmarkStart w:id="4" w:name="_Toc499025601"/>
      <w:bookmarkStart w:id="5" w:name="_Toc499210266"/>
      <w:bookmarkStart w:id="6" w:name="_Toc499893656"/>
      <w:bookmarkStart w:id="7" w:name="_Toc500321319"/>
      <w:r w:rsidRPr="00D970F7">
        <w:rPr>
          <w:b/>
        </w:rPr>
        <w:t>Background</w:t>
      </w:r>
      <w:bookmarkEnd w:id="3"/>
      <w:bookmarkEnd w:id="4"/>
      <w:bookmarkEnd w:id="5"/>
      <w:bookmarkEnd w:id="6"/>
      <w:bookmarkEnd w:id="7"/>
    </w:p>
    <w:p w14:paraId="5BCCA067" w14:textId="77777777" w:rsidR="00D970F7" w:rsidRDefault="00D970F7" w:rsidP="00D970F7"/>
    <w:p w14:paraId="521C6430" w14:textId="23A68C3D" w:rsidR="00F466AC" w:rsidRPr="00F466AC" w:rsidRDefault="000113CE" w:rsidP="00F466AC">
      <w:pPr>
        <w:rPr>
          <w:rFonts w:cs="Arial"/>
          <w:szCs w:val="22"/>
          <w:lang w:val="en-AU" w:eastAsia="en-GB" w:bidi="ar-SA"/>
        </w:rPr>
      </w:pPr>
      <w:r>
        <w:t xml:space="preserve">A genetically modified (GM) </w:t>
      </w:r>
      <w:r w:rsidR="00333113">
        <w:t>corn</w:t>
      </w:r>
      <w:r>
        <w:t xml:space="preserve"> line with OECD Unique Identifier </w:t>
      </w:r>
      <w:r w:rsidR="00333113" w:rsidRPr="00333113">
        <w:t>MON-87429-9</w:t>
      </w:r>
      <w:r>
        <w:t>, h</w:t>
      </w:r>
      <w:r w:rsidR="00333113">
        <w:t>ereafter referred to as MON87429</w:t>
      </w:r>
      <w:r>
        <w:t xml:space="preserve">, has been developed to </w:t>
      </w:r>
      <w:r w:rsidR="00333113">
        <w:t>tol</w:t>
      </w:r>
      <w:r w:rsidR="00F466AC">
        <w:t xml:space="preserve">erate the following herbicides: </w:t>
      </w:r>
      <w:r w:rsidR="00333113">
        <w:t xml:space="preserve">glufosinate, </w:t>
      </w:r>
      <w:r w:rsidR="00F466AC">
        <w:t xml:space="preserve">dicamba, </w:t>
      </w:r>
      <w:r w:rsidR="00144FB6">
        <w:rPr>
          <w:lang w:val="en-AU"/>
        </w:rPr>
        <w:t>2,4-dichlorophenoxyacetic acid (</w:t>
      </w:r>
      <w:r w:rsidR="00333113">
        <w:t>2,4-D</w:t>
      </w:r>
      <w:r w:rsidR="00144FB6">
        <w:t>)</w:t>
      </w:r>
      <w:r w:rsidR="00333113">
        <w:t xml:space="preserve"> and aryloxyphenoxypropionate</w:t>
      </w:r>
      <w:r w:rsidR="000A4A86">
        <w:t xml:space="preserve"> (AOPP</w:t>
      </w:r>
      <w:r w:rsidR="000A4A86" w:rsidRPr="000A4A86">
        <w:rPr>
          <w:rFonts w:cs="Arial"/>
          <w:szCs w:val="22"/>
        </w:rPr>
        <w:t xml:space="preserve">) </w:t>
      </w:r>
      <w:r w:rsidR="000A4A86" w:rsidRPr="000A4A86">
        <w:rPr>
          <w:rFonts w:cs="Arial"/>
          <w:szCs w:val="22"/>
          <w:lang w:val="en-AU" w:eastAsia="en-GB" w:bidi="ar-SA"/>
        </w:rPr>
        <w:t>acetyl coenzyme A</w:t>
      </w:r>
      <w:r w:rsidR="00F466AC">
        <w:rPr>
          <w:rFonts w:cs="Arial"/>
          <w:szCs w:val="22"/>
          <w:lang w:val="en-AU" w:eastAsia="en-GB" w:bidi="ar-SA"/>
        </w:rPr>
        <w:t xml:space="preserve"> </w:t>
      </w:r>
      <w:r w:rsidR="002402C3">
        <w:rPr>
          <w:rFonts w:cs="Arial"/>
          <w:szCs w:val="22"/>
          <w:lang w:val="en-AU" w:eastAsia="en-GB" w:bidi="ar-SA"/>
        </w:rPr>
        <w:t xml:space="preserve">carboxylase </w:t>
      </w:r>
      <w:r w:rsidR="000A4A86" w:rsidRPr="000A4A86">
        <w:rPr>
          <w:rFonts w:cs="Arial"/>
          <w:szCs w:val="22"/>
          <w:lang w:val="en-AU" w:eastAsia="en-GB" w:bidi="ar-SA"/>
        </w:rPr>
        <w:t xml:space="preserve">inhibitors </w:t>
      </w:r>
      <w:r w:rsidR="00333113" w:rsidRPr="000A4A86">
        <w:rPr>
          <w:rFonts w:cs="Arial"/>
          <w:szCs w:val="22"/>
        </w:rPr>
        <w:t>(known as</w:t>
      </w:r>
      <w:r w:rsidR="00333113">
        <w:t xml:space="preserve"> FOPs</w:t>
      </w:r>
      <w:r w:rsidR="000A4A86">
        <w:t xml:space="preserve"> herbicides</w:t>
      </w:r>
      <w:r w:rsidR="00333113">
        <w:t>).</w:t>
      </w:r>
      <w:r>
        <w:t xml:space="preserve"> </w:t>
      </w:r>
      <w:r w:rsidR="00333113">
        <w:t xml:space="preserve">MON87429 has also been genetically modified to provide tissue-specific tolerance to glyphosate to facilitate hybrid seed production. </w:t>
      </w:r>
    </w:p>
    <w:p w14:paraId="616A8293" w14:textId="77777777" w:rsidR="00F466AC" w:rsidRPr="00F466AC" w:rsidRDefault="00F466AC" w:rsidP="00F466AC">
      <w:pPr>
        <w:widowControl/>
      </w:pPr>
    </w:p>
    <w:p w14:paraId="3F4EF0DA" w14:textId="5D749AF9" w:rsidR="00124064" w:rsidRDefault="00C53755" w:rsidP="00F466AC">
      <w:r>
        <w:t>T</w:t>
      </w:r>
      <w:r w:rsidR="00333113">
        <w:t>olerance</w:t>
      </w:r>
      <w:r w:rsidR="000113CE">
        <w:t xml:space="preserve"> </w:t>
      </w:r>
      <w:r>
        <w:t xml:space="preserve">to herbicides in MON87429 </w:t>
      </w:r>
      <w:r w:rsidR="000113CE">
        <w:t>is</w:t>
      </w:r>
      <w:r w:rsidR="00124064">
        <w:t xml:space="preserve"> achieved through expression of</w:t>
      </w:r>
      <w:r w:rsidR="00FC0D31">
        <w:t xml:space="preserve"> the</w:t>
      </w:r>
      <w:r w:rsidR="00061B68">
        <w:t>:</w:t>
      </w:r>
      <w:r w:rsidR="00124064">
        <w:t xml:space="preserve"> </w:t>
      </w:r>
    </w:p>
    <w:p w14:paraId="0D33D905" w14:textId="041B51E1" w:rsidR="00124064" w:rsidRPr="00F466AC" w:rsidRDefault="00124064" w:rsidP="00CC1ACB">
      <w:pPr>
        <w:pStyle w:val="ListParagraph"/>
        <w:numPr>
          <w:ilvl w:val="0"/>
          <w:numId w:val="5"/>
        </w:numPr>
      </w:pPr>
      <w:r w:rsidRPr="00F466AC">
        <w:rPr>
          <w:i/>
          <w:szCs w:val="22"/>
        </w:rPr>
        <w:t>pat</w:t>
      </w:r>
      <w:r w:rsidRPr="00F466AC">
        <w:rPr>
          <w:szCs w:val="22"/>
        </w:rPr>
        <w:t xml:space="preserve"> gene from</w:t>
      </w:r>
      <w:r w:rsidRPr="00F466AC">
        <w:rPr>
          <w:i/>
          <w:szCs w:val="22"/>
        </w:rPr>
        <w:t xml:space="preserve"> Streptomyces viridochromogenes</w:t>
      </w:r>
      <w:r w:rsidRPr="00F466AC">
        <w:rPr>
          <w:szCs w:val="22"/>
        </w:rPr>
        <w:t>, which encodes a phosphinothricin-N-acetyltransferase</w:t>
      </w:r>
      <w:r w:rsidR="00126B67" w:rsidRPr="00F466AC">
        <w:rPr>
          <w:szCs w:val="22"/>
        </w:rPr>
        <w:t xml:space="preserve"> (PAT)</w:t>
      </w:r>
      <w:r w:rsidRPr="00F466AC">
        <w:rPr>
          <w:szCs w:val="22"/>
        </w:rPr>
        <w:t xml:space="preserve"> protein and provides tolerance to </w:t>
      </w:r>
      <w:r w:rsidR="00525556">
        <w:rPr>
          <w:szCs w:val="22"/>
        </w:rPr>
        <w:t xml:space="preserve">the </w:t>
      </w:r>
      <w:r w:rsidR="00525556" w:rsidRPr="00F466AC">
        <w:rPr>
          <w:szCs w:val="22"/>
        </w:rPr>
        <w:t>herbicide</w:t>
      </w:r>
      <w:r w:rsidR="00525556">
        <w:rPr>
          <w:szCs w:val="22"/>
        </w:rPr>
        <w:t>,</w:t>
      </w:r>
      <w:r w:rsidR="00525556" w:rsidRPr="00F466AC">
        <w:rPr>
          <w:szCs w:val="22"/>
        </w:rPr>
        <w:t xml:space="preserve"> </w:t>
      </w:r>
      <w:r w:rsidRPr="00F466AC">
        <w:rPr>
          <w:szCs w:val="22"/>
        </w:rPr>
        <w:t xml:space="preserve">glufosinate </w:t>
      </w:r>
    </w:p>
    <w:p w14:paraId="1700694F" w14:textId="0A00AC91" w:rsidR="00F466AC" w:rsidRPr="00F466AC" w:rsidRDefault="00F466AC" w:rsidP="00F466AC">
      <w:pPr>
        <w:pStyle w:val="ListParagraph"/>
        <w:numPr>
          <w:ilvl w:val="0"/>
          <w:numId w:val="5"/>
        </w:numPr>
      </w:pPr>
      <w:r w:rsidRPr="00F466AC">
        <w:rPr>
          <w:i/>
          <w:szCs w:val="22"/>
        </w:rPr>
        <w:t xml:space="preserve">dmo </w:t>
      </w:r>
      <w:r w:rsidRPr="00F466AC">
        <w:rPr>
          <w:szCs w:val="22"/>
        </w:rPr>
        <w:t xml:space="preserve">gene from </w:t>
      </w:r>
      <w:r w:rsidRPr="00F466AC">
        <w:rPr>
          <w:i/>
          <w:szCs w:val="22"/>
        </w:rPr>
        <w:t>Stenotrophomonas maltophilia</w:t>
      </w:r>
      <w:r w:rsidRPr="00F466AC">
        <w:rPr>
          <w:szCs w:val="22"/>
        </w:rPr>
        <w:t xml:space="preserve">, which encodes a dicamba mono-oxygenase (DMO) protein and provides tolerance to </w:t>
      </w:r>
      <w:r w:rsidR="00525556">
        <w:rPr>
          <w:szCs w:val="22"/>
        </w:rPr>
        <w:t xml:space="preserve">the </w:t>
      </w:r>
      <w:r w:rsidR="00525556" w:rsidRPr="00F466AC">
        <w:rPr>
          <w:szCs w:val="22"/>
        </w:rPr>
        <w:t>herbicide</w:t>
      </w:r>
      <w:r w:rsidR="00525556">
        <w:rPr>
          <w:szCs w:val="22"/>
        </w:rPr>
        <w:t xml:space="preserve">, </w:t>
      </w:r>
      <w:r w:rsidRPr="00F466AC">
        <w:rPr>
          <w:szCs w:val="22"/>
        </w:rPr>
        <w:t xml:space="preserve">dicamba </w:t>
      </w:r>
    </w:p>
    <w:p w14:paraId="5FCCA9E4" w14:textId="6A7057D2" w:rsidR="00124064" w:rsidRPr="00124064" w:rsidRDefault="00CC1ACB" w:rsidP="00CC1ACB">
      <w:pPr>
        <w:pStyle w:val="ListParagraph"/>
        <w:numPr>
          <w:ilvl w:val="0"/>
          <w:numId w:val="5"/>
        </w:numPr>
      </w:pPr>
      <w:r w:rsidRPr="00124064">
        <w:rPr>
          <w:i/>
          <w:szCs w:val="22"/>
        </w:rPr>
        <w:t>ft_t</w:t>
      </w:r>
      <w:r>
        <w:rPr>
          <w:i/>
          <w:szCs w:val="22"/>
        </w:rPr>
        <w:t xml:space="preserve"> </w:t>
      </w:r>
      <w:r>
        <w:rPr>
          <w:szCs w:val="22"/>
        </w:rPr>
        <w:t>gene that is a</w:t>
      </w:r>
      <w:r w:rsidR="00124064">
        <w:t xml:space="preserve"> modified</w:t>
      </w:r>
      <w:r>
        <w:t xml:space="preserve"> version of the</w:t>
      </w:r>
      <w:r w:rsidR="00124064">
        <w:t xml:space="preserve"> </w:t>
      </w:r>
      <w:r w:rsidR="00124064" w:rsidRPr="00F56E0F">
        <w:rPr>
          <w:i/>
          <w:szCs w:val="22"/>
        </w:rPr>
        <w:t>Rdpa</w:t>
      </w:r>
      <w:r w:rsidR="00124064" w:rsidRPr="00106C4A">
        <w:rPr>
          <w:i/>
          <w:szCs w:val="22"/>
        </w:rPr>
        <w:t xml:space="preserve"> </w:t>
      </w:r>
      <w:r w:rsidR="00124064">
        <w:rPr>
          <w:szCs w:val="22"/>
        </w:rPr>
        <w:t>gene from</w:t>
      </w:r>
      <w:r>
        <w:rPr>
          <w:szCs w:val="22"/>
        </w:rPr>
        <w:t xml:space="preserve"> </w:t>
      </w:r>
      <w:r w:rsidR="00124064" w:rsidRPr="00106C4A">
        <w:rPr>
          <w:i/>
          <w:szCs w:val="22"/>
        </w:rPr>
        <w:t>Sphingobium herbicidovorans</w:t>
      </w:r>
      <w:r w:rsidR="00124064">
        <w:rPr>
          <w:i/>
          <w:szCs w:val="22"/>
        </w:rPr>
        <w:t xml:space="preserve"> </w:t>
      </w:r>
      <w:r w:rsidR="00E7342F">
        <w:rPr>
          <w:szCs w:val="22"/>
        </w:rPr>
        <w:t xml:space="preserve">which </w:t>
      </w:r>
      <w:r w:rsidR="00124064">
        <w:rPr>
          <w:szCs w:val="22"/>
        </w:rPr>
        <w:t xml:space="preserve">encodes a </w:t>
      </w:r>
      <w:r w:rsidR="00124064" w:rsidRPr="000955AE">
        <w:rPr>
          <w:szCs w:val="22"/>
        </w:rPr>
        <w:t>2,4-D</w:t>
      </w:r>
      <w:r w:rsidR="004B66BE">
        <w:rPr>
          <w:szCs w:val="22"/>
        </w:rPr>
        <w:t xml:space="preserve"> and</w:t>
      </w:r>
      <w:r w:rsidR="00124064" w:rsidRPr="000955AE">
        <w:rPr>
          <w:szCs w:val="22"/>
        </w:rPr>
        <w:t xml:space="preserve"> </w:t>
      </w:r>
      <w:r w:rsidR="004B66BE" w:rsidRPr="000955AE">
        <w:rPr>
          <w:szCs w:val="22"/>
        </w:rPr>
        <w:t xml:space="preserve">FOPs </w:t>
      </w:r>
      <w:r w:rsidR="00124064" w:rsidRPr="000955AE">
        <w:rPr>
          <w:szCs w:val="22"/>
        </w:rPr>
        <w:t>dioxygenase protein</w:t>
      </w:r>
      <w:r w:rsidR="00487D28">
        <w:rPr>
          <w:szCs w:val="22"/>
        </w:rPr>
        <w:t xml:space="preserve"> (FT_T)</w:t>
      </w:r>
      <w:r>
        <w:rPr>
          <w:szCs w:val="22"/>
        </w:rPr>
        <w:t>. This protein</w:t>
      </w:r>
      <w:r w:rsidR="00124064">
        <w:rPr>
          <w:szCs w:val="22"/>
        </w:rPr>
        <w:t xml:space="preserve"> provides tolerance to </w:t>
      </w:r>
      <w:r w:rsidR="00124064" w:rsidRPr="000955AE">
        <w:rPr>
          <w:szCs w:val="22"/>
        </w:rPr>
        <w:t xml:space="preserve">2,4-D </w:t>
      </w:r>
      <w:r w:rsidR="004B66BE">
        <w:rPr>
          <w:szCs w:val="22"/>
        </w:rPr>
        <w:t xml:space="preserve">and </w:t>
      </w:r>
      <w:r w:rsidR="004B66BE" w:rsidRPr="000955AE">
        <w:rPr>
          <w:szCs w:val="22"/>
        </w:rPr>
        <w:t xml:space="preserve">FOPs </w:t>
      </w:r>
      <w:r w:rsidR="00124064" w:rsidRPr="000955AE">
        <w:rPr>
          <w:szCs w:val="22"/>
        </w:rPr>
        <w:t>herbicides</w:t>
      </w:r>
    </w:p>
    <w:p w14:paraId="33483022" w14:textId="124398F1" w:rsidR="000113CE" w:rsidRPr="00F466AC" w:rsidRDefault="00CC1ACB" w:rsidP="000113CE">
      <w:pPr>
        <w:pStyle w:val="ListParagraph"/>
        <w:numPr>
          <w:ilvl w:val="0"/>
          <w:numId w:val="5"/>
        </w:numPr>
      </w:pPr>
      <w:r w:rsidRPr="000955AE">
        <w:rPr>
          <w:i/>
          <w:szCs w:val="22"/>
        </w:rPr>
        <w:t>cp4 epsps</w:t>
      </w:r>
      <w:r>
        <w:rPr>
          <w:szCs w:val="22"/>
        </w:rPr>
        <w:t xml:space="preserve"> gene from</w:t>
      </w:r>
      <w:r w:rsidR="00124064">
        <w:rPr>
          <w:szCs w:val="22"/>
        </w:rPr>
        <w:t xml:space="preserve"> </w:t>
      </w:r>
      <w:r w:rsidR="00124064" w:rsidRPr="000955AE">
        <w:rPr>
          <w:i/>
          <w:szCs w:val="22"/>
        </w:rPr>
        <w:t>Agrobacterium</w:t>
      </w:r>
      <w:r w:rsidR="00124064" w:rsidRPr="000955AE">
        <w:rPr>
          <w:szCs w:val="22"/>
        </w:rPr>
        <w:t xml:space="preserve"> sp. strain CP4</w:t>
      </w:r>
      <w:r w:rsidR="00124064">
        <w:rPr>
          <w:szCs w:val="22"/>
        </w:rPr>
        <w:t xml:space="preserve">, which encodes a </w:t>
      </w:r>
      <w:r w:rsidR="00124064" w:rsidRPr="000955AE">
        <w:rPr>
          <w:szCs w:val="22"/>
        </w:rPr>
        <w:t>5-enolpyruvylshikimate-3-phosphate synthase</w:t>
      </w:r>
      <w:r w:rsidR="00126B67">
        <w:rPr>
          <w:szCs w:val="22"/>
        </w:rPr>
        <w:t xml:space="preserve"> (EPSPS)</w:t>
      </w:r>
      <w:r w:rsidR="00124064" w:rsidRPr="000955AE">
        <w:rPr>
          <w:szCs w:val="22"/>
        </w:rPr>
        <w:t xml:space="preserve"> protein</w:t>
      </w:r>
      <w:r w:rsidR="00124064">
        <w:rPr>
          <w:szCs w:val="22"/>
        </w:rPr>
        <w:t xml:space="preserve"> and provides tolerance to </w:t>
      </w:r>
      <w:r w:rsidR="00525556">
        <w:rPr>
          <w:szCs w:val="22"/>
        </w:rPr>
        <w:t xml:space="preserve">the </w:t>
      </w:r>
      <w:r w:rsidR="00525556" w:rsidRPr="00F466AC">
        <w:rPr>
          <w:szCs w:val="22"/>
        </w:rPr>
        <w:t>herbicide</w:t>
      </w:r>
      <w:r w:rsidR="00525556">
        <w:rPr>
          <w:szCs w:val="22"/>
        </w:rPr>
        <w:t xml:space="preserve">, </w:t>
      </w:r>
      <w:r w:rsidR="00124064">
        <w:rPr>
          <w:szCs w:val="22"/>
        </w:rPr>
        <w:t>glyphosate.</w:t>
      </w:r>
    </w:p>
    <w:p w14:paraId="1FD5ECB1" w14:textId="77777777" w:rsidR="00F466AC" w:rsidRDefault="00F466AC" w:rsidP="00F466AC"/>
    <w:p w14:paraId="237A7188" w14:textId="579A03CF" w:rsidR="00487D28" w:rsidRDefault="00061B68" w:rsidP="000113CE">
      <w:r>
        <w:t>The</w:t>
      </w:r>
      <w:r w:rsidR="00487D28" w:rsidRPr="00F630CA">
        <w:rPr>
          <w:i/>
        </w:rPr>
        <w:t xml:space="preserve"> pat</w:t>
      </w:r>
      <w:r w:rsidR="00F466AC">
        <w:rPr>
          <w:i/>
        </w:rPr>
        <w:t xml:space="preserve">, </w:t>
      </w:r>
      <w:r w:rsidR="00F466AC" w:rsidRPr="00F630CA">
        <w:rPr>
          <w:i/>
        </w:rPr>
        <w:t>dmo</w:t>
      </w:r>
      <w:r w:rsidR="00487D28" w:rsidRPr="00F630CA">
        <w:rPr>
          <w:i/>
        </w:rPr>
        <w:t xml:space="preserve"> </w:t>
      </w:r>
      <w:r>
        <w:t xml:space="preserve">and </w:t>
      </w:r>
      <w:r w:rsidR="00487D28" w:rsidRPr="00F630CA">
        <w:rPr>
          <w:i/>
        </w:rPr>
        <w:t>cp4 epsps</w:t>
      </w:r>
      <w:r w:rsidR="00487D28">
        <w:t xml:space="preserve"> genes </w:t>
      </w:r>
      <w:r>
        <w:t>and their</w:t>
      </w:r>
      <w:r w:rsidR="00487D28">
        <w:t xml:space="preserve"> expressed proteins</w:t>
      </w:r>
      <w:r>
        <w:t xml:space="preserve"> </w:t>
      </w:r>
      <w:r w:rsidR="00487D28">
        <w:t>have all bee</w:t>
      </w:r>
      <w:r w:rsidR="00F630CA">
        <w:t>n</w:t>
      </w:r>
      <w:r w:rsidR="00487D28">
        <w:t xml:space="preserve"> assessed previously</w:t>
      </w:r>
      <w:r w:rsidR="00F630CA">
        <w:t xml:space="preserve"> by FSANZ</w:t>
      </w:r>
      <w:r w:rsidR="00487D28">
        <w:t xml:space="preserve">. </w:t>
      </w:r>
    </w:p>
    <w:p w14:paraId="2E8508F1" w14:textId="77777777" w:rsidR="00487D28" w:rsidRDefault="00487D28" w:rsidP="000113CE"/>
    <w:p w14:paraId="736B4437" w14:textId="77D16CCA" w:rsidR="000113CE" w:rsidRDefault="000113CE" w:rsidP="000113CE">
      <w:r>
        <w:t xml:space="preserve">In conducting a safety assessment of food derived from </w:t>
      </w:r>
      <w:r w:rsidR="00333113">
        <w:t>MON87429</w:t>
      </w:r>
      <w:r>
        <w:t xml:space="preserve">, a number of criteria have been addressed including: characterisation of the transferred genes including their origin, function and stability in the </w:t>
      </w:r>
      <w:r w:rsidR="00C62781">
        <w:t>corn</w:t>
      </w:r>
      <w:r>
        <w:t xml:space="preserve"> genome; the nature of the introduced proteins and their potential to be either allergenic or toxic in humans; compositional analyses and any resultant changes in the whole food. This approach evaluates </w:t>
      </w:r>
      <w:r w:rsidR="00FC0D31">
        <w:t xml:space="preserve">both </w:t>
      </w:r>
      <w:r>
        <w:t>the intended and any unintended changes in the plant.</w:t>
      </w:r>
    </w:p>
    <w:p w14:paraId="7524F733" w14:textId="77777777" w:rsidR="000113CE" w:rsidRDefault="000113CE" w:rsidP="000113CE"/>
    <w:p w14:paraId="262C5E3C" w14:textId="6052EC2F" w:rsidR="000113CE" w:rsidRDefault="000113CE" w:rsidP="000113CE">
      <w:r>
        <w:t xml:space="preserve">This safety assessment addresses food safety and nutritional issues </w:t>
      </w:r>
      <w:r w:rsidR="00061B68">
        <w:t xml:space="preserve">associated with </w:t>
      </w:r>
      <w:r>
        <w:t xml:space="preserve">the GM food. It therefore does not address: </w:t>
      </w:r>
    </w:p>
    <w:p w14:paraId="0F27DD45" w14:textId="77777777" w:rsidR="000113CE" w:rsidRDefault="000113CE" w:rsidP="000113CE"/>
    <w:p w14:paraId="07605FC2" w14:textId="77777777" w:rsidR="000113CE" w:rsidRDefault="000113CE" w:rsidP="000113CE">
      <w:r>
        <w:lastRenderedPageBreak/>
        <w:t>•</w:t>
      </w:r>
      <w:r>
        <w:tab/>
        <w:t>risks related to the environmental release of GM plants used in food production</w:t>
      </w:r>
    </w:p>
    <w:p w14:paraId="17465817" w14:textId="77777777" w:rsidR="000113CE" w:rsidRDefault="000113CE" w:rsidP="000113CE">
      <w:r>
        <w:t>•</w:t>
      </w:r>
      <w:r>
        <w:tab/>
        <w:t>risks to animals that may consume feed derived from GM plants</w:t>
      </w:r>
    </w:p>
    <w:p w14:paraId="00AE3031" w14:textId="77777777" w:rsidR="000113CE" w:rsidRDefault="000113CE" w:rsidP="000113CE">
      <w:r>
        <w:t>•</w:t>
      </w:r>
      <w:r>
        <w:tab/>
        <w:t>the safety of food derived from the non-GM (conventional) plant.</w:t>
      </w:r>
    </w:p>
    <w:p w14:paraId="357B865E" w14:textId="77777777" w:rsidR="000113CE" w:rsidRDefault="000113CE" w:rsidP="000113CE"/>
    <w:p w14:paraId="5EDE9153" w14:textId="22D13861" w:rsidR="000113CE" w:rsidRDefault="000113CE" w:rsidP="000113CE">
      <w:r>
        <w:t xml:space="preserve">Food derived from the non-GM (conventional) plant </w:t>
      </w:r>
      <w:r w:rsidR="00061B68">
        <w:t xml:space="preserve">(corn) has </w:t>
      </w:r>
      <w:r>
        <w:t xml:space="preserve">an accepted history of safe use </w:t>
      </w:r>
      <w:r w:rsidR="00061B68">
        <w:t xml:space="preserve">and </w:t>
      </w:r>
      <w:r>
        <w:t xml:space="preserve">is used as the benchmark for the comparative analysis. </w:t>
      </w:r>
    </w:p>
    <w:p w14:paraId="39750FDD" w14:textId="77777777" w:rsidR="00D970F7" w:rsidRDefault="00D970F7" w:rsidP="000113CE"/>
    <w:p w14:paraId="7836786F" w14:textId="71E66EFC" w:rsidR="008E72F8" w:rsidRDefault="000113CE" w:rsidP="00D970F7">
      <w:pPr>
        <w:rPr>
          <w:b/>
        </w:rPr>
      </w:pPr>
      <w:bookmarkStart w:id="8" w:name="_Toc497988119"/>
      <w:bookmarkStart w:id="9" w:name="_Toc499025602"/>
      <w:bookmarkStart w:id="10" w:name="_Toc499210267"/>
      <w:bookmarkStart w:id="11" w:name="_Toc499893657"/>
      <w:bookmarkStart w:id="12" w:name="_Toc500321320"/>
      <w:r w:rsidRPr="00D970F7">
        <w:rPr>
          <w:b/>
        </w:rPr>
        <w:t>History of use</w:t>
      </w:r>
      <w:bookmarkEnd w:id="8"/>
      <w:bookmarkEnd w:id="9"/>
      <w:bookmarkEnd w:id="10"/>
      <w:bookmarkEnd w:id="11"/>
      <w:bookmarkEnd w:id="12"/>
    </w:p>
    <w:p w14:paraId="360C22E6" w14:textId="16B7AB8B" w:rsidR="008E72F8" w:rsidRPr="008E72F8" w:rsidRDefault="008E72F8" w:rsidP="008E72F8">
      <w:pPr>
        <w:spacing w:before="240" w:after="240"/>
        <w:rPr>
          <w:rFonts w:eastAsia="Batang" w:cs="Arial"/>
          <w:color w:val="000000" w:themeColor="text1"/>
          <w:szCs w:val="22"/>
        </w:rPr>
      </w:pPr>
      <w:r w:rsidRPr="00262CF4">
        <w:rPr>
          <w:rFonts w:cs="Arial"/>
          <w:color w:val="000000" w:themeColor="text1"/>
          <w:szCs w:val="22"/>
        </w:rPr>
        <w:t xml:space="preserve">In terms of food production, corn is the world’s dominant cereal crop. It has a long history of safe use in the food supply, dating back thousands of years. Sweet corn is consumed directly while </w:t>
      </w:r>
      <w:r w:rsidRPr="00262CF4">
        <w:rPr>
          <w:rFonts w:eastAsia="Batang" w:cs="Arial"/>
          <w:color w:val="000000" w:themeColor="text1"/>
          <w:szCs w:val="22"/>
        </w:rPr>
        <w:t xml:space="preserve">corn-derived products are routinely used in a large number and diverse range of foods (e.g. cornflour, starch products, breakfast cereals and high fructose corn syrup). Corn is also widely used as a livestock feed. </w:t>
      </w:r>
    </w:p>
    <w:p w14:paraId="0C97DA62" w14:textId="5ECB79DB" w:rsidR="008E72F8" w:rsidRDefault="000113CE" w:rsidP="00D970F7">
      <w:pPr>
        <w:rPr>
          <w:b/>
        </w:rPr>
      </w:pPr>
      <w:bookmarkStart w:id="13" w:name="_Toc497988120"/>
      <w:bookmarkStart w:id="14" w:name="_Toc499025603"/>
      <w:bookmarkStart w:id="15" w:name="_Toc499210268"/>
      <w:bookmarkStart w:id="16" w:name="_Toc499893658"/>
      <w:bookmarkStart w:id="17" w:name="_Toc500321321"/>
      <w:r w:rsidRPr="00D970F7">
        <w:rPr>
          <w:b/>
        </w:rPr>
        <w:t>Molecular characterisation</w:t>
      </w:r>
      <w:bookmarkEnd w:id="13"/>
      <w:bookmarkEnd w:id="14"/>
      <w:bookmarkEnd w:id="15"/>
      <w:bookmarkEnd w:id="16"/>
      <w:bookmarkEnd w:id="17"/>
    </w:p>
    <w:p w14:paraId="6AED8E65" w14:textId="79597798" w:rsidR="009573A3" w:rsidRPr="009573A3" w:rsidRDefault="00061B68" w:rsidP="00061B68">
      <w:pPr>
        <w:spacing w:before="240"/>
      </w:pPr>
      <w:r>
        <w:rPr>
          <w:rFonts w:eastAsia="Batang" w:cs="Arial"/>
          <w:color w:val="000000" w:themeColor="text1"/>
          <w:szCs w:val="22"/>
        </w:rPr>
        <w:t>The four genes transferred to c</w:t>
      </w:r>
      <w:r w:rsidR="0047309E" w:rsidRPr="009573A3">
        <w:rPr>
          <w:rFonts w:eastAsia="Batang" w:cs="Arial"/>
          <w:color w:val="000000" w:themeColor="text1"/>
          <w:szCs w:val="22"/>
        </w:rPr>
        <w:t xml:space="preserve">orn line MON87429 </w:t>
      </w:r>
      <w:r>
        <w:rPr>
          <w:rFonts w:eastAsia="Batang" w:cs="Arial"/>
          <w:color w:val="000000" w:themeColor="text1"/>
          <w:szCs w:val="22"/>
        </w:rPr>
        <w:t>(</w:t>
      </w:r>
      <w:r w:rsidRPr="00F630CA">
        <w:rPr>
          <w:i/>
        </w:rPr>
        <w:t>pat</w:t>
      </w:r>
      <w:r>
        <w:rPr>
          <w:i/>
        </w:rPr>
        <w:t xml:space="preserve">, </w:t>
      </w:r>
      <w:r w:rsidRPr="008E72F8">
        <w:t>dmo</w:t>
      </w:r>
      <w:r>
        <w:t xml:space="preserve">, </w:t>
      </w:r>
      <w:r>
        <w:rPr>
          <w:i/>
        </w:rPr>
        <w:t xml:space="preserve">ft_t </w:t>
      </w:r>
      <w:r>
        <w:t xml:space="preserve">and </w:t>
      </w:r>
      <w:r w:rsidRPr="008E72F8">
        <w:t>cp4</w:t>
      </w:r>
      <w:r w:rsidRPr="00F630CA">
        <w:rPr>
          <w:i/>
        </w:rPr>
        <w:t xml:space="preserve"> epsps</w:t>
      </w:r>
      <w:r>
        <w:t xml:space="preserve">) were </w:t>
      </w:r>
      <w:r w:rsidR="0047309E" w:rsidRPr="009573A3">
        <w:rPr>
          <w:rFonts w:eastAsia="Batang" w:cs="Arial"/>
          <w:color w:val="000000" w:themeColor="text1"/>
          <w:szCs w:val="22"/>
        </w:rPr>
        <w:t xml:space="preserve">introduced on a single expression cassette via </w:t>
      </w:r>
      <w:r w:rsidR="0047309E" w:rsidRPr="009573A3">
        <w:rPr>
          <w:rFonts w:eastAsia="Batang" w:cs="Arial"/>
          <w:i/>
          <w:color w:val="000000" w:themeColor="text1"/>
          <w:szCs w:val="22"/>
        </w:rPr>
        <w:t>Agrobacterium</w:t>
      </w:r>
      <w:r w:rsidR="0047309E" w:rsidRPr="009573A3">
        <w:rPr>
          <w:rFonts w:eastAsia="Batang" w:cs="Arial"/>
          <w:color w:val="000000" w:themeColor="text1"/>
          <w:szCs w:val="22"/>
        </w:rPr>
        <w:t xml:space="preserve">-mediated transformation. </w:t>
      </w:r>
      <w:r w:rsidR="009573A3">
        <w:rPr>
          <w:szCs w:val="22"/>
        </w:rPr>
        <w:t>A</w:t>
      </w:r>
      <w:r w:rsidR="00971621">
        <w:rPr>
          <w:szCs w:val="22"/>
        </w:rPr>
        <w:t xml:space="preserve"> non-protein-</w:t>
      </w:r>
      <w:r w:rsidR="009573A3">
        <w:rPr>
          <w:szCs w:val="22"/>
        </w:rPr>
        <w:t xml:space="preserve">coding siRNA </w:t>
      </w:r>
      <w:r w:rsidR="001A0A48">
        <w:rPr>
          <w:szCs w:val="22"/>
        </w:rPr>
        <w:t>regulatory DNA</w:t>
      </w:r>
      <w:r w:rsidR="009573A3">
        <w:rPr>
          <w:szCs w:val="22"/>
        </w:rPr>
        <w:t xml:space="preserve"> sequence </w:t>
      </w:r>
      <w:r w:rsidR="009573A3">
        <w:rPr>
          <w:rFonts w:eastAsia="Batang" w:cs="Arial"/>
          <w:color w:val="000000" w:themeColor="text1"/>
          <w:szCs w:val="22"/>
        </w:rPr>
        <w:t>derived from</w:t>
      </w:r>
      <w:r w:rsidR="009573A3" w:rsidRPr="00DB0F62">
        <w:rPr>
          <w:rFonts w:eastAsia="Batang" w:cs="Arial"/>
          <w:color w:val="000000" w:themeColor="text1"/>
          <w:szCs w:val="22"/>
        </w:rPr>
        <w:t xml:space="preserve"> </w:t>
      </w:r>
      <w:r w:rsidR="009573A3">
        <w:rPr>
          <w:rFonts w:cs="Arial"/>
          <w:i/>
          <w:color w:val="000000" w:themeColor="text1"/>
          <w:szCs w:val="22"/>
        </w:rPr>
        <w:t xml:space="preserve">Zea mays </w:t>
      </w:r>
      <w:r w:rsidR="00971621" w:rsidRPr="00971621">
        <w:rPr>
          <w:rFonts w:cs="Arial"/>
          <w:color w:val="000000" w:themeColor="text1"/>
          <w:szCs w:val="22"/>
        </w:rPr>
        <w:t>(corn)</w:t>
      </w:r>
      <w:r w:rsidR="00971621">
        <w:rPr>
          <w:rFonts w:cs="Arial"/>
          <w:i/>
          <w:color w:val="000000" w:themeColor="text1"/>
          <w:szCs w:val="22"/>
        </w:rPr>
        <w:t xml:space="preserve"> </w:t>
      </w:r>
      <w:r w:rsidR="009573A3">
        <w:rPr>
          <w:rFonts w:cs="Arial"/>
          <w:color w:val="000000" w:themeColor="text1"/>
          <w:szCs w:val="22"/>
        </w:rPr>
        <w:t>provides tissue-specific tolerance to glyphosate through an endogenous RNA interference pathway.</w:t>
      </w:r>
    </w:p>
    <w:p w14:paraId="6BB0E0F8" w14:textId="43BCF28F" w:rsidR="009573A3" w:rsidRDefault="009573A3" w:rsidP="008E72F8">
      <w:pPr>
        <w:rPr>
          <w:rFonts w:eastAsia="Batang" w:cs="Arial"/>
          <w:color w:val="000000" w:themeColor="text1"/>
          <w:szCs w:val="22"/>
        </w:rPr>
      </w:pPr>
    </w:p>
    <w:p w14:paraId="759FC44E" w14:textId="22815E2D" w:rsidR="008E72F8" w:rsidRDefault="009573A3" w:rsidP="008E72F8">
      <w:pPr>
        <w:rPr>
          <w:rFonts w:eastAsia="Batang" w:cs="Arial"/>
          <w:color w:val="000000" w:themeColor="text1"/>
          <w:szCs w:val="22"/>
        </w:rPr>
      </w:pPr>
      <w:r>
        <w:rPr>
          <w:rFonts w:eastAsia="Batang" w:cs="Arial"/>
          <w:color w:val="000000" w:themeColor="text1"/>
          <w:szCs w:val="22"/>
        </w:rPr>
        <w:t>Detailed m</w:t>
      </w:r>
      <w:r w:rsidR="008E72F8" w:rsidRPr="00262CF4">
        <w:rPr>
          <w:rFonts w:eastAsia="Batang" w:cs="Arial"/>
          <w:color w:val="000000" w:themeColor="text1"/>
          <w:szCs w:val="22"/>
        </w:rPr>
        <w:t xml:space="preserve">olecular </w:t>
      </w:r>
      <w:r w:rsidR="008E72F8" w:rsidRPr="005309CE">
        <w:rPr>
          <w:color w:val="000000" w:themeColor="text1"/>
        </w:rPr>
        <w:t>analyses of</w:t>
      </w:r>
      <w:r>
        <w:rPr>
          <w:color w:val="000000" w:themeColor="text1"/>
        </w:rPr>
        <w:t xml:space="preserve"> corn line</w:t>
      </w:r>
      <w:r w:rsidR="008E72F8" w:rsidRPr="005309CE">
        <w:rPr>
          <w:color w:val="000000" w:themeColor="text1"/>
        </w:rPr>
        <w:t xml:space="preserve"> MON874</w:t>
      </w:r>
      <w:r>
        <w:rPr>
          <w:color w:val="000000" w:themeColor="text1"/>
        </w:rPr>
        <w:t>2</w:t>
      </w:r>
      <w:r w:rsidR="008E72F8" w:rsidRPr="00F45E8B">
        <w:rPr>
          <w:color w:val="000000" w:themeColor="text1"/>
        </w:rPr>
        <w:t xml:space="preserve">9 indicate that </w:t>
      </w:r>
      <w:r w:rsidR="008E72F8" w:rsidRPr="00262CF4">
        <w:rPr>
          <w:rFonts w:cs="Arial"/>
          <w:color w:val="000000" w:themeColor="text1"/>
          <w:szCs w:val="22"/>
        </w:rPr>
        <w:t xml:space="preserve">a single copy of the expression cassette containing the linked </w:t>
      </w:r>
      <w:r w:rsidR="008E72F8" w:rsidRPr="00F630CA">
        <w:rPr>
          <w:i/>
        </w:rPr>
        <w:t>pat</w:t>
      </w:r>
      <w:r w:rsidR="008E72F8">
        <w:rPr>
          <w:i/>
        </w:rPr>
        <w:t xml:space="preserve">, </w:t>
      </w:r>
      <w:r w:rsidR="008E72F8" w:rsidRPr="008E72F8">
        <w:t>dmo</w:t>
      </w:r>
      <w:r w:rsidR="008E72F8">
        <w:t xml:space="preserve">, </w:t>
      </w:r>
      <w:r w:rsidR="008E72F8">
        <w:rPr>
          <w:i/>
        </w:rPr>
        <w:t xml:space="preserve">ft_t </w:t>
      </w:r>
      <w:r w:rsidR="008E72F8">
        <w:t xml:space="preserve">and </w:t>
      </w:r>
      <w:r w:rsidR="008E72F8" w:rsidRPr="008E72F8">
        <w:t>cp4</w:t>
      </w:r>
      <w:r w:rsidR="008E72F8" w:rsidRPr="00F630CA">
        <w:rPr>
          <w:i/>
        </w:rPr>
        <w:t xml:space="preserve"> epsps</w:t>
      </w:r>
      <w:r w:rsidR="008E72F8">
        <w:t xml:space="preserve"> </w:t>
      </w:r>
      <w:r w:rsidR="008E72F8" w:rsidRPr="00262CF4">
        <w:rPr>
          <w:rFonts w:cs="Arial"/>
          <w:color w:val="000000" w:themeColor="text1"/>
          <w:szCs w:val="22"/>
        </w:rPr>
        <w:t xml:space="preserve">genes, </w:t>
      </w:r>
      <w:r w:rsidR="008E72F8" w:rsidRPr="00262CF4">
        <w:rPr>
          <w:color w:val="000000" w:themeColor="text1"/>
        </w:rPr>
        <w:t xml:space="preserve">plus </w:t>
      </w:r>
      <w:r w:rsidR="00B8138D">
        <w:rPr>
          <w:color w:val="000000" w:themeColor="text1"/>
        </w:rPr>
        <w:t xml:space="preserve">their respective </w:t>
      </w:r>
      <w:r w:rsidR="008E72F8" w:rsidRPr="00262CF4">
        <w:rPr>
          <w:color w:val="000000" w:themeColor="text1"/>
        </w:rPr>
        <w:t>regulatory elements, is present at a single insertion site in the</w:t>
      </w:r>
      <w:r w:rsidR="0047309E">
        <w:rPr>
          <w:color w:val="000000" w:themeColor="text1"/>
        </w:rPr>
        <w:t xml:space="preserve"> genome. </w:t>
      </w:r>
      <w:r w:rsidR="008E72F8" w:rsidRPr="00262CF4">
        <w:rPr>
          <w:rFonts w:eastAsia="Batang" w:cs="Arial"/>
          <w:color w:val="000000" w:themeColor="text1"/>
          <w:szCs w:val="22"/>
        </w:rPr>
        <w:t xml:space="preserve">There are no antibiotic resistance marker genes, nor extraneous plasmid sequences present in this line. </w:t>
      </w:r>
    </w:p>
    <w:p w14:paraId="412A6B1B" w14:textId="4965D80A" w:rsidR="0047309E" w:rsidRDefault="0047309E" w:rsidP="008E72F8">
      <w:pPr>
        <w:rPr>
          <w:rFonts w:cs="Arial"/>
          <w:i/>
          <w:color w:val="000000" w:themeColor="text1"/>
          <w:szCs w:val="22"/>
        </w:rPr>
      </w:pPr>
    </w:p>
    <w:p w14:paraId="2B5BE7D9" w14:textId="20F4215B" w:rsidR="0047309E" w:rsidRDefault="0047309E" w:rsidP="0047309E">
      <w:r>
        <w:t>The introduced genetic elements and the expression of new proteins in MON87429 were shown by molecular t</w:t>
      </w:r>
      <w:r w:rsidR="0036265D">
        <w:t>echniques and phenotypic analyse</w:t>
      </w:r>
      <w:r>
        <w:t xml:space="preserve">s to be stably inherited from one generation to the next </w:t>
      </w:r>
      <w:r w:rsidR="0036265D">
        <w:t xml:space="preserve">and </w:t>
      </w:r>
      <w:r>
        <w:t>across multiple generations. The pattern of inheritance supports the conclusion that the herbicide-tolerance traits occur wi</w:t>
      </w:r>
      <w:r w:rsidR="004B66BE">
        <w:t>thin a single locus in the MON874</w:t>
      </w:r>
      <w:r>
        <w:t>2</w:t>
      </w:r>
      <w:r w:rsidR="004B66BE">
        <w:t>9</w:t>
      </w:r>
      <w:r>
        <w:t xml:space="preserve"> genome and are inherited in accordance with Mendelian principles.</w:t>
      </w:r>
    </w:p>
    <w:p w14:paraId="76925C54" w14:textId="215F9100" w:rsidR="008E72F8" w:rsidRPr="0047309E" w:rsidRDefault="008E72F8" w:rsidP="00D970F7">
      <w:pPr>
        <w:rPr>
          <w:rFonts w:cs="Arial"/>
          <w:i/>
          <w:color w:val="000000" w:themeColor="text1"/>
          <w:szCs w:val="22"/>
        </w:rPr>
      </w:pPr>
    </w:p>
    <w:p w14:paraId="5A81E5DC" w14:textId="77777777" w:rsidR="000113CE" w:rsidRPr="00D970F7" w:rsidRDefault="000113CE" w:rsidP="00D970F7">
      <w:pPr>
        <w:rPr>
          <w:b/>
        </w:rPr>
      </w:pPr>
      <w:bookmarkStart w:id="18" w:name="_Toc497988121"/>
      <w:bookmarkStart w:id="19" w:name="_Toc499025604"/>
      <w:bookmarkStart w:id="20" w:name="_Toc499210269"/>
      <w:bookmarkStart w:id="21" w:name="_Toc499893659"/>
      <w:bookmarkStart w:id="22" w:name="_Toc500321322"/>
      <w:r w:rsidRPr="00D970F7">
        <w:rPr>
          <w:b/>
        </w:rPr>
        <w:t>Characterisation and safety assessment of new substances</w:t>
      </w:r>
      <w:bookmarkEnd w:id="18"/>
      <w:bookmarkEnd w:id="19"/>
      <w:bookmarkEnd w:id="20"/>
      <w:bookmarkEnd w:id="21"/>
      <w:bookmarkEnd w:id="22"/>
    </w:p>
    <w:p w14:paraId="702140E5" w14:textId="77777777" w:rsidR="008E72F8" w:rsidRDefault="008E72F8" w:rsidP="000113CE">
      <w:pPr>
        <w:rPr>
          <w:b/>
        </w:rPr>
      </w:pPr>
    </w:p>
    <w:p w14:paraId="1CF075D4" w14:textId="4980E014" w:rsidR="000113CE" w:rsidRDefault="000113CE" w:rsidP="000113CE">
      <w:pPr>
        <w:rPr>
          <w:b/>
        </w:rPr>
      </w:pPr>
      <w:r w:rsidRPr="00D970F7">
        <w:rPr>
          <w:b/>
        </w:rPr>
        <w:t>Newly expressed proteins</w:t>
      </w:r>
    </w:p>
    <w:p w14:paraId="0ACC9052" w14:textId="0BC68B61" w:rsidR="00CA3E27" w:rsidRPr="00C04A9F" w:rsidRDefault="00CA3E27" w:rsidP="00C04A9F">
      <w:pPr>
        <w:rPr>
          <w:rFonts w:eastAsia="Batang"/>
          <w:color w:val="FF0000"/>
        </w:rPr>
      </w:pPr>
    </w:p>
    <w:p w14:paraId="023D3F41" w14:textId="07B2D10B" w:rsidR="00C04A9F" w:rsidRDefault="00C04A9F" w:rsidP="00C04A9F">
      <w:pPr>
        <w:rPr>
          <w:rFonts w:cs="Arial"/>
          <w:color w:val="000000" w:themeColor="text1"/>
          <w:szCs w:val="22"/>
        </w:rPr>
      </w:pPr>
      <w:r w:rsidRPr="00C04A9F">
        <w:rPr>
          <w:rFonts w:eastAsia="Batang"/>
        </w:rPr>
        <w:t>Expression levels were generally low in all plant tissues, but particularly low in grain</w:t>
      </w:r>
      <w:r w:rsidR="00B8138D">
        <w:rPr>
          <w:rFonts w:eastAsia="Batang"/>
        </w:rPr>
        <w:t>,</w:t>
      </w:r>
      <w:r w:rsidRPr="00C04A9F">
        <w:rPr>
          <w:rFonts w:eastAsia="Batang"/>
        </w:rPr>
        <w:t>which is the source of food products for human consumption.</w:t>
      </w:r>
      <w:r w:rsidR="00003F3D">
        <w:rPr>
          <w:rFonts w:eastAsia="Batang"/>
        </w:rPr>
        <w:t xml:space="preserve"> The lowest level of CP4 EPSPS was in pollen. This was expected, </w:t>
      </w:r>
      <w:r w:rsidR="00003F3D">
        <w:rPr>
          <w:lang w:eastAsia="en-AU" w:bidi="ar-SA"/>
        </w:rPr>
        <w:t xml:space="preserve">considering the </w:t>
      </w:r>
      <w:r w:rsidR="00003F3D" w:rsidRPr="00C04A9F">
        <w:rPr>
          <w:i/>
          <w:lang w:eastAsia="en-AU" w:bidi="ar-SA"/>
        </w:rPr>
        <w:t>cp4 epsps</w:t>
      </w:r>
      <w:r w:rsidR="00003F3D">
        <w:rPr>
          <w:lang w:eastAsia="en-AU" w:bidi="ar-SA"/>
        </w:rPr>
        <w:t xml:space="preserve"> mRNA is targeted for degradation specifically in pollen, resulting in reduced protein expression in this tissue.</w:t>
      </w:r>
      <w:r w:rsidR="00003F3D" w:rsidRPr="00CA3E27">
        <w:rPr>
          <w:rFonts w:eastAsia="Batang"/>
        </w:rPr>
        <w:t xml:space="preserve">  </w:t>
      </w:r>
    </w:p>
    <w:p w14:paraId="4DCAEA96" w14:textId="1905A2D8" w:rsidR="008E72F8" w:rsidRPr="00115E4E" w:rsidRDefault="008E72F8" w:rsidP="008E72F8">
      <w:pPr>
        <w:rPr>
          <w:rFonts w:eastAsia="Batang"/>
        </w:rPr>
      </w:pPr>
    </w:p>
    <w:p w14:paraId="1E8FCDDD" w14:textId="54E31EF2" w:rsidR="00115E4E" w:rsidRDefault="00115E4E" w:rsidP="00115E4E">
      <w:r>
        <w:t xml:space="preserve">A range of characterisation studies confirmed the identity of the plant-expressed </w:t>
      </w:r>
      <w:r w:rsidRPr="00803AD2">
        <w:t>PAT, DMO, FT_T and CP4 EPSP</w:t>
      </w:r>
      <w:r w:rsidRPr="00CA3E27">
        <w:t>S</w:t>
      </w:r>
      <w:r>
        <w:t xml:space="preserve"> and their equivalence with the corresponding protein produced in a bacterial expression system. The plant-derived and bacterial</w:t>
      </w:r>
      <w:r w:rsidR="004518C0">
        <w:t>ly</w:t>
      </w:r>
      <w:r>
        <w:t>-derived proteins all had the expected molecular weight,</w:t>
      </w:r>
      <w:r w:rsidR="00BB40C6">
        <w:t xml:space="preserve"> amino acid sequence,</w:t>
      </w:r>
      <w:r>
        <w:t xml:space="preserve"> immunore</w:t>
      </w:r>
      <w:r w:rsidR="00BB40C6">
        <w:t>activity, lack of glycosylation</w:t>
      </w:r>
      <w:r>
        <w:t xml:space="preserve"> and enzyme activity. </w:t>
      </w:r>
    </w:p>
    <w:p w14:paraId="307D5567" w14:textId="77777777" w:rsidR="008E72F8" w:rsidRPr="00941A45" w:rsidRDefault="008E72F8" w:rsidP="008E72F8">
      <w:pPr>
        <w:rPr>
          <w:rFonts w:eastAsia="TimesNewRomanOOEnc" w:cs="Arial"/>
          <w:color w:val="FF0000"/>
          <w:szCs w:val="22"/>
        </w:rPr>
      </w:pPr>
    </w:p>
    <w:p w14:paraId="5342211D" w14:textId="0D0F51D6" w:rsidR="008E72F8" w:rsidRDefault="008E72F8" w:rsidP="008E72F8">
      <w:r w:rsidRPr="00637959">
        <w:t xml:space="preserve">Bioinformatics studies on </w:t>
      </w:r>
      <w:r w:rsidR="00637959" w:rsidRPr="00637959">
        <w:t>all</w:t>
      </w:r>
      <w:r w:rsidRPr="00637959">
        <w:t xml:space="preserve"> of the proteins were updated and confirmed the lack of any significant amino acid sequence similarity to known protein toxins or allergens. Laboratory studies demonstrated the </w:t>
      </w:r>
      <w:r w:rsidR="00637959" w:rsidRPr="00637959">
        <w:t xml:space="preserve">PAT, DMO, FT_T and CP4 EPSPS </w:t>
      </w:r>
      <w:r w:rsidRPr="00637959">
        <w:t xml:space="preserve">proteins are susceptible to the action of digestive enzymes and would be thoroughly degraded before they could be absorbed during passage through the gastrointestinal tract. The proteins are also susceptible to heat denaturation at the high temperatures typically used in food processing. Taken together, the evidence supports the conclusion that neither </w:t>
      </w:r>
      <w:r w:rsidR="00637959" w:rsidRPr="00637959">
        <w:t xml:space="preserve">PAT, DMO, FT_T nor CP4 EPSPS </w:t>
      </w:r>
      <w:r w:rsidRPr="00637959">
        <w:t>is toxic or allergenic in humans.</w:t>
      </w:r>
    </w:p>
    <w:p w14:paraId="1FC32E2D" w14:textId="0BDC4132" w:rsidR="004D4AE1" w:rsidRDefault="004D4AE1" w:rsidP="008E72F8">
      <w:pPr>
        <w:rPr>
          <w:color w:val="FF0000"/>
        </w:rPr>
      </w:pPr>
    </w:p>
    <w:p w14:paraId="5F7CDE68" w14:textId="77777777" w:rsidR="004D4AE1" w:rsidRDefault="004D4AE1" w:rsidP="004D4AE1">
      <w:pPr>
        <w:rPr>
          <w:rFonts w:cs="Arial"/>
          <w:b/>
          <w:color w:val="000000" w:themeColor="text1"/>
          <w:szCs w:val="22"/>
          <w:lang w:val="en-US"/>
        </w:rPr>
      </w:pPr>
      <w:bookmarkStart w:id="23" w:name="_Toc491439808"/>
      <w:bookmarkStart w:id="24" w:name="_Toc493515838"/>
      <w:r w:rsidRPr="002F75FA">
        <w:rPr>
          <w:rFonts w:cs="Arial"/>
          <w:b/>
          <w:color w:val="000000" w:themeColor="text1"/>
          <w:szCs w:val="22"/>
          <w:lang w:val="en-US"/>
        </w:rPr>
        <w:t>Herbicide metabolites</w:t>
      </w:r>
      <w:bookmarkEnd w:id="23"/>
      <w:bookmarkEnd w:id="24"/>
    </w:p>
    <w:p w14:paraId="546D23DB" w14:textId="77777777" w:rsidR="004D4AE1" w:rsidRPr="002F75FA" w:rsidRDefault="004D4AE1" w:rsidP="004D4AE1">
      <w:pPr>
        <w:rPr>
          <w:rFonts w:cs="Arial"/>
          <w:b/>
          <w:color w:val="000000" w:themeColor="text1"/>
          <w:szCs w:val="22"/>
          <w:lang w:val="en-US"/>
        </w:rPr>
      </w:pPr>
    </w:p>
    <w:p w14:paraId="44CE208D" w14:textId="44259FD1" w:rsidR="008E72F8" w:rsidRDefault="00A95FF6" w:rsidP="000113CE">
      <w:pPr>
        <w:rPr>
          <w:rFonts w:cs="Arial"/>
          <w:color w:val="000000" w:themeColor="text1"/>
          <w:szCs w:val="22"/>
        </w:rPr>
      </w:pPr>
      <w:r w:rsidRPr="007C655F">
        <w:rPr>
          <w:rFonts w:cs="Arial"/>
          <w:color w:val="000000" w:themeColor="text1"/>
          <w:szCs w:val="22"/>
        </w:rPr>
        <w:t xml:space="preserve">The </w:t>
      </w:r>
      <w:r>
        <w:rPr>
          <w:rFonts w:cs="Arial"/>
          <w:color w:val="000000" w:themeColor="text1"/>
          <w:szCs w:val="22"/>
        </w:rPr>
        <w:t>herbicide metabolites</w:t>
      </w:r>
      <w:r w:rsidRPr="007C655F">
        <w:rPr>
          <w:rFonts w:cs="Arial"/>
          <w:color w:val="000000" w:themeColor="text1"/>
          <w:szCs w:val="22"/>
        </w:rPr>
        <w:t xml:space="preserve"> generated as a result of spraying </w:t>
      </w:r>
      <w:r>
        <w:rPr>
          <w:rFonts w:cs="Arial"/>
          <w:color w:val="000000" w:themeColor="text1"/>
          <w:szCs w:val="22"/>
        </w:rPr>
        <w:t xml:space="preserve">MON87429 with </w:t>
      </w:r>
      <w:r>
        <w:t xml:space="preserve">glufosinate, dicamba, 2,4-D and FOPs </w:t>
      </w:r>
      <w:r w:rsidRPr="007C655F">
        <w:rPr>
          <w:rFonts w:cs="Arial"/>
          <w:color w:val="000000" w:themeColor="text1"/>
          <w:szCs w:val="22"/>
        </w:rPr>
        <w:t xml:space="preserve">are </w:t>
      </w:r>
      <w:r w:rsidR="0057438E">
        <w:rPr>
          <w:rFonts w:cs="Arial"/>
          <w:color w:val="000000" w:themeColor="text1"/>
          <w:szCs w:val="22"/>
        </w:rPr>
        <w:t>consistent with</w:t>
      </w:r>
      <w:r w:rsidRPr="007C655F">
        <w:rPr>
          <w:rFonts w:cs="Arial"/>
          <w:color w:val="000000" w:themeColor="text1"/>
          <w:szCs w:val="22"/>
        </w:rPr>
        <w:t xml:space="preserve"> those found </w:t>
      </w:r>
      <w:r>
        <w:rPr>
          <w:rFonts w:cs="Arial"/>
          <w:color w:val="000000" w:themeColor="text1"/>
          <w:szCs w:val="22"/>
        </w:rPr>
        <w:t>in non-GM crops</w:t>
      </w:r>
      <w:r w:rsidRPr="007C655F">
        <w:rPr>
          <w:rFonts w:cs="Arial"/>
          <w:color w:val="000000" w:themeColor="text1"/>
          <w:szCs w:val="22"/>
        </w:rPr>
        <w:t xml:space="preserve"> </w:t>
      </w:r>
      <w:r w:rsidR="0057438E">
        <w:rPr>
          <w:rFonts w:cs="Arial"/>
          <w:color w:val="000000" w:themeColor="text1"/>
          <w:szCs w:val="22"/>
        </w:rPr>
        <w:t xml:space="preserve">sprayed with </w:t>
      </w:r>
      <w:r>
        <w:rPr>
          <w:rFonts w:cs="Arial"/>
          <w:color w:val="000000" w:themeColor="text1"/>
          <w:szCs w:val="22"/>
        </w:rPr>
        <w:t>these herbicides</w:t>
      </w:r>
      <w:r w:rsidR="0057438E">
        <w:rPr>
          <w:rFonts w:cs="Arial"/>
          <w:color w:val="000000" w:themeColor="text1"/>
          <w:szCs w:val="22"/>
        </w:rPr>
        <w:t>, with no novel metabolites being identified</w:t>
      </w:r>
      <w:r w:rsidRPr="007C655F">
        <w:rPr>
          <w:rFonts w:cs="Arial"/>
          <w:color w:val="000000" w:themeColor="text1"/>
          <w:szCs w:val="22"/>
        </w:rPr>
        <w:t>.</w:t>
      </w:r>
      <w:r>
        <w:rPr>
          <w:rFonts w:cs="Arial"/>
          <w:color w:val="000000" w:themeColor="text1"/>
          <w:szCs w:val="22"/>
        </w:rPr>
        <w:t xml:space="preserve"> </w:t>
      </w:r>
    </w:p>
    <w:p w14:paraId="2FA09376" w14:textId="77777777" w:rsidR="00A95FF6" w:rsidRPr="00D970F7" w:rsidRDefault="00A95FF6" w:rsidP="000113CE">
      <w:pPr>
        <w:rPr>
          <w:b/>
        </w:rPr>
      </w:pPr>
    </w:p>
    <w:p w14:paraId="4FF16DA4" w14:textId="796CFF8E" w:rsidR="000113CE" w:rsidRDefault="000113CE" w:rsidP="00D970F7">
      <w:pPr>
        <w:rPr>
          <w:b/>
        </w:rPr>
      </w:pPr>
      <w:bookmarkStart w:id="25" w:name="_Toc497988122"/>
      <w:bookmarkStart w:id="26" w:name="_Toc499025605"/>
      <w:bookmarkStart w:id="27" w:name="_Toc499210270"/>
      <w:bookmarkStart w:id="28" w:name="_Toc499893660"/>
      <w:bookmarkStart w:id="29" w:name="_Toc500321323"/>
      <w:r w:rsidRPr="00D970F7">
        <w:rPr>
          <w:b/>
        </w:rPr>
        <w:t>Compositional analyses</w:t>
      </w:r>
      <w:bookmarkEnd w:id="25"/>
      <w:bookmarkEnd w:id="26"/>
      <w:bookmarkEnd w:id="27"/>
      <w:bookmarkEnd w:id="28"/>
      <w:bookmarkEnd w:id="29"/>
    </w:p>
    <w:p w14:paraId="6EC98B8F" w14:textId="77777777" w:rsidR="003C2B1D" w:rsidRDefault="003C2B1D" w:rsidP="003C2B1D"/>
    <w:p w14:paraId="1F721C43" w14:textId="3CA126B3" w:rsidR="003C2B1D" w:rsidRPr="00201A19" w:rsidRDefault="003C2B1D" w:rsidP="00201A19">
      <w:pPr>
        <w:autoSpaceDE w:val="0"/>
        <w:autoSpaceDN w:val="0"/>
        <w:adjustRightInd w:val="0"/>
        <w:rPr>
          <w:rFonts w:cs="Arial"/>
          <w:bCs/>
          <w:szCs w:val="22"/>
        </w:rPr>
      </w:pPr>
      <w:r w:rsidRPr="00201A19">
        <w:t xml:space="preserve">Detailed compositional analyses were done on </w:t>
      </w:r>
      <w:r w:rsidR="00201A19" w:rsidRPr="00201A19">
        <w:t>grain</w:t>
      </w:r>
      <w:r w:rsidRPr="00201A19">
        <w:t xml:space="preserve"> from </w:t>
      </w:r>
      <w:r w:rsidR="00201A19" w:rsidRPr="00201A19">
        <w:t>MON874</w:t>
      </w:r>
      <w:r w:rsidRPr="00201A19">
        <w:t>2</w:t>
      </w:r>
      <w:r w:rsidR="00201A19" w:rsidRPr="00201A19">
        <w:t>9</w:t>
      </w:r>
      <w:r w:rsidRPr="00201A19">
        <w:t xml:space="preserve"> and</w:t>
      </w:r>
      <w:r w:rsidR="00201A19" w:rsidRPr="00201A19">
        <w:t xml:space="preserve"> the control</w:t>
      </w:r>
      <w:r w:rsidRPr="00201A19">
        <w:t xml:space="preserve"> cultivar grown under normal agricultural conditions over </w:t>
      </w:r>
      <w:r w:rsidR="00201A19" w:rsidRPr="00201A19">
        <w:t>5</w:t>
      </w:r>
      <w:r w:rsidRPr="00201A19">
        <w:t xml:space="preserve"> field-trial sites</w:t>
      </w:r>
      <w:r w:rsidR="00201A19" w:rsidRPr="00201A19">
        <w:t xml:space="preserve"> in the U</w:t>
      </w:r>
      <w:r w:rsidR="00682DD5">
        <w:t>nited States</w:t>
      </w:r>
      <w:r w:rsidR="00201A19" w:rsidRPr="00201A19">
        <w:t>.</w:t>
      </w:r>
      <w:r w:rsidRPr="00201A19">
        <w:t xml:space="preserve"> </w:t>
      </w:r>
      <w:r w:rsidR="00201A19" w:rsidRPr="00201A19">
        <w:t xml:space="preserve">The analyses included proximates (protein, fat, ash) </w:t>
      </w:r>
      <w:r w:rsidR="00201A19" w:rsidRPr="00201A19">
        <w:rPr>
          <w:rFonts w:cs="Arial"/>
          <w:bCs/>
          <w:szCs w:val="22"/>
        </w:rPr>
        <w:t>amino acids, fatty acids, carb</w:t>
      </w:r>
      <w:r w:rsidR="00201A19" w:rsidRPr="00AF4A4E">
        <w:rPr>
          <w:rFonts w:cs="Arial"/>
          <w:bCs/>
          <w:szCs w:val="22"/>
        </w:rPr>
        <w:t xml:space="preserve">ohydrates by calculation, fibre, minerals, vitamins, anti-nutrients and secondary metabolites. </w:t>
      </w:r>
      <w:r w:rsidRPr="00AF4A4E">
        <w:t xml:space="preserve">The levels of </w:t>
      </w:r>
      <w:r w:rsidR="00AF4A4E" w:rsidRPr="00AF4A4E">
        <w:t>68</w:t>
      </w:r>
      <w:r w:rsidRPr="00AF4A4E">
        <w:t xml:space="preserve"> key analytes in </w:t>
      </w:r>
      <w:r w:rsidR="00AF4A4E" w:rsidRPr="00AF4A4E">
        <w:t>MON874</w:t>
      </w:r>
      <w:r w:rsidRPr="00AF4A4E">
        <w:t>2</w:t>
      </w:r>
      <w:r w:rsidR="00AF4A4E" w:rsidRPr="00AF4A4E">
        <w:t>9</w:t>
      </w:r>
      <w:r w:rsidRPr="00AF4A4E">
        <w:t xml:space="preserve"> were compared to those in the control and also to compositional data from a range of commercial non-GM </w:t>
      </w:r>
      <w:r w:rsidR="00AF4A4E" w:rsidRPr="00AF4A4E">
        <w:t>corn</w:t>
      </w:r>
      <w:r w:rsidRPr="00AF4A4E">
        <w:t xml:space="preserve"> varieties available from the </w:t>
      </w:r>
      <w:r w:rsidR="00AF4A4E" w:rsidRPr="00AF4A4E">
        <w:t>published literature and</w:t>
      </w:r>
      <w:r w:rsidRPr="00AF4A4E">
        <w:t xml:space="preserve"> a publicly </w:t>
      </w:r>
      <w:r w:rsidR="00AF4A4E" w:rsidRPr="00AF4A4E">
        <w:t>available database.</w:t>
      </w:r>
    </w:p>
    <w:p w14:paraId="77B2F01B" w14:textId="77777777" w:rsidR="003C2B1D" w:rsidRPr="003C2B1D" w:rsidRDefault="003C2B1D" w:rsidP="003C2B1D">
      <w:pPr>
        <w:rPr>
          <w:color w:val="FF0000"/>
        </w:rPr>
      </w:pPr>
    </w:p>
    <w:p w14:paraId="26B23DBC" w14:textId="721F42B0" w:rsidR="003C2B1D" w:rsidRPr="003C2B1D" w:rsidRDefault="003C2B1D" w:rsidP="003C2B1D">
      <w:pPr>
        <w:rPr>
          <w:color w:val="FF0000"/>
        </w:rPr>
      </w:pPr>
      <w:r w:rsidRPr="00C12930">
        <w:t xml:space="preserve">Statistically significant differences were found between </w:t>
      </w:r>
      <w:r w:rsidR="00C12930" w:rsidRPr="00C12930">
        <w:t>grain from MON874</w:t>
      </w:r>
      <w:r w:rsidRPr="00C12930">
        <w:t>2</w:t>
      </w:r>
      <w:r w:rsidR="00C12930" w:rsidRPr="00C12930">
        <w:t>9</w:t>
      </w:r>
      <w:r w:rsidRPr="00C12930">
        <w:t xml:space="preserve"> and the control for </w:t>
      </w:r>
      <w:r w:rsidR="00A63377">
        <w:t>9</w:t>
      </w:r>
      <w:r w:rsidRPr="00C12930">
        <w:t xml:space="preserve"> of the</w:t>
      </w:r>
      <w:r w:rsidR="00C12930" w:rsidRPr="00C12930">
        <w:t xml:space="preserve"> analytes measured, however </w:t>
      </w:r>
      <w:r w:rsidRPr="00C12930">
        <w:t xml:space="preserve">differences were small and </w:t>
      </w:r>
      <w:r w:rsidR="00C12930" w:rsidRPr="00C12930">
        <w:t xml:space="preserve">all </w:t>
      </w:r>
      <w:r w:rsidRPr="00C12930">
        <w:t xml:space="preserve">were within the range established for existing commercial </w:t>
      </w:r>
      <w:r w:rsidR="00C12930">
        <w:t>corn</w:t>
      </w:r>
      <w:r w:rsidRPr="00C12930">
        <w:t xml:space="preserve"> varieties. Overall, the compositional data support the conclusion that there are no biologically significant differences in the levels of key constituents in </w:t>
      </w:r>
      <w:r w:rsidR="00C12930" w:rsidRPr="00C12930">
        <w:t>grain from MON874</w:t>
      </w:r>
      <w:r w:rsidRPr="00C12930">
        <w:t>2</w:t>
      </w:r>
      <w:r w:rsidR="00C12930" w:rsidRPr="00C12930">
        <w:t>9</w:t>
      </w:r>
      <w:r w:rsidRPr="00C12930">
        <w:t xml:space="preserve"> compared to conventional </w:t>
      </w:r>
      <w:r w:rsidR="00C12930" w:rsidRPr="00C12930">
        <w:t>corn</w:t>
      </w:r>
      <w:r w:rsidRPr="00C12930">
        <w:t xml:space="preserve"> varieties available on the market.</w:t>
      </w:r>
    </w:p>
    <w:p w14:paraId="6594F1AE" w14:textId="77777777" w:rsidR="00637959" w:rsidRPr="00D970F7" w:rsidRDefault="00637959" w:rsidP="00D970F7">
      <w:pPr>
        <w:rPr>
          <w:b/>
        </w:rPr>
      </w:pPr>
    </w:p>
    <w:p w14:paraId="0A23BE46" w14:textId="77777777" w:rsidR="000113CE" w:rsidRPr="00D970F7" w:rsidRDefault="000113CE" w:rsidP="00D970F7">
      <w:pPr>
        <w:rPr>
          <w:b/>
        </w:rPr>
      </w:pPr>
      <w:bookmarkStart w:id="30" w:name="_Toc497988123"/>
      <w:bookmarkStart w:id="31" w:name="_Toc499025606"/>
      <w:bookmarkStart w:id="32" w:name="_Toc499210271"/>
      <w:bookmarkStart w:id="33" w:name="_Toc499893661"/>
      <w:bookmarkStart w:id="34" w:name="_Toc500321324"/>
      <w:r w:rsidRPr="00D970F7">
        <w:rPr>
          <w:b/>
        </w:rPr>
        <w:t>Conclusion</w:t>
      </w:r>
      <w:bookmarkEnd w:id="30"/>
      <w:bookmarkEnd w:id="31"/>
      <w:bookmarkEnd w:id="32"/>
      <w:bookmarkEnd w:id="33"/>
      <w:bookmarkEnd w:id="34"/>
    </w:p>
    <w:p w14:paraId="6C0A01FA" w14:textId="0A51CA9A" w:rsidR="00092CDA" w:rsidRDefault="00092CDA" w:rsidP="00690206"/>
    <w:p w14:paraId="2035CC7F" w14:textId="2D85D38E" w:rsidR="00A95FF6" w:rsidRDefault="00A95FF6" w:rsidP="00A95FF6">
      <w:r>
        <w:t xml:space="preserve">No potential public health and safety concerns have been identified in the assessment of herbicide-tolerant corn line MON87429. On the basis of the data provided in the present </w:t>
      </w:r>
      <w:r w:rsidR="00EC713F">
        <w:t>application</w:t>
      </w:r>
      <w:r>
        <w:t>, and other available information, food derived from MON87429 is considered to be as safe for human consumption as food derived from conventional corn varieties.</w:t>
      </w:r>
    </w:p>
    <w:p w14:paraId="56FAD572" w14:textId="77777777" w:rsidR="00092CDA" w:rsidRDefault="00092CDA" w:rsidP="00690206"/>
    <w:p w14:paraId="6FDB598B" w14:textId="77777777" w:rsidR="00092CDA" w:rsidRDefault="00092CDA" w:rsidP="00690206">
      <w:pPr>
        <w:sectPr w:rsidR="00092CDA" w:rsidSect="0054272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pgNumType w:fmt="lowerRoman" w:start="1"/>
          <w:cols w:space="708"/>
          <w:docGrid w:linePitch="360"/>
        </w:sectPr>
      </w:pPr>
    </w:p>
    <w:p w14:paraId="4D070F40" w14:textId="77777777" w:rsidR="00562917" w:rsidRPr="00D9620E" w:rsidRDefault="00562917" w:rsidP="002A3314">
      <w:pPr>
        <w:pStyle w:val="TOCHeading"/>
        <w:rPr>
          <w:b w:val="0"/>
          <w:sz w:val="32"/>
        </w:rPr>
      </w:pPr>
      <w:r w:rsidRPr="00D9620E">
        <w:rPr>
          <w:b w:val="0"/>
          <w:sz w:val="32"/>
        </w:rPr>
        <w:t xml:space="preserve">Table of </w:t>
      </w:r>
      <w:r w:rsidR="00A77BFA" w:rsidRPr="00D9620E">
        <w:rPr>
          <w:b w:val="0"/>
          <w:sz w:val="32"/>
        </w:rPr>
        <w:t>c</w:t>
      </w:r>
      <w:r w:rsidRPr="00D9620E">
        <w:rPr>
          <w:b w:val="0"/>
          <w:sz w:val="32"/>
        </w:rPr>
        <w:t>ontents</w:t>
      </w:r>
    </w:p>
    <w:p w14:paraId="756BC66B" w14:textId="19095550" w:rsidR="00840379"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33708960" w:history="1">
        <w:r w:rsidR="00840379" w:rsidRPr="0008699B">
          <w:rPr>
            <w:rStyle w:val="Hyperlink"/>
            <w:noProof/>
          </w:rPr>
          <w:t>Executive summary</w:t>
        </w:r>
        <w:r w:rsidR="00840379">
          <w:rPr>
            <w:noProof/>
            <w:webHidden/>
          </w:rPr>
          <w:tab/>
        </w:r>
        <w:r w:rsidR="00840379">
          <w:rPr>
            <w:noProof/>
            <w:webHidden/>
          </w:rPr>
          <w:fldChar w:fldCharType="begin"/>
        </w:r>
        <w:r w:rsidR="00840379">
          <w:rPr>
            <w:noProof/>
            <w:webHidden/>
          </w:rPr>
          <w:instrText xml:space="preserve"> PAGEREF _Toc33708960 \h </w:instrText>
        </w:r>
        <w:r w:rsidR="00840379">
          <w:rPr>
            <w:noProof/>
            <w:webHidden/>
          </w:rPr>
        </w:r>
        <w:r w:rsidR="00840379">
          <w:rPr>
            <w:noProof/>
            <w:webHidden/>
          </w:rPr>
          <w:fldChar w:fldCharType="separate"/>
        </w:r>
        <w:r w:rsidR="00840379">
          <w:rPr>
            <w:noProof/>
            <w:webHidden/>
          </w:rPr>
          <w:t>i</w:t>
        </w:r>
        <w:r w:rsidR="00840379">
          <w:rPr>
            <w:noProof/>
            <w:webHidden/>
          </w:rPr>
          <w:fldChar w:fldCharType="end"/>
        </w:r>
      </w:hyperlink>
    </w:p>
    <w:p w14:paraId="42A7EDDB" w14:textId="455475C1" w:rsidR="00840379" w:rsidRDefault="00255AEF">
      <w:pPr>
        <w:pStyle w:val="TOC3"/>
        <w:tabs>
          <w:tab w:val="right" w:leader="dot" w:pos="9060"/>
        </w:tabs>
        <w:rPr>
          <w:rFonts w:eastAsiaTheme="minorEastAsia" w:cstheme="minorBidi"/>
          <w:i w:val="0"/>
          <w:iCs w:val="0"/>
          <w:noProof/>
          <w:sz w:val="22"/>
          <w:szCs w:val="22"/>
          <w:lang w:eastAsia="en-GB" w:bidi="ar-SA"/>
        </w:rPr>
      </w:pPr>
      <w:hyperlink w:anchor="_Toc33708961" w:history="1">
        <w:r w:rsidR="00840379" w:rsidRPr="0008699B">
          <w:rPr>
            <w:rStyle w:val="Hyperlink"/>
            <w:noProof/>
          </w:rPr>
          <w:t>Index of Figures</w:t>
        </w:r>
        <w:r w:rsidR="00840379">
          <w:rPr>
            <w:noProof/>
            <w:webHidden/>
          </w:rPr>
          <w:tab/>
        </w:r>
        <w:r w:rsidR="00840379">
          <w:rPr>
            <w:noProof/>
            <w:webHidden/>
          </w:rPr>
          <w:fldChar w:fldCharType="begin"/>
        </w:r>
        <w:r w:rsidR="00840379">
          <w:rPr>
            <w:noProof/>
            <w:webHidden/>
          </w:rPr>
          <w:instrText xml:space="preserve"> PAGEREF _Toc33708961 \h </w:instrText>
        </w:r>
        <w:r w:rsidR="00840379">
          <w:rPr>
            <w:noProof/>
            <w:webHidden/>
          </w:rPr>
        </w:r>
        <w:r w:rsidR="00840379">
          <w:rPr>
            <w:noProof/>
            <w:webHidden/>
          </w:rPr>
          <w:fldChar w:fldCharType="separate"/>
        </w:r>
        <w:r w:rsidR="00840379">
          <w:rPr>
            <w:noProof/>
            <w:webHidden/>
          </w:rPr>
          <w:t>3</w:t>
        </w:r>
        <w:r w:rsidR="00840379">
          <w:rPr>
            <w:noProof/>
            <w:webHidden/>
          </w:rPr>
          <w:fldChar w:fldCharType="end"/>
        </w:r>
      </w:hyperlink>
    </w:p>
    <w:p w14:paraId="3F5CD57B" w14:textId="65AD2A56" w:rsidR="00840379" w:rsidRDefault="00255AEF">
      <w:pPr>
        <w:pStyle w:val="TOC3"/>
        <w:tabs>
          <w:tab w:val="right" w:leader="dot" w:pos="9060"/>
        </w:tabs>
        <w:rPr>
          <w:rFonts w:eastAsiaTheme="minorEastAsia" w:cstheme="minorBidi"/>
          <w:i w:val="0"/>
          <w:iCs w:val="0"/>
          <w:noProof/>
          <w:sz w:val="22"/>
          <w:szCs w:val="22"/>
          <w:lang w:eastAsia="en-GB" w:bidi="ar-SA"/>
        </w:rPr>
      </w:pPr>
      <w:hyperlink w:anchor="_Toc33708962" w:history="1">
        <w:r w:rsidR="00840379" w:rsidRPr="0008699B">
          <w:rPr>
            <w:rStyle w:val="Hyperlink"/>
            <w:noProof/>
          </w:rPr>
          <w:t>Index of Tables</w:t>
        </w:r>
        <w:r w:rsidR="00840379">
          <w:rPr>
            <w:noProof/>
            <w:webHidden/>
          </w:rPr>
          <w:tab/>
        </w:r>
        <w:r w:rsidR="00840379">
          <w:rPr>
            <w:noProof/>
            <w:webHidden/>
          </w:rPr>
          <w:fldChar w:fldCharType="begin"/>
        </w:r>
        <w:r w:rsidR="00840379">
          <w:rPr>
            <w:noProof/>
            <w:webHidden/>
          </w:rPr>
          <w:instrText xml:space="preserve"> PAGEREF _Toc33708962 \h </w:instrText>
        </w:r>
        <w:r w:rsidR="00840379">
          <w:rPr>
            <w:noProof/>
            <w:webHidden/>
          </w:rPr>
        </w:r>
        <w:r w:rsidR="00840379">
          <w:rPr>
            <w:noProof/>
            <w:webHidden/>
          </w:rPr>
          <w:fldChar w:fldCharType="separate"/>
        </w:r>
        <w:r w:rsidR="00840379">
          <w:rPr>
            <w:noProof/>
            <w:webHidden/>
          </w:rPr>
          <w:t>3</w:t>
        </w:r>
        <w:r w:rsidR="00840379">
          <w:rPr>
            <w:noProof/>
            <w:webHidden/>
          </w:rPr>
          <w:fldChar w:fldCharType="end"/>
        </w:r>
      </w:hyperlink>
    </w:p>
    <w:p w14:paraId="6776B13D" w14:textId="444B3FA7" w:rsidR="00840379" w:rsidRDefault="00255AEF">
      <w:pPr>
        <w:pStyle w:val="TOC3"/>
        <w:tabs>
          <w:tab w:val="right" w:leader="dot" w:pos="9060"/>
        </w:tabs>
        <w:rPr>
          <w:rFonts w:eastAsiaTheme="minorEastAsia" w:cstheme="minorBidi"/>
          <w:i w:val="0"/>
          <w:iCs w:val="0"/>
          <w:noProof/>
          <w:sz w:val="22"/>
          <w:szCs w:val="22"/>
          <w:lang w:eastAsia="en-GB" w:bidi="ar-SA"/>
        </w:rPr>
      </w:pPr>
      <w:hyperlink w:anchor="_Toc33708963" w:history="1">
        <w:r w:rsidR="00840379" w:rsidRPr="0008699B">
          <w:rPr>
            <w:rStyle w:val="Hyperlink"/>
            <w:noProof/>
          </w:rPr>
          <w:t>List of Abbreviations</w:t>
        </w:r>
        <w:r w:rsidR="00840379">
          <w:rPr>
            <w:noProof/>
            <w:webHidden/>
          </w:rPr>
          <w:tab/>
        </w:r>
        <w:r w:rsidR="00840379">
          <w:rPr>
            <w:noProof/>
            <w:webHidden/>
          </w:rPr>
          <w:fldChar w:fldCharType="begin"/>
        </w:r>
        <w:r w:rsidR="00840379">
          <w:rPr>
            <w:noProof/>
            <w:webHidden/>
          </w:rPr>
          <w:instrText xml:space="preserve"> PAGEREF _Toc33708963 \h </w:instrText>
        </w:r>
        <w:r w:rsidR="00840379">
          <w:rPr>
            <w:noProof/>
            <w:webHidden/>
          </w:rPr>
        </w:r>
        <w:r w:rsidR="00840379">
          <w:rPr>
            <w:noProof/>
            <w:webHidden/>
          </w:rPr>
          <w:fldChar w:fldCharType="separate"/>
        </w:r>
        <w:r w:rsidR="00840379">
          <w:rPr>
            <w:noProof/>
            <w:webHidden/>
          </w:rPr>
          <w:t>4</w:t>
        </w:r>
        <w:r w:rsidR="00840379">
          <w:rPr>
            <w:noProof/>
            <w:webHidden/>
          </w:rPr>
          <w:fldChar w:fldCharType="end"/>
        </w:r>
      </w:hyperlink>
    </w:p>
    <w:p w14:paraId="4F7A5E08" w14:textId="7E87460B"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64" w:history="1">
        <w:r w:rsidR="00840379" w:rsidRPr="0008699B">
          <w:rPr>
            <w:rStyle w:val="Hyperlink"/>
            <w:noProof/>
          </w:rPr>
          <w:t xml:space="preserve">1 </w:t>
        </w:r>
        <w:r w:rsidR="00840379">
          <w:rPr>
            <w:rFonts w:eastAsiaTheme="minorEastAsia" w:cstheme="minorBidi"/>
            <w:b w:val="0"/>
            <w:bCs w:val="0"/>
            <w:caps w:val="0"/>
            <w:noProof/>
            <w:sz w:val="22"/>
            <w:szCs w:val="22"/>
            <w:lang w:eastAsia="en-GB" w:bidi="ar-SA"/>
          </w:rPr>
          <w:tab/>
        </w:r>
        <w:r w:rsidR="00840379" w:rsidRPr="0008699B">
          <w:rPr>
            <w:rStyle w:val="Hyperlink"/>
            <w:noProof/>
          </w:rPr>
          <w:t>Introduction</w:t>
        </w:r>
        <w:r w:rsidR="00840379">
          <w:rPr>
            <w:noProof/>
            <w:webHidden/>
          </w:rPr>
          <w:tab/>
        </w:r>
        <w:r w:rsidR="00840379">
          <w:rPr>
            <w:noProof/>
            <w:webHidden/>
          </w:rPr>
          <w:fldChar w:fldCharType="begin"/>
        </w:r>
        <w:r w:rsidR="00840379">
          <w:rPr>
            <w:noProof/>
            <w:webHidden/>
          </w:rPr>
          <w:instrText xml:space="preserve"> PAGEREF _Toc33708964 \h </w:instrText>
        </w:r>
        <w:r w:rsidR="00840379">
          <w:rPr>
            <w:noProof/>
            <w:webHidden/>
          </w:rPr>
        </w:r>
        <w:r w:rsidR="00840379">
          <w:rPr>
            <w:noProof/>
            <w:webHidden/>
          </w:rPr>
          <w:fldChar w:fldCharType="separate"/>
        </w:r>
        <w:r w:rsidR="00840379">
          <w:rPr>
            <w:noProof/>
            <w:webHidden/>
          </w:rPr>
          <w:t>6</w:t>
        </w:r>
        <w:r w:rsidR="00840379">
          <w:rPr>
            <w:noProof/>
            <w:webHidden/>
          </w:rPr>
          <w:fldChar w:fldCharType="end"/>
        </w:r>
      </w:hyperlink>
    </w:p>
    <w:p w14:paraId="24762FD3" w14:textId="14D0C615"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65" w:history="1">
        <w:r w:rsidR="00840379" w:rsidRPr="0008699B">
          <w:rPr>
            <w:rStyle w:val="Hyperlink"/>
            <w:noProof/>
          </w:rPr>
          <w:t>2</w:t>
        </w:r>
        <w:r w:rsidR="00840379">
          <w:rPr>
            <w:rFonts w:eastAsiaTheme="minorEastAsia" w:cstheme="minorBidi"/>
            <w:b w:val="0"/>
            <w:bCs w:val="0"/>
            <w:caps w:val="0"/>
            <w:noProof/>
            <w:sz w:val="22"/>
            <w:szCs w:val="22"/>
            <w:lang w:eastAsia="en-GB" w:bidi="ar-SA"/>
          </w:rPr>
          <w:tab/>
        </w:r>
        <w:r w:rsidR="00840379" w:rsidRPr="0008699B">
          <w:rPr>
            <w:rStyle w:val="Hyperlink"/>
            <w:noProof/>
          </w:rPr>
          <w:t>History of use</w:t>
        </w:r>
        <w:r w:rsidR="00840379">
          <w:rPr>
            <w:noProof/>
            <w:webHidden/>
          </w:rPr>
          <w:tab/>
        </w:r>
        <w:r w:rsidR="00840379">
          <w:rPr>
            <w:noProof/>
            <w:webHidden/>
          </w:rPr>
          <w:fldChar w:fldCharType="begin"/>
        </w:r>
        <w:r w:rsidR="00840379">
          <w:rPr>
            <w:noProof/>
            <w:webHidden/>
          </w:rPr>
          <w:instrText xml:space="preserve"> PAGEREF _Toc33708965 \h </w:instrText>
        </w:r>
        <w:r w:rsidR="00840379">
          <w:rPr>
            <w:noProof/>
            <w:webHidden/>
          </w:rPr>
        </w:r>
        <w:r w:rsidR="00840379">
          <w:rPr>
            <w:noProof/>
            <w:webHidden/>
          </w:rPr>
          <w:fldChar w:fldCharType="separate"/>
        </w:r>
        <w:r w:rsidR="00840379">
          <w:rPr>
            <w:noProof/>
            <w:webHidden/>
          </w:rPr>
          <w:t>7</w:t>
        </w:r>
        <w:r w:rsidR="00840379">
          <w:rPr>
            <w:noProof/>
            <w:webHidden/>
          </w:rPr>
          <w:fldChar w:fldCharType="end"/>
        </w:r>
      </w:hyperlink>
    </w:p>
    <w:p w14:paraId="6515801A" w14:textId="0000F5C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66" w:history="1">
        <w:r w:rsidR="00840379" w:rsidRPr="0008699B">
          <w:rPr>
            <w:rStyle w:val="Hyperlink"/>
            <w:noProof/>
          </w:rPr>
          <w:t>2.1</w:t>
        </w:r>
        <w:r w:rsidR="00840379">
          <w:rPr>
            <w:rFonts w:eastAsiaTheme="minorEastAsia" w:cstheme="minorBidi"/>
            <w:smallCaps w:val="0"/>
            <w:noProof/>
            <w:sz w:val="22"/>
            <w:szCs w:val="22"/>
            <w:lang w:eastAsia="en-GB" w:bidi="ar-SA"/>
          </w:rPr>
          <w:tab/>
        </w:r>
        <w:r w:rsidR="00840379" w:rsidRPr="0008699B">
          <w:rPr>
            <w:rStyle w:val="Hyperlink"/>
            <w:noProof/>
          </w:rPr>
          <w:t>Host organism</w:t>
        </w:r>
        <w:r w:rsidR="00840379">
          <w:rPr>
            <w:noProof/>
            <w:webHidden/>
          </w:rPr>
          <w:tab/>
        </w:r>
        <w:r w:rsidR="00840379">
          <w:rPr>
            <w:noProof/>
            <w:webHidden/>
          </w:rPr>
          <w:fldChar w:fldCharType="begin"/>
        </w:r>
        <w:r w:rsidR="00840379">
          <w:rPr>
            <w:noProof/>
            <w:webHidden/>
          </w:rPr>
          <w:instrText xml:space="preserve"> PAGEREF _Toc33708966 \h </w:instrText>
        </w:r>
        <w:r w:rsidR="00840379">
          <w:rPr>
            <w:noProof/>
            <w:webHidden/>
          </w:rPr>
        </w:r>
        <w:r w:rsidR="00840379">
          <w:rPr>
            <w:noProof/>
            <w:webHidden/>
          </w:rPr>
          <w:fldChar w:fldCharType="separate"/>
        </w:r>
        <w:r w:rsidR="00840379">
          <w:rPr>
            <w:noProof/>
            <w:webHidden/>
          </w:rPr>
          <w:t>7</w:t>
        </w:r>
        <w:r w:rsidR="00840379">
          <w:rPr>
            <w:noProof/>
            <w:webHidden/>
          </w:rPr>
          <w:fldChar w:fldCharType="end"/>
        </w:r>
      </w:hyperlink>
    </w:p>
    <w:p w14:paraId="04E0461B" w14:textId="22FE85E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67" w:history="1">
        <w:r w:rsidR="00840379" w:rsidRPr="0008699B">
          <w:rPr>
            <w:rStyle w:val="Hyperlink"/>
            <w:noProof/>
          </w:rPr>
          <w:t>2.2</w:t>
        </w:r>
        <w:r w:rsidR="00840379">
          <w:rPr>
            <w:rFonts w:eastAsiaTheme="minorEastAsia" w:cstheme="minorBidi"/>
            <w:smallCaps w:val="0"/>
            <w:noProof/>
            <w:sz w:val="22"/>
            <w:szCs w:val="22"/>
            <w:lang w:eastAsia="en-GB" w:bidi="ar-SA"/>
          </w:rPr>
          <w:tab/>
        </w:r>
        <w:r w:rsidR="00840379" w:rsidRPr="0008699B">
          <w:rPr>
            <w:rStyle w:val="Hyperlink"/>
            <w:noProof/>
          </w:rPr>
          <w:t>Donor organisms</w:t>
        </w:r>
        <w:r w:rsidR="00840379">
          <w:rPr>
            <w:noProof/>
            <w:webHidden/>
          </w:rPr>
          <w:tab/>
        </w:r>
        <w:r w:rsidR="00840379">
          <w:rPr>
            <w:noProof/>
            <w:webHidden/>
          </w:rPr>
          <w:fldChar w:fldCharType="begin"/>
        </w:r>
        <w:r w:rsidR="00840379">
          <w:rPr>
            <w:noProof/>
            <w:webHidden/>
          </w:rPr>
          <w:instrText xml:space="preserve"> PAGEREF _Toc33708967 \h </w:instrText>
        </w:r>
        <w:r w:rsidR="00840379">
          <w:rPr>
            <w:noProof/>
            <w:webHidden/>
          </w:rPr>
        </w:r>
        <w:r w:rsidR="00840379">
          <w:rPr>
            <w:noProof/>
            <w:webHidden/>
          </w:rPr>
          <w:fldChar w:fldCharType="separate"/>
        </w:r>
        <w:r w:rsidR="00840379">
          <w:rPr>
            <w:noProof/>
            <w:webHidden/>
          </w:rPr>
          <w:t>8</w:t>
        </w:r>
        <w:r w:rsidR="00840379">
          <w:rPr>
            <w:noProof/>
            <w:webHidden/>
          </w:rPr>
          <w:fldChar w:fldCharType="end"/>
        </w:r>
      </w:hyperlink>
    </w:p>
    <w:p w14:paraId="2AEE396D" w14:textId="7947AA23"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68" w:history="1">
        <w:r w:rsidR="00840379" w:rsidRPr="0008699B">
          <w:rPr>
            <w:rStyle w:val="Hyperlink"/>
            <w:noProof/>
          </w:rPr>
          <w:t xml:space="preserve">2.2.1 </w:t>
        </w:r>
        <w:r w:rsidR="00840379">
          <w:rPr>
            <w:rFonts w:eastAsiaTheme="minorEastAsia" w:cstheme="minorBidi"/>
            <w:i w:val="0"/>
            <w:iCs w:val="0"/>
            <w:noProof/>
            <w:sz w:val="22"/>
            <w:szCs w:val="22"/>
            <w:lang w:eastAsia="en-GB" w:bidi="ar-SA"/>
          </w:rPr>
          <w:tab/>
        </w:r>
        <w:r w:rsidR="00840379" w:rsidRPr="0008699B">
          <w:rPr>
            <w:rStyle w:val="Hyperlink"/>
            <w:noProof/>
          </w:rPr>
          <w:t>Streptomyces viridochromogenes</w:t>
        </w:r>
        <w:r w:rsidR="00840379">
          <w:rPr>
            <w:noProof/>
            <w:webHidden/>
          </w:rPr>
          <w:tab/>
        </w:r>
        <w:r w:rsidR="00840379">
          <w:rPr>
            <w:noProof/>
            <w:webHidden/>
          </w:rPr>
          <w:fldChar w:fldCharType="begin"/>
        </w:r>
        <w:r w:rsidR="00840379">
          <w:rPr>
            <w:noProof/>
            <w:webHidden/>
          </w:rPr>
          <w:instrText xml:space="preserve"> PAGEREF _Toc33708968 \h </w:instrText>
        </w:r>
        <w:r w:rsidR="00840379">
          <w:rPr>
            <w:noProof/>
            <w:webHidden/>
          </w:rPr>
        </w:r>
        <w:r w:rsidR="00840379">
          <w:rPr>
            <w:noProof/>
            <w:webHidden/>
          </w:rPr>
          <w:fldChar w:fldCharType="separate"/>
        </w:r>
        <w:r w:rsidR="00840379">
          <w:rPr>
            <w:noProof/>
            <w:webHidden/>
          </w:rPr>
          <w:t>8</w:t>
        </w:r>
        <w:r w:rsidR="00840379">
          <w:rPr>
            <w:noProof/>
            <w:webHidden/>
          </w:rPr>
          <w:fldChar w:fldCharType="end"/>
        </w:r>
      </w:hyperlink>
    </w:p>
    <w:p w14:paraId="101DC63E" w14:textId="3FD11C1E"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69" w:history="1">
        <w:r w:rsidR="00840379" w:rsidRPr="0008699B">
          <w:rPr>
            <w:rStyle w:val="Hyperlink"/>
            <w:noProof/>
          </w:rPr>
          <w:t xml:space="preserve">2.2.2 </w:t>
        </w:r>
        <w:r w:rsidR="00840379">
          <w:rPr>
            <w:rFonts w:eastAsiaTheme="minorEastAsia" w:cstheme="minorBidi"/>
            <w:i w:val="0"/>
            <w:iCs w:val="0"/>
            <w:noProof/>
            <w:sz w:val="22"/>
            <w:szCs w:val="22"/>
            <w:lang w:eastAsia="en-GB" w:bidi="ar-SA"/>
          </w:rPr>
          <w:tab/>
        </w:r>
        <w:r w:rsidR="00840379" w:rsidRPr="0008699B">
          <w:rPr>
            <w:rStyle w:val="Hyperlink"/>
            <w:noProof/>
          </w:rPr>
          <w:t>Stenotrophomonas maltophilia</w:t>
        </w:r>
        <w:r w:rsidR="00840379">
          <w:rPr>
            <w:noProof/>
            <w:webHidden/>
          </w:rPr>
          <w:tab/>
        </w:r>
        <w:r w:rsidR="00840379">
          <w:rPr>
            <w:noProof/>
            <w:webHidden/>
          </w:rPr>
          <w:fldChar w:fldCharType="begin"/>
        </w:r>
        <w:r w:rsidR="00840379">
          <w:rPr>
            <w:noProof/>
            <w:webHidden/>
          </w:rPr>
          <w:instrText xml:space="preserve"> PAGEREF _Toc33708969 \h </w:instrText>
        </w:r>
        <w:r w:rsidR="00840379">
          <w:rPr>
            <w:noProof/>
            <w:webHidden/>
          </w:rPr>
        </w:r>
        <w:r w:rsidR="00840379">
          <w:rPr>
            <w:noProof/>
            <w:webHidden/>
          </w:rPr>
          <w:fldChar w:fldCharType="separate"/>
        </w:r>
        <w:r w:rsidR="00840379">
          <w:rPr>
            <w:noProof/>
            <w:webHidden/>
          </w:rPr>
          <w:t>9</w:t>
        </w:r>
        <w:r w:rsidR="00840379">
          <w:rPr>
            <w:noProof/>
            <w:webHidden/>
          </w:rPr>
          <w:fldChar w:fldCharType="end"/>
        </w:r>
      </w:hyperlink>
    </w:p>
    <w:p w14:paraId="614B027A" w14:textId="7647BCBA"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0" w:history="1">
        <w:r w:rsidR="00840379" w:rsidRPr="0008699B">
          <w:rPr>
            <w:rStyle w:val="Hyperlink"/>
            <w:noProof/>
          </w:rPr>
          <w:t xml:space="preserve">2.2.3 </w:t>
        </w:r>
        <w:r w:rsidR="00840379">
          <w:rPr>
            <w:rFonts w:eastAsiaTheme="minorEastAsia" w:cstheme="minorBidi"/>
            <w:i w:val="0"/>
            <w:iCs w:val="0"/>
            <w:noProof/>
            <w:sz w:val="22"/>
            <w:szCs w:val="22"/>
            <w:lang w:eastAsia="en-GB" w:bidi="ar-SA"/>
          </w:rPr>
          <w:tab/>
        </w:r>
        <w:r w:rsidR="00840379" w:rsidRPr="0008699B">
          <w:rPr>
            <w:rStyle w:val="Hyperlink"/>
            <w:noProof/>
          </w:rPr>
          <w:t>Sphingobium herbicidovorans</w:t>
        </w:r>
        <w:r w:rsidR="00840379">
          <w:rPr>
            <w:noProof/>
            <w:webHidden/>
          </w:rPr>
          <w:tab/>
        </w:r>
        <w:r w:rsidR="00840379">
          <w:rPr>
            <w:noProof/>
            <w:webHidden/>
          </w:rPr>
          <w:fldChar w:fldCharType="begin"/>
        </w:r>
        <w:r w:rsidR="00840379">
          <w:rPr>
            <w:noProof/>
            <w:webHidden/>
          </w:rPr>
          <w:instrText xml:space="preserve"> PAGEREF _Toc33708970 \h </w:instrText>
        </w:r>
        <w:r w:rsidR="00840379">
          <w:rPr>
            <w:noProof/>
            <w:webHidden/>
          </w:rPr>
        </w:r>
        <w:r w:rsidR="00840379">
          <w:rPr>
            <w:noProof/>
            <w:webHidden/>
          </w:rPr>
          <w:fldChar w:fldCharType="separate"/>
        </w:r>
        <w:r w:rsidR="00840379">
          <w:rPr>
            <w:noProof/>
            <w:webHidden/>
          </w:rPr>
          <w:t>9</w:t>
        </w:r>
        <w:r w:rsidR="00840379">
          <w:rPr>
            <w:noProof/>
            <w:webHidden/>
          </w:rPr>
          <w:fldChar w:fldCharType="end"/>
        </w:r>
      </w:hyperlink>
    </w:p>
    <w:p w14:paraId="15AAE6E1" w14:textId="3F7425C8"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1" w:history="1">
        <w:r w:rsidR="00840379" w:rsidRPr="0008699B">
          <w:rPr>
            <w:rStyle w:val="Hyperlink"/>
            <w:noProof/>
          </w:rPr>
          <w:t xml:space="preserve">2.2.4 </w:t>
        </w:r>
        <w:r w:rsidR="00840379">
          <w:rPr>
            <w:rFonts w:eastAsiaTheme="minorEastAsia" w:cstheme="minorBidi"/>
            <w:i w:val="0"/>
            <w:iCs w:val="0"/>
            <w:noProof/>
            <w:sz w:val="22"/>
            <w:szCs w:val="22"/>
            <w:lang w:eastAsia="en-GB" w:bidi="ar-SA"/>
          </w:rPr>
          <w:tab/>
        </w:r>
        <w:r w:rsidR="00840379" w:rsidRPr="0008699B">
          <w:rPr>
            <w:rStyle w:val="Hyperlink"/>
            <w:noProof/>
          </w:rPr>
          <w:t>Agrobacterium sp. strain CP4</w:t>
        </w:r>
        <w:r w:rsidR="00840379">
          <w:rPr>
            <w:noProof/>
            <w:webHidden/>
          </w:rPr>
          <w:tab/>
        </w:r>
        <w:r w:rsidR="00840379">
          <w:rPr>
            <w:noProof/>
            <w:webHidden/>
          </w:rPr>
          <w:fldChar w:fldCharType="begin"/>
        </w:r>
        <w:r w:rsidR="00840379">
          <w:rPr>
            <w:noProof/>
            <w:webHidden/>
          </w:rPr>
          <w:instrText xml:space="preserve"> PAGEREF _Toc33708971 \h </w:instrText>
        </w:r>
        <w:r w:rsidR="00840379">
          <w:rPr>
            <w:noProof/>
            <w:webHidden/>
          </w:rPr>
        </w:r>
        <w:r w:rsidR="00840379">
          <w:rPr>
            <w:noProof/>
            <w:webHidden/>
          </w:rPr>
          <w:fldChar w:fldCharType="separate"/>
        </w:r>
        <w:r w:rsidR="00840379">
          <w:rPr>
            <w:noProof/>
            <w:webHidden/>
          </w:rPr>
          <w:t>9</w:t>
        </w:r>
        <w:r w:rsidR="00840379">
          <w:rPr>
            <w:noProof/>
            <w:webHidden/>
          </w:rPr>
          <w:fldChar w:fldCharType="end"/>
        </w:r>
      </w:hyperlink>
    </w:p>
    <w:p w14:paraId="5867F012" w14:textId="6D5458D4"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2" w:history="1">
        <w:r w:rsidR="00840379" w:rsidRPr="0008699B">
          <w:rPr>
            <w:rStyle w:val="Hyperlink"/>
            <w:noProof/>
          </w:rPr>
          <w:t xml:space="preserve">2.2.5 </w:t>
        </w:r>
        <w:r w:rsidR="00840379">
          <w:rPr>
            <w:rFonts w:eastAsiaTheme="minorEastAsia" w:cstheme="minorBidi"/>
            <w:i w:val="0"/>
            <w:iCs w:val="0"/>
            <w:noProof/>
            <w:sz w:val="22"/>
            <w:szCs w:val="22"/>
            <w:lang w:eastAsia="en-GB" w:bidi="ar-SA"/>
          </w:rPr>
          <w:tab/>
        </w:r>
        <w:r w:rsidR="00840379" w:rsidRPr="0008699B">
          <w:rPr>
            <w:rStyle w:val="Hyperlink"/>
            <w:noProof/>
          </w:rPr>
          <w:t>Other organisms</w:t>
        </w:r>
        <w:r w:rsidR="00840379">
          <w:rPr>
            <w:noProof/>
            <w:webHidden/>
          </w:rPr>
          <w:tab/>
        </w:r>
        <w:r w:rsidR="00840379">
          <w:rPr>
            <w:noProof/>
            <w:webHidden/>
          </w:rPr>
          <w:fldChar w:fldCharType="begin"/>
        </w:r>
        <w:r w:rsidR="00840379">
          <w:rPr>
            <w:noProof/>
            <w:webHidden/>
          </w:rPr>
          <w:instrText xml:space="preserve"> PAGEREF _Toc33708972 \h </w:instrText>
        </w:r>
        <w:r w:rsidR="00840379">
          <w:rPr>
            <w:noProof/>
            <w:webHidden/>
          </w:rPr>
        </w:r>
        <w:r w:rsidR="00840379">
          <w:rPr>
            <w:noProof/>
            <w:webHidden/>
          </w:rPr>
          <w:fldChar w:fldCharType="separate"/>
        </w:r>
        <w:r w:rsidR="00840379">
          <w:rPr>
            <w:noProof/>
            <w:webHidden/>
          </w:rPr>
          <w:t>9</w:t>
        </w:r>
        <w:r w:rsidR="00840379">
          <w:rPr>
            <w:noProof/>
            <w:webHidden/>
          </w:rPr>
          <w:fldChar w:fldCharType="end"/>
        </w:r>
      </w:hyperlink>
    </w:p>
    <w:p w14:paraId="2671D46F" w14:textId="559BA0F3"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73" w:history="1">
        <w:r w:rsidR="00840379" w:rsidRPr="0008699B">
          <w:rPr>
            <w:rStyle w:val="Hyperlink"/>
            <w:noProof/>
          </w:rPr>
          <w:t>3</w:t>
        </w:r>
        <w:r w:rsidR="00840379">
          <w:rPr>
            <w:rFonts w:eastAsiaTheme="minorEastAsia" w:cstheme="minorBidi"/>
            <w:b w:val="0"/>
            <w:bCs w:val="0"/>
            <w:caps w:val="0"/>
            <w:noProof/>
            <w:sz w:val="22"/>
            <w:szCs w:val="22"/>
            <w:lang w:eastAsia="en-GB" w:bidi="ar-SA"/>
          </w:rPr>
          <w:tab/>
        </w:r>
        <w:r w:rsidR="00840379" w:rsidRPr="0008699B">
          <w:rPr>
            <w:rStyle w:val="Hyperlink"/>
            <w:noProof/>
          </w:rPr>
          <w:t>Molecular characterisation</w:t>
        </w:r>
        <w:r w:rsidR="00840379">
          <w:rPr>
            <w:noProof/>
            <w:webHidden/>
          </w:rPr>
          <w:tab/>
        </w:r>
        <w:r w:rsidR="00840379">
          <w:rPr>
            <w:noProof/>
            <w:webHidden/>
          </w:rPr>
          <w:fldChar w:fldCharType="begin"/>
        </w:r>
        <w:r w:rsidR="00840379">
          <w:rPr>
            <w:noProof/>
            <w:webHidden/>
          </w:rPr>
          <w:instrText xml:space="preserve"> PAGEREF _Toc33708973 \h </w:instrText>
        </w:r>
        <w:r w:rsidR="00840379">
          <w:rPr>
            <w:noProof/>
            <w:webHidden/>
          </w:rPr>
        </w:r>
        <w:r w:rsidR="00840379">
          <w:rPr>
            <w:noProof/>
            <w:webHidden/>
          </w:rPr>
          <w:fldChar w:fldCharType="separate"/>
        </w:r>
        <w:r w:rsidR="00840379">
          <w:rPr>
            <w:noProof/>
            <w:webHidden/>
          </w:rPr>
          <w:t>10</w:t>
        </w:r>
        <w:r w:rsidR="00840379">
          <w:rPr>
            <w:noProof/>
            <w:webHidden/>
          </w:rPr>
          <w:fldChar w:fldCharType="end"/>
        </w:r>
      </w:hyperlink>
    </w:p>
    <w:p w14:paraId="77EF5D65" w14:textId="75DD116F"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74" w:history="1">
        <w:r w:rsidR="00840379" w:rsidRPr="0008699B">
          <w:rPr>
            <w:rStyle w:val="Hyperlink"/>
            <w:noProof/>
          </w:rPr>
          <w:t>3.1</w:t>
        </w:r>
        <w:r w:rsidR="00840379">
          <w:rPr>
            <w:rFonts w:eastAsiaTheme="minorEastAsia" w:cstheme="minorBidi"/>
            <w:smallCaps w:val="0"/>
            <w:noProof/>
            <w:sz w:val="22"/>
            <w:szCs w:val="22"/>
            <w:lang w:eastAsia="en-GB" w:bidi="ar-SA"/>
          </w:rPr>
          <w:tab/>
        </w:r>
        <w:r w:rsidR="00840379" w:rsidRPr="0008699B">
          <w:rPr>
            <w:rStyle w:val="Hyperlink"/>
            <w:noProof/>
          </w:rPr>
          <w:t>Transformation Method</w:t>
        </w:r>
        <w:r w:rsidR="00840379">
          <w:rPr>
            <w:noProof/>
            <w:webHidden/>
          </w:rPr>
          <w:tab/>
        </w:r>
        <w:r w:rsidR="00840379">
          <w:rPr>
            <w:noProof/>
            <w:webHidden/>
          </w:rPr>
          <w:fldChar w:fldCharType="begin"/>
        </w:r>
        <w:r w:rsidR="00840379">
          <w:rPr>
            <w:noProof/>
            <w:webHidden/>
          </w:rPr>
          <w:instrText xml:space="preserve"> PAGEREF _Toc33708974 \h </w:instrText>
        </w:r>
        <w:r w:rsidR="00840379">
          <w:rPr>
            <w:noProof/>
            <w:webHidden/>
          </w:rPr>
        </w:r>
        <w:r w:rsidR="00840379">
          <w:rPr>
            <w:noProof/>
            <w:webHidden/>
          </w:rPr>
          <w:fldChar w:fldCharType="separate"/>
        </w:r>
        <w:r w:rsidR="00840379">
          <w:rPr>
            <w:noProof/>
            <w:webHidden/>
          </w:rPr>
          <w:t>10</w:t>
        </w:r>
        <w:r w:rsidR="00840379">
          <w:rPr>
            <w:noProof/>
            <w:webHidden/>
          </w:rPr>
          <w:fldChar w:fldCharType="end"/>
        </w:r>
      </w:hyperlink>
    </w:p>
    <w:p w14:paraId="34DED8F0" w14:textId="46131B51"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75" w:history="1">
        <w:r w:rsidR="00840379" w:rsidRPr="0008699B">
          <w:rPr>
            <w:rStyle w:val="Hyperlink"/>
            <w:noProof/>
          </w:rPr>
          <w:t>3.2</w:t>
        </w:r>
        <w:r w:rsidR="00840379">
          <w:rPr>
            <w:rFonts w:eastAsiaTheme="minorEastAsia" w:cstheme="minorBidi"/>
            <w:smallCaps w:val="0"/>
            <w:noProof/>
            <w:sz w:val="22"/>
            <w:szCs w:val="22"/>
            <w:lang w:eastAsia="en-GB" w:bidi="ar-SA"/>
          </w:rPr>
          <w:tab/>
        </w:r>
        <w:r w:rsidR="00840379" w:rsidRPr="0008699B">
          <w:rPr>
            <w:rStyle w:val="Hyperlink"/>
            <w:noProof/>
          </w:rPr>
          <w:t>Detailed description of T-DNA</w:t>
        </w:r>
        <w:r w:rsidR="00840379">
          <w:rPr>
            <w:noProof/>
            <w:webHidden/>
          </w:rPr>
          <w:tab/>
        </w:r>
        <w:r w:rsidR="00840379">
          <w:rPr>
            <w:noProof/>
            <w:webHidden/>
          </w:rPr>
          <w:fldChar w:fldCharType="begin"/>
        </w:r>
        <w:r w:rsidR="00840379">
          <w:rPr>
            <w:noProof/>
            <w:webHidden/>
          </w:rPr>
          <w:instrText xml:space="preserve"> PAGEREF _Toc33708975 \h </w:instrText>
        </w:r>
        <w:r w:rsidR="00840379">
          <w:rPr>
            <w:noProof/>
            <w:webHidden/>
          </w:rPr>
        </w:r>
        <w:r w:rsidR="00840379">
          <w:rPr>
            <w:noProof/>
            <w:webHidden/>
          </w:rPr>
          <w:fldChar w:fldCharType="separate"/>
        </w:r>
        <w:r w:rsidR="00840379">
          <w:rPr>
            <w:noProof/>
            <w:webHidden/>
          </w:rPr>
          <w:t>11</w:t>
        </w:r>
        <w:r w:rsidR="00840379">
          <w:rPr>
            <w:noProof/>
            <w:webHidden/>
          </w:rPr>
          <w:fldChar w:fldCharType="end"/>
        </w:r>
      </w:hyperlink>
    </w:p>
    <w:p w14:paraId="643542BB" w14:textId="4F9AD82E"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6" w:history="1">
        <w:r w:rsidR="00840379" w:rsidRPr="0008699B">
          <w:rPr>
            <w:rStyle w:val="Hyperlink"/>
            <w:noProof/>
          </w:rPr>
          <w:t xml:space="preserve">3.2.1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pat expression cassette</w:t>
        </w:r>
        <w:r w:rsidR="00840379">
          <w:rPr>
            <w:noProof/>
            <w:webHidden/>
          </w:rPr>
          <w:tab/>
        </w:r>
        <w:r w:rsidR="00840379">
          <w:rPr>
            <w:noProof/>
            <w:webHidden/>
          </w:rPr>
          <w:fldChar w:fldCharType="begin"/>
        </w:r>
        <w:r w:rsidR="00840379">
          <w:rPr>
            <w:noProof/>
            <w:webHidden/>
          </w:rPr>
          <w:instrText xml:space="preserve"> PAGEREF _Toc33708976 \h </w:instrText>
        </w:r>
        <w:r w:rsidR="00840379">
          <w:rPr>
            <w:noProof/>
            <w:webHidden/>
          </w:rPr>
        </w:r>
        <w:r w:rsidR="00840379">
          <w:rPr>
            <w:noProof/>
            <w:webHidden/>
          </w:rPr>
          <w:fldChar w:fldCharType="separate"/>
        </w:r>
        <w:r w:rsidR="00840379">
          <w:rPr>
            <w:noProof/>
            <w:webHidden/>
          </w:rPr>
          <w:t>11</w:t>
        </w:r>
        <w:r w:rsidR="00840379">
          <w:rPr>
            <w:noProof/>
            <w:webHidden/>
          </w:rPr>
          <w:fldChar w:fldCharType="end"/>
        </w:r>
      </w:hyperlink>
    </w:p>
    <w:p w14:paraId="6A4DEE13" w14:textId="58009A2E"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7" w:history="1">
        <w:r w:rsidR="00840379" w:rsidRPr="0008699B">
          <w:rPr>
            <w:rStyle w:val="Hyperlink"/>
            <w:noProof/>
          </w:rPr>
          <w:t xml:space="preserve">3.2.2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dmo expression cassette</w:t>
        </w:r>
        <w:r w:rsidR="00840379">
          <w:rPr>
            <w:noProof/>
            <w:webHidden/>
          </w:rPr>
          <w:tab/>
        </w:r>
        <w:r w:rsidR="00840379">
          <w:rPr>
            <w:noProof/>
            <w:webHidden/>
          </w:rPr>
          <w:fldChar w:fldCharType="begin"/>
        </w:r>
        <w:r w:rsidR="00840379">
          <w:rPr>
            <w:noProof/>
            <w:webHidden/>
          </w:rPr>
          <w:instrText xml:space="preserve"> PAGEREF _Toc33708977 \h </w:instrText>
        </w:r>
        <w:r w:rsidR="00840379">
          <w:rPr>
            <w:noProof/>
            <w:webHidden/>
          </w:rPr>
        </w:r>
        <w:r w:rsidR="00840379">
          <w:rPr>
            <w:noProof/>
            <w:webHidden/>
          </w:rPr>
          <w:fldChar w:fldCharType="separate"/>
        </w:r>
        <w:r w:rsidR="00840379">
          <w:rPr>
            <w:noProof/>
            <w:webHidden/>
          </w:rPr>
          <w:t>12</w:t>
        </w:r>
        <w:r w:rsidR="00840379">
          <w:rPr>
            <w:noProof/>
            <w:webHidden/>
          </w:rPr>
          <w:fldChar w:fldCharType="end"/>
        </w:r>
      </w:hyperlink>
    </w:p>
    <w:p w14:paraId="4AB34F8E" w14:textId="7F72721A"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8" w:history="1">
        <w:r w:rsidR="00840379" w:rsidRPr="0008699B">
          <w:rPr>
            <w:rStyle w:val="Hyperlink"/>
            <w:noProof/>
          </w:rPr>
          <w:t xml:space="preserve">3.2.3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ft_t expression cassette</w:t>
        </w:r>
        <w:r w:rsidR="00840379">
          <w:rPr>
            <w:noProof/>
            <w:webHidden/>
          </w:rPr>
          <w:tab/>
        </w:r>
        <w:r w:rsidR="00840379">
          <w:rPr>
            <w:noProof/>
            <w:webHidden/>
          </w:rPr>
          <w:fldChar w:fldCharType="begin"/>
        </w:r>
        <w:r w:rsidR="00840379">
          <w:rPr>
            <w:noProof/>
            <w:webHidden/>
          </w:rPr>
          <w:instrText xml:space="preserve"> PAGEREF _Toc33708978 \h </w:instrText>
        </w:r>
        <w:r w:rsidR="00840379">
          <w:rPr>
            <w:noProof/>
            <w:webHidden/>
          </w:rPr>
        </w:r>
        <w:r w:rsidR="00840379">
          <w:rPr>
            <w:noProof/>
            <w:webHidden/>
          </w:rPr>
          <w:fldChar w:fldCharType="separate"/>
        </w:r>
        <w:r w:rsidR="00840379">
          <w:rPr>
            <w:noProof/>
            <w:webHidden/>
          </w:rPr>
          <w:t>12</w:t>
        </w:r>
        <w:r w:rsidR="00840379">
          <w:rPr>
            <w:noProof/>
            <w:webHidden/>
          </w:rPr>
          <w:fldChar w:fldCharType="end"/>
        </w:r>
      </w:hyperlink>
    </w:p>
    <w:p w14:paraId="5BFFCFB4" w14:textId="6C8FBF19"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79" w:history="1">
        <w:r w:rsidR="00840379" w:rsidRPr="0008699B">
          <w:rPr>
            <w:rStyle w:val="Hyperlink"/>
            <w:noProof/>
          </w:rPr>
          <w:t xml:space="preserve">3.2.4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cp4 epsps expression cassette</w:t>
        </w:r>
        <w:r w:rsidR="00840379">
          <w:rPr>
            <w:noProof/>
            <w:webHidden/>
          </w:rPr>
          <w:tab/>
        </w:r>
        <w:r w:rsidR="00840379">
          <w:rPr>
            <w:noProof/>
            <w:webHidden/>
          </w:rPr>
          <w:fldChar w:fldCharType="begin"/>
        </w:r>
        <w:r w:rsidR="00840379">
          <w:rPr>
            <w:noProof/>
            <w:webHidden/>
          </w:rPr>
          <w:instrText xml:space="preserve"> PAGEREF _Toc33708979 \h </w:instrText>
        </w:r>
        <w:r w:rsidR="00840379">
          <w:rPr>
            <w:noProof/>
            <w:webHidden/>
          </w:rPr>
        </w:r>
        <w:r w:rsidR="00840379">
          <w:rPr>
            <w:noProof/>
            <w:webHidden/>
          </w:rPr>
          <w:fldChar w:fldCharType="separate"/>
        </w:r>
        <w:r w:rsidR="00840379">
          <w:rPr>
            <w:noProof/>
            <w:webHidden/>
          </w:rPr>
          <w:t>12</w:t>
        </w:r>
        <w:r w:rsidR="00840379">
          <w:rPr>
            <w:noProof/>
            <w:webHidden/>
          </w:rPr>
          <w:fldChar w:fldCharType="end"/>
        </w:r>
      </w:hyperlink>
    </w:p>
    <w:p w14:paraId="7FD0136A" w14:textId="5AFB2B5E"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0" w:history="1">
        <w:r w:rsidR="00840379" w:rsidRPr="0008699B">
          <w:rPr>
            <w:rStyle w:val="Hyperlink"/>
            <w:noProof/>
          </w:rPr>
          <w:t xml:space="preserve">3.2.5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Other sequences</w:t>
        </w:r>
        <w:r w:rsidR="00840379">
          <w:rPr>
            <w:noProof/>
            <w:webHidden/>
          </w:rPr>
          <w:tab/>
        </w:r>
        <w:r w:rsidR="00840379">
          <w:rPr>
            <w:noProof/>
            <w:webHidden/>
          </w:rPr>
          <w:fldChar w:fldCharType="begin"/>
        </w:r>
        <w:r w:rsidR="00840379">
          <w:rPr>
            <w:noProof/>
            <w:webHidden/>
          </w:rPr>
          <w:instrText xml:space="preserve"> PAGEREF _Toc33708980 \h </w:instrText>
        </w:r>
        <w:r w:rsidR="00840379">
          <w:rPr>
            <w:noProof/>
            <w:webHidden/>
          </w:rPr>
        </w:r>
        <w:r w:rsidR="00840379">
          <w:rPr>
            <w:noProof/>
            <w:webHidden/>
          </w:rPr>
          <w:fldChar w:fldCharType="separate"/>
        </w:r>
        <w:r w:rsidR="00840379">
          <w:rPr>
            <w:noProof/>
            <w:webHidden/>
          </w:rPr>
          <w:t>13</w:t>
        </w:r>
        <w:r w:rsidR="00840379">
          <w:rPr>
            <w:noProof/>
            <w:webHidden/>
          </w:rPr>
          <w:fldChar w:fldCharType="end"/>
        </w:r>
      </w:hyperlink>
    </w:p>
    <w:p w14:paraId="6C85C057" w14:textId="2D2C0782"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81" w:history="1">
        <w:r w:rsidR="00840379" w:rsidRPr="0008699B">
          <w:rPr>
            <w:rStyle w:val="Hyperlink"/>
            <w:noProof/>
          </w:rPr>
          <w:t>3.3</w:t>
        </w:r>
        <w:r w:rsidR="00840379">
          <w:rPr>
            <w:rFonts w:eastAsiaTheme="minorEastAsia" w:cstheme="minorBidi"/>
            <w:smallCaps w:val="0"/>
            <w:noProof/>
            <w:sz w:val="22"/>
            <w:szCs w:val="22"/>
            <w:lang w:eastAsia="en-GB" w:bidi="ar-SA"/>
          </w:rPr>
          <w:tab/>
        </w:r>
        <w:r w:rsidR="00840379" w:rsidRPr="0008699B">
          <w:rPr>
            <w:rStyle w:val="Hyperlink"/>
            <w:noProof/>
          </w:rPr>
          <w:t>Development of the corn line from original transformation</w:t>
        </w:r>
        <w:r w:rsidR="00840379">
          <w:rPr>
            <w:noProof/>
            <w:webHidden/>
          </w:rPr>
          <w:tab/>
        </w:r>
        <w:r w:rsidR="00840379">
          <w:rPr>
            <w:noProof/>
            <w:webHidden/>
          </w:rPr>
          <w:fldChar w:fldCharType="begin"/>
        </w:r>
        <w:r w:rsidR="00840379">
          <w:rPr>
            <w:noProof/>
            <w:webHidden/>
          </w:rPr>
          <w:instrText xml:space="preserve"> PAGEREF _Toc33708981 \h </w:instrText>
        </w:r>
        <w:r w:rsidR="00840379">
          <w:rPr>
            <w:noProof/>
            <w:webHidden/>
          </w:rPr>
        </w:r>
        <w:r w:rsidR="00840379">
          <w:rPr>
            <w:noProof/>
            <w:webHidden/>
          </w:rPr>
          <w:fldChar w:fldCharType="separate"/>
        </w:r>
        <w:r w:rsidR="00840379">
          <w:rPr>
            <w:noProof/>
            <w:webHidden/>
          </w:rPr>
          <w:t>14</w:t>
        </w:r>
        <w:r w:rsidR="00840379">
          <w:rPr>
            <w:noProof/>
            <w:webHidden/>
          </w:rPr>
          <w:fldChar w:fldCharType="end"/>
        </w:r>
      </w:hyperlink>
    </w:p>
    <w:p w14:paraId="6230CD1A" w14:textId="73CCA9B3"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82" w:history="1">
        <w:r w:rsidR="00840379" w:rsidRPr="0008699B">
          <w:rPr>
            <w:rStyle w:val="Hyperlink"/>
            <w:noProof/>
          </w:rPr>
          <w:t>3.4</w:t>
        </w:r>
        <w:r w:rsidR="00840379">
          <w:rPr>
            <w:rFonts w:eastAsiaTheme="minorEastAsia" w:cstheme="minorBidi"/>
            <w:smallCaps w:val="0"/>
            <w:noProof/>
            <w:sz w:val="22"/>
            <w:szCs w:val="22"/>
            <w:lang w:eastAsia="en-GB" w:bidi="ar-SA"/>
          </w:rPr>
          <w:tab/>
        </w:r>
        <w:r w:rsidR="00840379" w:rsidRPr="0008699B">
          <w:rPr>
            <w:rStyle w:val="Hyperlink"/>
            <w:noProof/>
          </w:rPr>
          <w:t>Characterisation of the inserted DNA and site(s) of insertion</w:t>
        </w:r>
        <w:r w:rsidR="00840379">
          <w:rPr>
            <w:noProof/>
            <w:webHidden/>
          </w:rPr>
          <w:tab/>
        </w:r>
        <w:r w:rsidR="00840379">
          <w:rPr>
            <w:noProof/>
            <w:webHidden/>
          </w:rPr>
          <w:fldChar w:fldCharType="begin"/>
        </w:r>
        <w:r w:rsidR="00840379">
          <w:rPr>
            <w:noProof/>
            <w:webHidden/>
          </w:rPr>
          <w:instrText xml:space="preserve"> PAGEREF _Toc33708982 \h </w:instrText>
        </w:r>
        <w:r w:rsidR="00840379">
          <w:rPr>
            <w:noProof/>
            <w:webHidden/>
          </w:rPr>
        </w:r>
        <w:r w:rsidR="00840379">
          <w:rPr>
            <w:noProof/>
            <w:webHidden/>
          </w:rPr>
          <w:fldChar w:fldCharType="separate"/>
        </w:r>
        <w:r w:rsidR="00840379">
          <w:rPr>
            <w:noProof/>
            <w:webHidden/>
          </w:rPr>
          <w:t>16</w:t>
        </w:r>
        <w:r w:rsidR="00840379">
          <w:rPr>
            <w:noProof/>
            <w:webHidden/>
          </w:rPr>
          <w:fldChar w:fldCharType="end"/>
        </w:r>
      </w:hyperlink>
    </w:p>
    <w:p w14:paraId="05395642" w14:textId="278D2A29"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3" w:history="1">
        <w:r w:rsidR="00840379" w:rsidRPr="0008699B">
          <w:rPr>
            <w:rStyle w:val="Hyperlink"/>
            <w:noProof/>
          </w:rPr>
          <w:t xml:space="preserve">3.4.1 </w:t>
        </w:r>
        <w:r w:rsidR="00840379">
          <w:rPr>
            <w:rFonts w:eastAsiaTheme="minorEastAsia" w:cstheme="minorBidi"/>
            <w:i w:val="0"/>
            <w:iCs w:val="0"/>
            <w:noProof/>
            <w:sz w:val="22"/>
            <w:szCs w:val="22"/>
            <w:lang w:eastAsia="en-GB" w:bidi="ar-SA"/>
          </w:rPr>
          <w:tab/>
        </w:r>
        <w:r w:rsidR="00840379" w:rsidRPr="0008699B">
          <w:rPr>
            <w:rStyle w:val="Hyperlink"/>
            <w:noProof/>
          </w:rPr>
          <w:t>Identifying the number of integration sites</w:t>
        </w:r>
        <w:r w:rsidR="00840379">
          <w:rPr>
            <w:noProof/>
            <w:webHidden/>
          </w:rPr>
          <w:tab/>
        </w:r>
        <w:r w:rsidR="00840379">
          <w:rPr>
            <w:noProof/>
            <w:webHidden/>
          </w:rPr>
          <w:fldChar w:fldCharType="begin"/>
        </w:r>
        <w:r w:rsidR="00840379">
          <w:rPr>
            <w:noProof/>
            <w:webHidden/>
          </w:rPr>
          <w:instrText xml:space="preserve"> PAGEREF _Toc33708983 \h </w:instrText>
        </w:r>
        <w:r w:rsidR="00840379">
          <w:rPr>
            <w:noProof/>
            <w:webHidden/>
          </w:rPr>
        </w:r>
        <w:r w:rsidR="00840379">
          <w:rPr>
            <w:noProof/>
            <w:webHidden/>
          </w:rPr>
          <w:fldChar w:fldCharType="separate"/>
        </w:r>
        <w:r w:rsidR="00840379">
          <w:rPr>
            <w:noProof/>
            <w:webHidden/>
          </w:rPr>
          <w:t>16</w:t>
        </w:r>
        <w:r w:rsidR="00840379">
          <w:rPr>
            <w:noProof/>
            <w:webHidden/>
          </w:rPr>
          <w:fldChar w:fldCharType="end"/>
        </w:r>
      </w:hyperlink>
    </w:p>
    <w:p w14:paraId="03AEE677" w14:textId="4BA435DF"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4" w:history="1">
        <w:r w:rsidR="00840379" w:rsidRPr="0008699B">
          <w:rPr>
            <w:rStyle w:val="Hyperlink"/>
            <w:noProof/>
          </w:rPr>
          <w:t xml:space="preserve">3.4.2 </w:t>
        </w:r>
        <w:r w:rsidR="00840379">
          <w:rPr>
            <w:rFonts w:eastAsiaTheme="minorEastAsia" w:cstheme="minorBidi"/>
            <w:i w:val="0"/>
            <w:iCs w:val="0"/>
            <w:noProof/>
            <w:sz w:val="22"/>
            <w:szCs w:val="22"/>
            <w:lang w:eastAsia="en-GB" w:bidi="ar-SA"/>
          </w:rPr>
          <w:tab/>
        </w:r>
        <w:r w:rsidR="00840379" w:rsidRPr="0008699B">
          <w:rPr>
            <w:rStyle w:val="Hyperlink"/>
            <w:noProof/>
          </w:rPr>
          <w:t>Detection of backbone sequence</w:t>
        </w:r>
        <w:r w:rsidR="00840379">
          <w:rPr>
            <w:noProof/>
            <w:webHidden/>
          </w:rPr>
          <w:tab/>
        </w:r>
        <w:r w:rsidR="00840379">
          <w:rPr>
            <w:noProof/>
            <w:webHidden/>
          </w:rPr>
          <w:fldChar w:fldCharType="begin"/>
        </w:r>
        <w:r w:rsidR="00840379">
          <w:rPr>
            <w:noProof/>
            <w:webHidden/>
          </w:rPr>
          <w:instrText xml:space="preserve"> PAGEREF _Toc33708984 \h </w:instrText>
        </w:r>
        <w:r w:rsidR="00840379">
          <w:rPr>
            <w:noProof/>
            <w:webHidden/>
          </w:rPr>
        </w:r>
        <w:r w:rsidR="00840379">
          <w:rPr>
            <w:noProof/>
            <w:webHidden/>
          </w:rPr>
          <w:fldChar w:fldCharType="separate"/>
        </w:r>
        <w:r w:rsidR="00840379">
          <w:rPr>
            <w:noProof/>
            <w:webHidden/>
          </w:rPr>
          <w:t>16</w:t>
        </w:r>
        <w:r w:rsidR="00840379">
          <w:rPr>
            <w:noProof/>
            <w:webHidden/>
          </w:rPr>
          <w:fldChar w:fldCharType="end"/>
        </w:r>
      </w:hyperlink>
    </w:p>
    <w:p w14:paraId="67CC1774" w14:textId="1DB36499"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5" w:history="1">
        <w:r w:rsidR="00840379" w:rsidRPr="0008699B">
          <w:rPr>
            <w:rStyle w:val="Hyperlink"/>
            <w:noProof/>
          </w:rPr>
          <w:t xml:space="preserve">3.4.3 </w:t>
        </w:r>
        <w:r w:rsidR="00840379">
          <w:rPr>
            <w:rFonts w:eastAsiaTheme="minorEastAsia" w:cstheme="minorBidi"/>
            <w:i w:val="0"/>
            <w:iCs w:val="0"/>
            <w:noProof/>
            <w:sz w:val="22"/>
            <w:szCs w:val="22"/>
            <w:lang w:eastAsia="en-GB" w:bidi="ar-SA"/>
          </w:rPr>
          <w:tab/>
        </w:r>
        <w:r w:rsidR="00840379" w:rsidRPr="0008699B">
          <w:rPr>
            <w:rStyle w:val="Hyperlink"/>
            <w:noProof/>
          </w:rPr>
          <w:t>Stability of the genetic changes in corn line MON87429</w:t>
        </w:r>
        <w:r w:rsidR="00840379">
          <w:rPr>
            <w:noProof/>
            <w:webHidden/>
          </w:rPr>
          <w:tab/>
        </w:r>
        <w:r w:rsidR="00840379">
          <w:rPr>
            <w:noProof/>
            <w:webHidden/>
          </w:rPr>
          <w:fldChar w:fldCharType="begin"/>
        </w:r>
        <w:r w:rsidR="00840379">
          <w:rPr>
            <w:noProof/>
            <w:webHidden/>
          </w:rPr>
          <w:instrText xml:space="preserve"> PAGEREF _Toc33708985 \h </w:instrText>
        </w:r>
        <w:r w:rsidR="00840379">
          <w:rPr>
            <w:noProof/>
            <w:webHidden/>
          </w:rPr>
        </w:r>
        <w:r w:rsidR="00840379">
          <w:rPr>
            <w:noProof/>
            <w:webHidden/>
          </w:rPr>
          <w:fldChar w:fldCharType="separate"/>
        </w:r>
        <w:r w:rsidR="00840379">
          <w:rPr>
            <w:noProof/>
            <w:webHidden/>
          </w:rPr>
          <w:t>16</w:t>
        </w:r>
        <w:r w:rsidR="00840379">
          <w:rPr>
            <w:noProof/>
            <w:webHidden/>
          </w:rPr>
          <w:fldChar w:fldCharType="end"/>
        </w:r>
      </w:hyperlink>
    </w:p>
    <w:p w14:paraId="1BACAE23" w14:textId="409A59BA"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6" w:history="1">
        <w:r w:rsidR="00840379" w:rsidRPr="0008699B">
          <w:rPr>
            <w:rStyle w:val="Hyperlink"/>
            <w:noProof/>
          </w:rPr>
          <w:t xml:space="preserve">3.4.4 </w:t>
        </w:r>
        <w:r w:rsidR="00840379">
          <w:rPr>
            <w:rFonts w:eastAsiaTheme="minorEastAsia" w:cstheme="minorBidi"/>
            <w:i w:val="0"/>
            <w:iCs w:val="0"/>
            <w:noProof/>
            <w:sz w:val="22"/>
            <w:szCs w:val="22"/>
            <w:lang w:eastAsia="en-GB" w:bidi="ar-SA"/>
          </w:rPr>
          <w:tab/>
        </w:r>
        <w:r w:rsidR="00840379" w:rsidRPr="0008699B">
          <w:rPr>
            <w:rStyle w:val="Hyperlink"/>
            <w:noProof/>
          </w:rPr>
          <w:t>Insert integrity and site of integration</w:t>
        </w:r>
        <w:r w:rsidR="00840379">
          <w:rPr>
            <w:noProof/>
            <w:webHidden/>
          </w:rPr>
          <w:tab/>
        </w:r>
        <w:r w:rsidR="00840379">
          <w:rPr>
            <w:noProof/>
            <w:webHidden/>
          </w:rPr>
          <w:fldChar w:fldCharType="begin"/>
        </w:r>
        <w:r w:rsidR="00840379">
          <w:rPr>
            <w:noProof/>
            <w:webHidden/>
          </w:rPr>
          <w:instrText xml:space="preserve"> PAGEREF _Toc33708986 \h </w:instrText>
        </w:r>
        <w:r w:rsidR="00840379">
          <w:rPr>
            <w:noProof/>
            <w:webHidden/>
          </w:rPr>
        </w:r>
        <w:r w:rsidR="00840379">
          <w:rPr>
            <w:noProof/>
            <w:webHidden/>
          </w:rPr>
          <w:fldChar w:fldCharType="separate"/>
        </w:r>
        <w:r w:rsidR="00840379">
          <w:rPr>
            <w:noProof/>
            <w:webHidden/>
          </w:rPr>
          <w:t>18</w:t>
        </w:r>
        <w:r w:rsidR="00840379">
          <w:rPr>
            <w:noProof/>
            <w:webHidden/>
          </w:rPr>
          <w:fldChar w:fldCharType="end"/>
        </w:r>
      </w:hyperlink>
    </w:p>
    <w:p w14:paraId="4AA124E5" w14:textId="759D62C4"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7" w:history="1">
        <w:r w:rsidR="00840379" w:rsidRPr="0008699B">
          <w:rPr>
            <w:rStyle w:val="Hyperlink"/>
            <w:noProof/>
          </w:rPr>
          <w:t xml:space="preserve">3.4.5 </w:t>
        </w:r>
        <w:r w:rsidR="00840379">
          <w:rPr>
            <w:rFonts w:eastAsiaTheme="minorEastAsia" w:cstheme="minorBidi"/>
            <w:i w:val="0"/>
            <w:iCs w:val="0"/>
            <w:noProof/>
            <w:sz w:val="22"/>
            <w:szCs w:val="22"/>
            <w:lang w:eastAsia="en-GB" w:bidi="ar-SA"/>
          </w:rPr>
          <w:tab/>
        </w:r>
        <w:r w:rsidR="00840379" w:rsidRPr="0008699B">
          <w:rPr>
            <w:rStyle w:val="Hyperlink"/>
            <w:noProof/>
          </w:rPr>
          <w:t>Open reading frame analysis</w:t>
        </w:r>
        <w:r w:rsidR="00840379">
          <w:rPr>
            <w:noProof/>
            <w:webHidden/>
          </w:rPr>
          <w:tab/>
        </w:r>
        <w:r w:rsidR="00840379">
          <w:rPr>
            <w:noProof/>
            <w:webHidden/>
          </w:rPr>
          <w:fldChar w:fldCharType="begin"/>
        </w:r>
        <w:r w:rsidR="00840379">
          <w:rPr>
            <w:noProof/>
            <w:webHidden/>
          </w:rPr>
          <w:instrText xml:space="preserve"> PAGEREF _Toc33708987 \h </w:instrText>
        </w:r>
        <w:r w:rsidR="00840379">
          <w:rPr>
            <w:noProof/>
            <w:webHidden/>
          </w:rPr>
        </w:r>
        <w:r w:rsidR="00840379">
          <w:rPr>
            <w:noProof/>
            <w:webHidden/>
          </w:rPr>
          <w:fldChar w:fldCharType="separate"/>
        </w:r>
        <w:r w:rsidR="00840379">
          <w:rPr>
            <w:noProof/>
            <w:webHidden/>
          </w:rPr>
          <w:t>18</w:t>
        </w:r>
        <w:r w:rsidR="00840379">
          <w:rPr>
            <w:noProof/>
            <w:webHidden/>
          </w:rPr>
          <w:fldChar w:fldCharType="end"/>
        </w:r>
      </w:hyperlink>
    </w:p>
    <w:p w14:paraId="2311372A" w14:textId="46624071"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88" w:history="1">
        <w:r w:rsidR="00840379" w:rsidRPr="0008699B">
          <w:rPr>
            <w:rStyle w:val="Hyperlink"/>
            <w:noProof/>
          </w:rPr>
          <w:t xml:space="preserve">3.4.6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_Toc33708988 \h </w:instrText>
        </w:r>
        <w:r w:rsidR="00840379">
          <w:rPr>
            <w:noProof/>
            <w:webHidden/>
          </w:rPr>
        </w:r>
        <w:r w:rsidR="00840379">
          <w:rPr>
            <w:noProof/>
            <w:webHidden/>
          </w:rPr>
          <w:fldChar w:fldCharType="separate"/>
        </w:r>
        <w:r w:rsidR="00840379">
          <w:rPr>
            <w:noProof/>
            <w:webHidden/>
          </w:rPr>
          <w:t>19</w:t>
        </w:r>
        <w:r w:rsidR="00840379">
          <w:rPr>
            <w:noProof/>
            <w:webHidden/>
          </w:rPr>
          <w:fldChar w:fldCharType="end"/>
        </w:r>
      </w:hyperlink>
    </w:p>
    <w:p w14:paraId="667E1528" w14:textId="339287BF"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89" w:history="1">
        <w:r w:rsidR="00840379" w:rsidRPr="0008699B">
          <w:rPr>
            <w:rStyle w:val="Hyperlink"/>
            <w:noProof/>
          </w:rPr>
          <w:t>4</w:t>
        </w:r>
        <w:r w:rsidR="00840379">
          <w:rPr>
            <w:rFonts w:eastAsiaTheme="minorEastAsia" w:cstheme="minorBidi"/>
            <w:b w:val="0"/>
            <w:bCs w:val="0"/>
            <w:caps w:val="0"/>
            <w:noProof/>
            <w:sz w:val="22"/>
            <w:szCs w:val="22"/>
            <w:lang w:eastAsia="en-GB" w:bidi="ar-SA"/>
          </w:rPr>
          <w:tab/>
        </w:r>
        <w:r w:rsidR="00840379" w:rsidRPr="0008699B">
          <w:rPr>
            <w:rStyle w:val="Hyperlink"/>
            <w:noProof/>
          </w:rPr>
          <w:t>Characterisation and safety assessment of novel substances</w:t>
        </w:r>
        <w:r w:rsidR="00840379">
          <w:rPr>
            <w:noProof/>
            <w:webHidden/>
          </w:rPr>
          <w:tab/>
        </w:r>
        <w:r w:rsidR="00840379">
          <w:rPr>
            <w:noProof/>
            <w:webHidden/>
          </w:rPr>
          <w:fldChar w:fldCharType="begin"/>
        </w:r>
        <w:r w:rsidR="00840379">
          <w:rPr>
            <w:noProof/>
            <w:webHidden/>
          </w:rPr>
          <w:instrText xml:space="preserve"> PAGEREF _Toc33708989 \h </w:instrText>
        </w:r>
        <w:r w:rsidR="00840379">
          <w:rPr>
            <w:noProof/>
            <w:webHidden/>
          </w:rPr>
        </w:r>
        <w:r w:rsidR="00840379">
          <w:rPr>
            <w:noProof/>
            <w:webHidden/>
          </w:rPr>
          <w:fldChar w:fldCharType="separate"/>
        </w:r>
        <w:r w:rsidR="00840379">
          <w:rPr>
            <w:noProof/>
            <w:webHidden/>
          </w:rPr>
          <w:t>20</w:t>
        </w:r>
        <w:r w:rsidR="00840379">
          <w:rPr>
            <w:noProof/>
            <w:webHidden/>
          </w:rPr>
          <w:fldChar w:fldCharType="end"/>
        </w:r>
      </w:hyperlink>
    </w:p>
    <w:p w14:paraId="0DFE83A4" w14:textId="478F2DD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90" w:history="1">
        <w:r w:rsidR="00840379" w:rsidRPr="0008699B">
          <w:rPr>
            <w:rStyle w:val="Hyperlink"/>
            <w:noProof/>
          </w:rPr>
          <w:t>4.1</w:t>
        </w:r>
        <w:r w:rsidR="00840379">
          <w:rPr>
            <w:rFonts w:eastAsiaTheme="minorEastAsia" w:cstheme="minorBidi"/>
            <w:smallCaps w:val="0"/>
            <w:noProof/>
            <w:sz w:val="22"/>
            <w:szCs w:val="22"/>
            <w:lang w:eastAsia="en-GB" w:bidi="ar-SA"/>
          </w:rPr>
          <w:tab/>
        </w:r>
        <w:r w:rsidR="00840379" w:rsidRPr="0008699B">
          <w:rPr>
            <w:rStyle w:val="Hyperlink"/>
            <w:noProof/>
          </w:rPr>
          <w:t>PAT protein</w:t>
        </w:r>
        <w:r w:rsidR="00840379">
          <w:rPr>
            <w:noProof/>
            <w:webHidden/>
          </w:rPr>
          <w:tab/>
        </w:r>
        <w:r w:rsidR="00840379">
          <w:rPr>
            <w:noProof/>
            <w:webHidden/>
          </w:rPr>
          <w:fldChar w:fldCharType="begin"/>
        </w:r>
        <w:r w:rsidR="00840379">
          <w:rPr>
            <w:noProof/>
            <w:webHidden/>
          </w:rPr>
          <w:instrText xml:space="preserve"> PAGEREF _Toc33708990 \h </w:instrText>
        </w:r>
        <w:r w:rsidR="00840379">
          <w:rPr>
            <w:noProof/>
            <w:webHidden/>
          </w:rPr>
        </w:r>
        <w:r w:rsidR="00840379">
          <w:rPr>
            <w:noProof/>
            <w:webHidden/>
          </w:rPr>
          <w:fldChar w:fldCharType="separate"/>
        </w:r>
        <w:r w:rsidR="00840379">
          <w:rPr>
            <w:noProof/>
            <w:webHidden/>
          </w:rPr>
          <w:t>20</w:t>
        </w:r>
        <w:r w:rsidR="00840379">
          <w:rPr>
            <w:noProof/>
            <w:webHidden/>
          </w:rPr>
          <w:fldChar w:fldCharType="end"/>
        </w:r>
      </w:hyperlink>
    </w:p>
    <w:p w14:paraId="780CD176" w14:textId="74D0B456"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1" w:history="1">
        <w:r w:rsidR="00840379" w:rsidRPr="0008699B">
          <w:rPr>
            <w:rStyle w:val="Hyperlink"/>
            <w:noProof/>
          </w:rPr>
          <w:t xml:space="preserve">4.1.1 </w:t>
        </w:r>
        <w:r w:rsidR="00840379">
          <w:rPr>
            <w:rFonts w:eastAsiaTheme="minorEastAsia" w:cstheme="minorBidi"/>
            <w:i w:val="0"/>
            <w:iCs w:val="0"/>
            <w:noProof/>
            <w:sz w:val="22"/>
            <w:szCs w:val="22"/>
            <w:lang w:eastAsia="en-GB" w:bidi="ar-SA"/>
          </w:rPr>
          <w:tab/>
        </w:r>
        <w:r w:rsidR="00840379" w:rsidRPr="0008699B">
          <w:rPr>
            <w:rStyle w:val="Hyperlink"/>
            <w:noProof/>
          </w:rPr>
          <w:t>Expression of PAT protein in MON87429 tissues</w:t>
        </w:r>
        <w:r w:rsidR="00840379">
          <w:rPr>
            <w:noProof/>
            <w:webHidden/>
          </w:rPr>
          <w:tab/>
        </w:r>
        <w:r w:rsidR="00840379">
          <w:rPr>
            <w:noProof/>
            <w:webHidden/>
          </w:rPr>
          <w:fldChar w:fldCharType="begin"/>
        </w:r>
        <w:r w:rsidR="00840379">
          <w:rPr>
            <w:noProof/>
            <w:webHidden/>
          </w:rPr>
          <w:instrText xml:space="preserve"> PAGEREF _Toc33708991 \h </w:instrText>
        </w:r>
        <w:r w:rsidR="00840379">
          <w:rPr>
            <w:noProof/>
            <w:webHidden/>
          </w:rPr>
        </w:r>
        <w:r w:rsidR="00840379">
          <w:rPr>
            <w:noProof/>
            <w:webHidden/>
          </w:rPr>
          <w:fldChar w:fldCharType="separate"/>
        </w:r>
        <w:r w:rsidR="00840379">
          <w:rPr>
            <w:noProof/>
            <w:webHidden/>
          </w:rPr>
          <w:t>20</w:t>
        </w:r>
        <w:r w:rsidR="00840379">
          <w:rPr>
            <w:noProof/>
            <w:webHidden/>
          </w:rPr>
          <w:fldChar w:fldCharType="end"/>
        </w:r>
      </w:hyperlink>
    </w:p>
    <w:p w14:paraId="1ECCA67D" w14:textId="549F4B1C"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2" w:history="1">
        <w:r w:rsidR="00840379" w:rsidRPr="0008699B">
          <w:rPr>
            <w:rStyle w:val="Hyperlink"/>
            <w:noProof/>
          </w:rPr>
          <w:t xml:space="preserve">4.1.2 </w:t>
        </w:r>
        <w:r w:rsidR="00840379">
          <w:rPr>
            <w:rFonts w:eastAsiaTheme="minorEastAsia" w:cstheme="minorBidi"/>
            <w:i w:val="0"/>
            <w:iCs w:val="0"/>
            <w:noProof/>
            <w:sz w:val="22"/>
            <w:szCs w:val="22"/>
            <w:lang w:eastAsia="en-GB" w:bidi="ar-SA"/>
          </w:rPr>
          <w:tab/>
        </w:r>
        <w:r w:rsidR="00840379" w:rsidRPr="0008699B">
          <w:rPr>
            <w:rStyle w:val="Hyperlink"/>
            <w:noProof/>
          </w:rPr>
          <w:t>Characterisation of PAT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_Toc33708992 \h </w:instrText>
        </w:r>
        <w:r w:rsidR="00840379">
          <w:rPr>
            <w:noProof/>
            <w:webHidden/>
          </w:rPr>
        </w:r>
        <w:r w:rsidR="00840379">
          <w:rPr>
            <w:noProof/>
            <w:webHidden/>
          </w:rPr>
          <w:fldChar w:fldCharType="separate"/>
        </w:r>
        <w:r w:rsidR="00840379">
          <w:rPr>
            <w:noProof/>
            <w:webHidden/>
          </w:rPr>
          <w:t>21</w:t>
        </w:r>
        <w:r w:rsidR="00840379">
          <w:rPr>
            <w:noProof/>
            <w:webHidden/>
          </w:rPr>
          <w:fldChar w:fldCharType="end"/>
        </w:r>
      </w:hyperlink>
    </w:p>
    <w:p w14:paraId="2C1BBE63" w14:textId="471A6D50"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3" w:history="1">
        <w:r w:rsidR="00840379" w:rsidRPr="0008699B">
          <w:rPr>
            <w:rStyle w:val="Hyperlink"/>
            <w:noProof/>
          </w:rPr>
          <w:t xml:space="preserve">4.1.3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PAT</w:t>
        </w:r>
        <w:r w:rsidR="00840379">
          <w:rPr>
            <w:noProof/>
            <w:webHidden/>
          </w:rPr>
          <w:tab/>
        </w:r>
        <w:r w:rsidR="00840379">
          <w:rPr>
            <w:noProof/>
            <w:webHidden/>
          </w:rPr>
          <w:fldChar w:fldCharType="begin"/>
        </w:r>
        <w:r w:rsidR="00840379">
          <w:rPr>
            <w:noProof/>
            <w:webHidden/>
          </w:rPr>
          <w:instrText xml:space="preserve"> PAGEREF _Toc33708993 \h </w:instrText>
        </w:r>
        <w:r w:rsidR="00840379">
          <w:rPr>
            <w:noProof/>
            <w:webHidden/>
          </w:rPr>
        </w:r>
        <w:r w:rsidR="00840379">
          <w:rPr>
            <w:noProof/>
            <w:webHidden/>
          </w:rPr>
          <w:fldChar w:fldCharType="separate"/>
        </w:r>
        <w:r w:rsidR="00840379">
          <w:rPr>
            <w:noProof/>
            <w:webHidden/>
          </w:rPr>
          <w:t>23</w:t>
        </w:r>
        <w:r w:rsidR="00840379">
          <w:rPr>
            <w:noProof/>
            <w:webHidden/>
          </w:rPr>
          <w:fldChar w:fldCharType="end"/>
        </w:r>
      </w:hyperlink>
    </w:p>
    <w:p w14:paraId="3F639F8D" w14:textId="317DD51C"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4" w:history="1">
        <w:r w:rsidR="00840379" w:rsidRPr="0008699B">
          <w:rPr>
            <w:rStyle w:val="Hyperlink"/>
            <w:noProof/>
          </w:rPr>
          <w:t xml:space="preserve">4.1.4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_Toc33708994 \h </w:instrText>
        </w:r>
        <w:r w:rsidR="00840379">
          <w:rPr>
            <w:noProof/>
            <w:webHidden/>
          </w:rPr>
        </w:r>
        <w:r w:rsidR="00840379">
          <w:rPr>
            <w:noProof/>
            <w:webHidden/>
          </w:rPr>
          <w:fldChar w:fldCharType="separate"/>
        </w:r>
        <w:r w:rsidR="00840379">
          <w:rPr>
            <w:noProof/>
            <w:webHidden/>
          </w:rPr>
          <w:t>24</w:t>
        </w:r>
        <w:r w:rsidR="00840379">
          <w:rPr>
            <w:noProof/>
            <w:webHidden/>
          </w:rPr>
          <w:fldChar w:fldCharType="end"/>
        </w:r>
      </w:hyperlink>
    </w:p>
    <w:p w14:paraId="6BECB7EA" w14:textId="4EAB399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8995" w:history="1">
        <w:r w:rsidR="00840379" w:rsidRPr="0008699B">
          <w:rPr>
            <w:rStyle w:val="Hyperlink"/>
            <w:noProof/>
          </w:rPr>
          <w:t>4.2</w:t>
        </w:r>
        <w:r w:rsidR="00840379">
          <w:rPr>
            <w:rFonts w:eastAsiaTheme="minorEastAsia" w:cstheme="minorBidi"/>
            <w:smallCaps w:val="0"/>
            <w:noProof/>
            <w:sz w:val="22"/>
            <w:szCs w:val="22"/>
            <w:lang w:eastAsia="en-GB" w:bidi="ar-SA"/>
          </w:rPr>
          <w:tab/>
        </w:r>
        <w:r w:rsidR="00840379" w:rsidRPr="0008699B">
          <w:rPr>
            <w:rStyle w:val="Hyperlink"/>
            <w:noProof/>
          </w:rPr>
          <w:t>DMO protein</w:t>
        </w:r>
        <w:r w:rsidR="00840379">
          <w:rPr>
            <w:noProof/>
            <w:webHidden/>
          </w:rPr>
          <w:tab/>
        </w:r>
        <w:r w:rsidR="00840379">
          <w:rPr>
            <w:noProof/>
            <w:webHidden/>
          </w:rPr>
          <w:fldChar w:fldCharType="begin"/>
        </w:r>
        <w:r w:rsidR="00840379">
          <w:rPr>
            <w:noProof/>
            <w:webHidden/>
          </w:rPr>
          <w:instrText xml:space="preserve"> PAGEREF _Toc33708995 \h </w:instrText>
        </w:r>
        <w:r w:rsidR="00840379">
          <w:rPr>
            <w:noProof/>
            <w:webHidden/>
          </w:rPr>
        </w:r>
        <w:r w:rsidR="00840379">
          <w:rPr>
            <w:noProof/>
            <w:webHidden/>
          </w:rPr>
          <w:fldChar w:fldCharType="separate"/>
        </w:r>
        <w:r w:rsidR="00840379">
          <w:rPr>
            <w:noProof/>
            <w:webHidden/>
          </w:rPr>
          <w:t>24</w:t>
        </w:r>
        <w:r w:rsidR="00840379">
          <w:rPr>
            <w:noProof/>
            <w:webHidden/>
          </w:rPr>
          <w:fldChar w:fldCharType="end"/>
        </w:r>
      </w:hyperlink>
    </w:p>
    <w:p w14:paraId="73588816" w14:textId="0DBF4414"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6" w:history="1">
        <w:r w:rsidR="00840379" w:rsidRPr="0008699B">
          <w:rPr>
            <w:rStyle w:val="Hyperlink"/>
            <w:noProof/>
          </w:rPr>
          <w:t xml:space="preserve">4.2.1 </w:t>
        </w:r>
        <w:r w:rsidR="00840379">
          <w:rPr>
            <w:rFonts w:eastAsiaTheme="minorEastAsia" w:cstheme="minorBidi"/>
            <w:i w:val="0"/>
            <w:iCs w:val="0"/>
            <w:noProof/>
            <w:sz w:val="22"/>
            <w:szCs w:val="22"/>
            <w:lang w:eastAsia="en-GB" w:bidi="ar-SA"/>
          </w:rPr>
          <w:tab/>
        </w:r>
        <w:r w:rsidR="00840379" w:rsidRPr="0008699B">
          <w:rPr>
            <w:rStyle w:val="Hyperlink"/>
            <w:noProof/>
          </w:rPr>
          <w:t>Expression of DMO protein in MON87429 tissues</w:t>
        </w:r>
        <w:r w:rsidR="00840379">
          <w:rPr>
            <w:noProof/>
            <w:webHidden/>
          </w:rPr>
          <w:tab/>
        </w:r>
        <w:r w:rsidR="00840379">
          <w:rPr>
            <w:noProof/>
            <w:webHidden/>
          </w:rPr>
          <w:fldChar w:fldCharType="begin"/>
        </w:r>
        <w:r w:rsidR="00840379">
          <w:rPr>
            <w:noProof/>
            <w:webHidden/>
          </w:rPr>
          <w:instrText xml:space="preserve"> PAGEREF _Toc33708996 \h </w:instrText>
        </w:r>
        <w:r w:rsidR="00840379">
          <w:rPr>
            <w:noProof/>
            <w:webHidden/>
          </w:rPr>
        </w:r>
        <w:r w:rsidR="00840379">
          <w:rPr>
            <w:noProof/>
            <w:webHidden/>
          </w:rPr>
          <w:fldChar w:fldCharType="separate"/>
        </w:r>
        <w:r w:rsidR="00840379">
          <w:rPr>
            <w:noProof/>
            <w:webHidden/>
          </w:rPr>
          <w:t>25</w:t>
        </w:r>
        <w:r w:rsidR="00840379">
          <w:rPr>
            <w:noProof/>
            <w:webHidden/>
          </w:rPr>
          <w:fldChar w:fldCharType="end"/>
        </w:r>
      </w:hyperlink>
    </w:p>
    <w:p w14:paraId="2669AC67" w14:textId="10CEC9B8"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7" w:history="1">
        <w:r w:rsidR="00840379" w:rsidRPr="0008699B">
          <w:rPr>
            <w:rStyle w:val="Hyperlink"/>
            <w:noProof/>
          </w:rPr>
          <w:t xml:space="preserve">4.2.2 </w:t>
        </w:r>
        <w:r w:rsidR="00840379">
          <w:rPr>
            <w:rFonts w:eastAsiaTheme="minorEastAsia" w:cstheme="minorBidi"/>
            <w:i w:val="0"/>
            <w:iCs w:val="0"/>
            <w:noProof/>
            <w:sz w:val="22"/>
            <w:szCs w:val="22"/>
            <w:lang w:eastAsia="en-GB" w:bidi="ar-SA"/>
          </w:rPr>
          <w:tab/>
        </w:r>
        <w:r w:rsidR="00840379" w:rsidRPr="0008699B">
          <w:rPr>
            <w:rStyle w:val="Hyperlink"/>
            <w:noProof/>
          </w:rPr>
          <w:t>Characterisation of DMO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_Toc33708997 \h </w:instrText>
        </w:r>
        <w:r w:rsidR="00840379">
          <w:rPr>
            <w:noProof/>
            <w:webHidden/>
          </w:rPr>
        </w:r>
        <w:r w:rsidR="00840379">
          <w:rPr>
            <w:noProof/>
            <w:webHidden/>
          </w:rPr>
          <w:fldChar w:fldCharType="separate"/>
        </w:r>
        <w:r w:rsidR="00840379">
          <w:rPr>
            <w:noProof/>
            <w:webHidden/>
          </w:rPr>
          <w:t>26</w:t>
        </w:r>
        <w:r w:rsidR="00840379">
          <w:rPr>
            <w:noProof/>
            <w:webHidden/>
          </w:rPr>
          <w:fldChar w:fldCharType="end"/>
        </w:r>
      </w:hyperlink>
    </w:p>
    <w:p w14:paraId="3F07C15C" w14:textId="5DB37D9E"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8" w:history="1">
        <w:r w:rsidR="00840379" w:rsidRPr="0008699B">
          <w:rPr>
            <w:rStyle w:val="Hyperlink"/>
            <w:noProof/>
          </w:rPr>
          <w:t xml:space="preserve">4.2.3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DMO</w:t>
        </w:r>
        <w:r w:rsidR="00840379">
          <w:rPr>
            <w:noProof/>
            <w:webHidden/>
          </w:rPr>
          <w:tab/>
        </w:r>
        <w:r w:rsidR="00840379">
          <w:rPr>
            <w:noProof/>
            <w:webHidden/>
          </w:rPr>
          <w:fldChar w:fldCharType="begin"/>
        </w:r>
        <w:r w:rsidR="00840379">
          <w:rPr>
            <w:noProof/>
            <w:webHidden/>
          </w:rPr>
          <w:instrText xml:space="preserve"> PAGEREF _Toc33708998 \h </w:instrText>
        </w:r>
        <w:r w:rsidR="00840379">
          <w:rPr>
            <w:noProof/>
            <w:webHidden/>
          </w:rPr>
        </w:r>
        <w:r w:rsidR="00840379">
          <w:rPr>
            <w:noProof/>
            <w:webHidden/>
          </w:rPr>
          <w:fldChar w:fldCharType="separate"/>
        </w:r>
        <w:r w:rsidR="00840379">
          <w:rPr>
            <w:noProof/>
            <w:webHidden/>
          </w:rPr>
          <w:t>28</w:t>
        </w:r>
        <w:r w:rsidR="00840379">
          <w:rPr>
            <w:noProof/>
            <w:webHidden/>
          </w:rPr>
          <w:fldChar w:fldCharType="end"/>
        </w:r>
      </w:hyperlink>
    </w:p>
    <w:p w14:paraId="2791CD60" w14:textId="56A98995"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8999" w:history="1">
        <w:r w:rsidR="00840379" w:rsidRPr="0008699B">
          <w:rPr>
            <w:rStyle w:val="Hyperlink"/>
            <w:noProof/>
          </w:rPr>
          <w:t xml:space="preserve">4.1.4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_Toc33708999 \h </w:instrText>
        </w:r>
        <w:r w:rsidR="00840379">
          <w:rPr>
            <w:noProof/>
            <w:webHidden/>
          </w:rPr>
        </w:r>
        <w:r w:rsidR="00840379">
          <w:rPr>
            <w:noProof/>
            <w:webHidden/>
          </w:rPr>
          <w:fldChar w:fldCharType="separate"/>
        </w:r>
        <w:r w:rsidR="00840379">
          <w:rPr>
            <w:noProof/>
            <w:webHidden/>
          </w:rPr>
          <w:t>29</w:t>
        </w:r>
        <w:r w:rsidR="00840379">
          <w:rPr>
            <w:noProof/>
            <w:webHidden/>
          </w:rPr>
          <w:fldChar w:fldCharType="end"/>
        </w:r>
      </w:hyperlink>
    </w:p>
    <w:p w14:paraId="1F80A562" w14:textId="10D7E5D3"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00" w:history="1">
        <w:r w:rsidR="00840379" w:rsidRPr="0008699B">
          <w:rPr>
            <w:rStyle w:val="Hyperlink"/>
            <w:noProof/>
          </w:rPr>
          <w:t>4.3</w:t>
        </w:r>
        <w:r w:rsidR="00840379">
          <w:rPr>
            <w:rFonts w:eastAsiaTheme="minorEastAsia" w:cstheme="minorBidi"/>
            <w:smallCaps w:val="0"/>
            <w:noProof/>
            <w:sz w:val="22"/>
            <w:szCs w:val="22"/>
            <w:lang w:eastAsia="en-GB" w:bidi="ar-SA"/>
          </w:rPr>
          <w:tab/>
        </w:r>
        <w:r w:rsidR="00840379" w:rsidRPr="0008699B">
          <w:rPr>
            <w:rStyle w:val="Hyperlink"/>
            <w:noProof/>
          </w:rPr>
          <w:t>FT_T protein</w:t>
        </w:r>
        <w:r w:rsidR="00840379">
          <w:rPr>
            <w:noProof/>
            <w:webHidden/>
          </w:rPr>
          <w:tab/>
        </w:r>
        <w:r w:rsidR="00840379">
          <w:rPr>
            <w:noProof/>
            <w:webHidden/>
          </w:rPr>
          <w:fldChar w:fldCharType="begin"/>
        </w:r>
        <w:r w:rsidR="00840379">
          <w:rPr>
            <w:noProof/>
            <w:webHidden/>
          </w:rPr>
          <w:instrText xml:space="preserve"> PAGEREF _Toc33709000 \h </w:instrText>
        </w:r>
        <w:r w:rsidR="00840379">
          <w:rPr>
            <w:noProof/>
            <w:webHidden/>
          </w:rPr>
        </w:r>
        <w:r w:rsidR="00840379">
          <w:rPr>
            <w:noProof/>
            <w:webHidden/>
          </w:rPr>
          <w:fldChar w:fldCharType="separate"/>
        </w:r>
        <w:r w:rsidR="00840379">
          <w:rPr>
            <w:noProof/>
            <w:webHidden/>
          </w:rPr>
          <w:t>29</w:t>
        </w:r>
        <w:r w:rsidR="00840379">
          <w:rPr>
            <w:noProof/>
            <w:webHidden/>
          </w:rPr>
          <w:fldChar w:fldCharType="end"/>
        </w:r>
      </w:hyperlink>
    </w:p>
    <w:p w14:paraId="25555B59" w14:textId="2E262256"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1" w:history="1">
        <w:r w:rsidR="00840379" w:rsidRPr="0008699B">
          <w:rPr>
            <w:rStyle w:val="Hyperlink"/>
            <w:noProof/>
          </w:rPr>
          <w:t xml:space="preserve">4.3.1 </w:t>
        </w:r>
        <w:r w:rsidR="00840379">
          <w:rPr>
            <w:rFonts w:eastAsiaTheme="minorEastAsia" w:cstheme="minorBidi"/>
            <w:i w:val="0"/>
            <w:iCs w:val="0"/>
            <w:noProof/>
            <w:sz w:val="22"/>
            <w:szCs w:val="22"/>
            <w:lang w:eastAsia="en-GB" w:bidi="ar-SA"/>
          </w:rPr>
          <w:tab/>
        </w:r>
        <w:r w:rsidR="00840379" w:rsidRPr="0008699B">
          <w:rPr>
            <w:rStyle w:val="Hyperlink"/>
            <w:noProof/>
          </w:rPr>
          <w:t>Expression of FT_T protein in MON87429 tissues</w:t>
        </w:r>
        <w:r w:rsidR="00840379">
          <w:rPr>
            <w:noProof/>
            <w:webHidden/>
          </w:rPr>
          <w:tab/>
        </w:r>
        <w:r w:rsidR="00840379">
          <w:rPr>
            <w:noProof/>
            <w:webHidden/>
          </w:rPr>
          <w:fldChar w:fldCharType="begin"/>
        </w:r>
        <w:r w:rsidR="00840379">
          <w:rPr>
            <w:noProof/>
            <w:webHidden/>
          </w:rPr>
          <w:instrText xml:space="preserve"> PAGEREF _Toc33709001 \h </w:instrText>
        </w:r>
        <w:r w:rsidR="00840379">
          <w:rPr>
            <w:noProof/>
            <w:webHidden/>
          </w:rPr>
        </w:r>
        <w:r w:rsidR="00840379">
          <w:rPr>
            <w:noProof/>
            <w:webHidden/>
          </w:rPr>
          <w:fldChar w:fldCharType="separate"/>
        </w:r>
        <w:r w:rsidR="00840379">
          <w:rPr>
            <w:noProof/>
            <w:webHidden/>
          </w:rPr>
          <w:t>30</w:t>
        </w:r>
        <w:r w:rsidR="00840379">
          <w:rPr>
            <w:noProof/>
            <w:webHidden/>
          </w:rPr>
          <w:fldChar w:fldCharType="end"/>
        </w:r>
      </w:hyperlink>
    </w:p>
    <w:p w14:paraId="569E2864" w14:textId="38659A2A"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2" w:history="1">
        <w:r w:rsidR="00840379" w:rsidRPr="0008699B">
          <w:rPr>
            <w:rStyle w:val="Hyperlink"/>
            <w:noProof/>
          </w:rPr>
          <w:t xml:space="preserve">4.3.2 </w:t>
        </w:r>
        <w:r w:rsidR="00840379">
          <w:rPr>
            <w:rFonts w:eastAsiaTheme="minorEastAsia" w:cstheme="minorBidi"/>
            <w:i w:val="0"/>
            <w:iCs w:val="0"/>
            <w:noProof/>
            <w:sz w:val="22"/>
            <w:szCs w:val="22"/>
            <w:lang w:eastAsia="en-GB" w:bidi="ar-SA"/>
          </w:rPr>
          <w:tab/>
        </w:r>
        <w:r w:rsidR="00840379" w:rsidRPr="0008699B">
          <w:rPr>
            <w:rStyle w:val="Hyperlink"/>
            <w:noProof/>
          </w:rPr>
          <w:t>Characterisation of FT_T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_Toc33709002 \h </w:instrText>
        </w:r>
        <w:r w:rsidR="00840379">
          <w:rPr>
            <w:noProof/>
            <w:webHidden/>
          </w:rPr>
        </w:r>
        <w:r w:rsidR="00840379">
          <w:rPr>
            <w:noProof/>
            <w:webHidden/>
          </w:rPr>
          <w:fldChar w:fldCharType="separate"/>
        </w:r>
        <w:r w:rsidR="00840379">
          <w:rPr>
            <w:noProof/>
            <w:webHidden/>
          </w:rPr>
          <w:t>31</w:t>
        </w:r>
        <w:r w:rsidR="00840379">
          <w:rPr>
            <w:noProof/>
            <w:webHidden/>
          </w:rPr>
          <w:fldChar w:fldCharType="end"/>
        </w:r>
      </w:hyperlink>
    </w:p>
    <w:p w14:paraId="0C8073FA" w14:textId="3A02A6DD"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3" w:history="1">
        <w:r w:rsidR="00840379" w:rsidRPr="0008699B">
          <w:rPr>
            <w:rStyle w:val="Hyperlink"/>
            <w:noProof/>
          </w:rPr>
          <w:t xml:space="preserve">4.3.3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FT_T</w:t>
        </w:r>
        <w:r w:rsidR="00840379">
          <w:rPr>
            <w:noProof/>
            <w:webHidden/>
          </w:rPr>
          <w:tab/>
        </w:r>
        <w:r w:rsidR="00840379">
          <w:rPr>
            <w:noProof/>
            <w:webHidden/>
          </w:rPr>
          <w:fldChar w:fldCharType="begin"/>
        </w:r>
        <w:r w:rsidR="00840379">
          <w:rPr>
            <w:noProof/>
            <w:webHidden/>
          </w:rPr>
          <w:instrText xml:space="preserve"> PAGEREF _Toc33709003 \h </w:instrText>
        </w:r>
        <w:r w:rsidR="00840379">
          <w:rPr>
            <w:noProof/>
            <w:webHidden/>
          </w:rPr>
        </w:r>
        <w:r w:rsidR="00840379">
          <w:rPr>
            <w:noProof/>
            <w:webHidden/>
          </w:rPr>
          <w:fldChar w:fldCharType="separate"/>
        </w:r>
        <w:r w:rsidR="00840379">
          <w:rPr>
            <w:noProof/>
            <w:webHidden/>
          </w:rPr>
          <w:t>33</w:t>
        </w:r>
        <w:r w:rsidR="00840379">
          <w:rPr>
            <w:noProof/>
            <w:webHidden/>
          </w:rPr>
          <w:fldChar w:fldCharType="end"/>
        </w:r>
      </w:hyperlink>
    </w:p>
    <w:p w14:paraId="36EDE3A9" w14:textId="48D78683"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4" w:history="1">
        <w:r w:rsidR="00840379" w:rsidRPr="0008699B">
          <w:rPr>
            <w:rStyle w:val="Hyperlink"/>
            <w:noProof/>
          </w:rPr>
          <w:t xml:space="preserve">4.3.6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_Toc33709004 \h </w:instrText>
        </w:r>
        <w:r w:rsidR="00840379">
          <w:rPr>
            <w:noProof/>
            <w:webHidden/>
          </w:rPr>
        </w:r>
        <w:r w:rsidR="00840379">
          <w:rPr>
            <w:noProof/>
            <w:webHidden/>
          </w:rPr>
          <w:fldChar w:fldCharType="separate"/>
        </w:r>
        <w:r w:rsidR="00840379">
          <w:rPr>
            <w:noProof/>
            <w:webHidden/>
          </w:rPr>
          <w:t>36</w:t>
        </w:r>
        <w:r w:rsidR="00840379">
          <w:rPr>
            <w:noProof/>
            <w:webHidden/>
          </w:rPr>
          <w:fldChar w:fldCharType="end"/>
        </w:r>
      </w:hyperlink>
    </w:p>
    <w:p w14:paraId="5F4399D1" w14:textId="33F3324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05" w:history="1">
        <w:r w:rsidR="00840379" w:rsidRPr="0008699B">
          <w:rPr>
            <w:rStyle w:val="Hyperlink"/>
            <w:noProof/>
          </w:rPr>
          <w:t>4.4</w:t>
        </w:r>
        <w:r w:rsidR="00840379">
          <w:rPr>
            <w:rFonts w:eastAsiaTheme="minorEastAsia" w:cstheme="minorBidi"/>
            <w:smallCaps w:val="0"/>
            <w:noProof/>
            <w:sz w:val="22"/>
            <w:szCs w:val="22"/>
            <w:lang w:eastAsia="en-GB" w:bidi="ar-SA"/>
          </w:rPr>
          <w:tab/>
        </w:r>
        <w:r w:rsidR="00840379" w:rsidRPr="0008699B">
          <w:rPr>
            <w:rStyle w:val="Hyperlink"/>
            <w:noProof/>
          </w:rPr>
          <w:t>CP4 EPSPS protein</w:t>
        </w:r>
        <w:r w:rsidR="00840379">
          <w:rPr>
            <w:noProof/>
            <w:webHidden/>
          </w:rPr>
          <w:tab/>
        </w:r>
        <w:r w:rsidR="00840379">
          <w:rPr>
            <w:noProof/>
            <w:webHidden/>
          </w:rPr>
          <w:fldChar w:fldCharType="begin"/>
        </w:r>
        <w:r w:rsidR="00840379">
          <w:rPr>
            <w:noProof/>
            <w:webHidden/>
          </w:rPr>
          <w:instrText xml:space="preserve"> PAGEREF _Toc33709005 \h </w:instrText>
        </w:r>
        <w:r w:rsidR="00840379">
          <w:rPr>
            <w:noProof/>
            <w:webHidden/>
          </w:rPr>
        </w:r>
        <w:r w:rsidR="00840379">
          <w:rPr>
            <w:noProof/>
            <w:webHidden/>
          </w:rPr>
          <w:fldChar w:fldCharType="separate"/>
        </w:r>
        <w:r w:rsidR="00840379">
          <w:rPr>
            <w:noProof/>
            <w:webHidden/>
          </w:rPr>
          <w:t>36</w:t>
        </w:r>
        <w:r w:rsidR="00840379">
          <w:rPr>
            <w:noProof/>
            <w:webHidden/>
          </w:rPr>
          <w:fldChar w:fldCharType="end"/>
        </w:r>
      </w:hyperlink>
    </w:p>
    <w:p w14:paraId="3F70D572" w14:textId="271895E4"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6" w:history="1">
        <w:r w:rsidR="00840379" w:rsidRPr="0008699B">
          <w:rPr>
            <w:rStyle w:val="Hyperlink"/>
            <w:noProof/>
          </w:rPr>
          <w:t xml:space="preserve">4.4.1 </w:t>
        </w:r>
        <w:r w:rsidR="00840379">
          <w:rPr>
            <w:rFonts w:eastAsiaTheme="minorEastAsia" w:cstheme="minorBidi"/>
            <w:i w:val="0"/>
            <w:iCs w:val="0"/>
            <w:noProof/>
            <w:sz w:val="22"/>
            <w:szCs w:val="22"/>
            <w:lang w:eastAsia="en-GB" w:bidi="ar-SA"/>
          </w:rPr>
          <w:tab/>
        </w:r>
        <w:r w:rsidR="00840379" w:rsidRPr="0008699B">
          <w:rPr>
            <w:rStyle w:val="Hyperlink"/>
            <w:noProof/>
          </w:rPr>
          <w:t>Expression of CP4 EPSPS protein in MON87429 tissues</w:t>
        </w:r>
        <w:r w:rsidR="00840379">
          <w:rPr>
            <w:noProof/>
            <w:webHidden/>
          </w:rPr>
          <w:tab/>
        </w:r>
        <w:r w:rsidR="00840379">
          <w:rPr>
            <w:noProof/>
            <w:webHidden/>
          </w:rPr>
          <w:fldChar w:fldCharType="begin"/>
        </w:r>
        <w:r w:rsidR="00840379">
          <w:rPr>
            <w:noProof/>
            <w:webHidden/>
          </w:rPr>
          <w:instrText xml:space="preserve"> PAGEREF _Toc33709006 \h </w:instrText>
        </w:r>
        <w:r w:rsidR="00840379">
          <w:rPr>
            <w:noProof/>
            <w:webHidden/>
          </w:rPr>
        </w:r>
        <w:r w:rsidR="00840379">
          <w:rPr>
            <w:noProof/>
            <w:webHidden/>
          </w:rPr>
          <w:fldChar w:fldCharType="separate"/>
        </w:r>
        <w:r w:rsidR="00840379">
          <w:rPr>
            <w:noProof/>
            <w:webHidden/>
          </w:rPr>
          <w:t>37</w:t>
        </w:r>
        <w:r w:rsidR="00840379">
          <w:rPr>
            <w:noProof/>
            <w:webHidden/>
          </w:rPr>
          <w:fldChar w:fldCharType="end"/>
        </w:r>
      </w:hyperlink>
    </w:p>
    <w:p w14:paraId="66B94D2E" w14:textId="744C6173"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7" w:history="1">
        <w:r w:rsidR="00840379" w:rsidRPr="0008699B">
          <w:rPr>
            <w:rStyle w:val="Hyperlink"/>
            <w:noProof/>
          </w:rPr>
          <w:t xml:space="preserve">4.4.2 </w:t>
        </w:r>
        <w:r w:rsidR="00840379">
          <w:rPr>
            <w:rFonts w:eastAsiaTheme="minorEastAsia" w:cstheme="minorBidi"/>
            <w:i w:val="0"/>
            <w:iCs w:val="0"/>
            <w:noProof/>
            <w:sz w:val="22"/>
            <w:szCs w:val="22"/>
            <w:lang w:eastAsia="en-GB" w:bidi="ar-SA"/>
          </w:rPr>
          <w:tab/>
        </w:r>
        <w:r w:rsidR="00840379" w:rsidRPr="0008699B">
          <w:rPr>
            <w:rStyle w:val="Hyperlink"/>
            <w:noProof/>
          </w:rPr>
          <w:t>Characterisation of CP4 EPSPS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_Toc33709007 \h </w:instrText>
        </w:r>
        <w:r w:rsidR="00840379">
          <w:rPr>
            <w:noProof/>
            <w:webHidden/>
          </w:rPr>
        </w:r>
        <w:r w:rsidR="00840379">
          <w:rPr>
            <w:noProof/>
            <w:webHidden/>
          </w:rPr>
          <w:fldChar w:fldCharType="separate"/>
        </w:r>
        <w:r w:rsidR="00840379">
          <w:rPr>
            <w:noProof/>
            <w:webHidden/>
          </w:rPr>
          <w:t>38</w:t>
        </w:r>
        <w:r w:rsidR="00840379">
          <w:rPr>
            <w:noProof/>
            <w:webHidden/>
          </w:rPr>
          <w:fldChar w:fldCharType="end"/>
        </w:r>
      </w:hyperlink>
    </w:p>
    <w:p w14:paraId="6DD2C496" w14:textId="222358D8"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8" w:history="1">
        <w:r w:rsidR="00840379" w:rsidRPr="0008699B">
          <w:rPr>
            <w:rStyle w:val="Hyperlink"/>
            <w:noProof/>
          </w:rPr>
          <w:t xml:space="preserve">4.4.3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CP4 EPSPS</w:t>
        </w:r>
        <w:r w:rsidR="00840379">
          <w:rPr>
            <w:noProof/>
            <w:webHidden/>
          </w:rPr>
          <w:tab/>
        </w:r>
        <w:r w:rsidR="00840379">
          <w:rPr>
            <w:noProof/>
            <w:webHidden/>
          </w:rPr>
          <w:fldChar w:fldCharType="begin"/>
        </w:r>
        <w:r w:rsidR="00840379">
          <w:rPr>
            <w:noProof/>
            <w:webHidden/>
          </w:rPr>
          <w:instrText xml:space="preserve"> PAGEREF _Toc33709008 \h </w:instrText>
        </w:r>
        <w:r w:rsidR="00840379">
          <w:rPr>
            <w:noProof/>
            <w:webHidden/>
          </w:rPr>
        </w:r>
        <w:r w:rsidR="00840379">
          <w:rPr>
            <w:noProof/>
            <w:webHidden/>
          </w:rPr>
          <w:fldChar w:fldCharType="separate"/>
        </w:r>
        <w:r w:rsidR="00840379">
          <w:rPr>
            <w:noProof/>
            <w:webHidden/>
          </w:rPr>
          <w:t>40</w:t>
        </w:r>
        <w:r w:rsidR="00840379">
          <w:rPr>
            <w:noProof/>
            <w:webHidden/>
          </w:rPr>
          <w:fldChar w:fldCharType="end"/>
        </w:r>
      </w:hyperlink>
    </w:p>
    <w:p w14:paraId="49CC9764" w14:textId="08EBAF1A"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09" w:history="1">
        <w:r w:rsidR="00840379" w:rsidRPr="0008699B">
          <w:rPr>
            <w:rStyle w:val="Hyperlink"/>
            <w:noProof/>
          </w:rPr>
          <w:t xml:space="preserve">4.4.3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_Toc33709009 \h </w:instrText>
        </w:r>
        <w:r w:rsidR="00840379">
          <w:rPr>
            <w:noProof/>
            <w:webHidden/>
          </w:rPr>
        </w:r>
        <w:r w:rsidR="00840379">
          <w:rPr>
            <w:noProof/>
            <w:webHidden/>
          </w:rPr>
          <w:fldChar w:fldCharType="separate"/>
        </w:r>
        <w:r w:rsidR="00840379">
          <w:rPr>
            <w:noProof/>
            <w:webHidden/>
          </w:rPr>
          <w:t>41</w:t>
        </w:r>
        <w:r w:rsidR="00840379">
          <w:rPr>
            <w:noProof/>
            <w:webHidden/>
          </w:rPr>
          <w:fldChar w:fldCharType="end"/>
        </w:r>
      </w:hyperlink>
    </w:p>
    <w:p w14:paraId="48D8BC8E" w14:textId="6DD488DC"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10" w:history="1">
        <w:r w:rsidR="00840379" w:rsidRPr="0008699B">
          <w:rPr>
            <w:rStyle w:val="Hyperlink"/>
            <w:noProof/>
          </w:rPr>
          <w:t>4.5</w:t>
        </w:r>
        <w:r w:rsidR="00840379">
          <w:rPr>
            <w:rFonts w:eastAsiaTheme="minorEastAsia" w:cstheme="minorBidi"/>
            <w:smallCaps w:val="0"/>
            <w:noProof/>
            <w:sz w:val="22"/>
            <w:szCs w:val="22"/>
            <w:lang w:eastAsia="en-GB" w:bidi="ar-SA"/>
          </w:rPr>
          <w:tab/>
        </w:r>
        <w:r w:rsidR="00840379" w:rsidRPr="0008699B">
          <w:rPr>
            <w:rStyle w:val="Hyperlink"/>
            <w:noProof/>
          </w:rPr>
          <w:t>Novel herbicide metabolites in GM herbicide-tolerant plants</w:t>
        </w:r>
        <w:r w:rsidR="00840379">
          <w:rPr>
            <w:noProof/>
            <w:webHidden/>
          </w:rPr>
          <w:tab/>
        </w:r>
        <w:r w:rsidR="00840379">
          <w:rPr>
            <w:noProof/>
            <w:webHidden/>
          </w:rPr>
          <w:fldChar w:fldCharType="begin"/>
        </w:r>
        <w:r w:rsidR="00840379">
          <w:rPr>
            <w:noProof/>
            <w:webHidden/>
          </w:rPr>
          <w:instrText xml:space="preserve"> PAGEREF _Toc33709010 \h </w:instrText>
        </w:r>
        <w:r w:rsidR="00840379">
          <w:rPr>
            <w:noProof/>
            <w:webHidden/>
          </w:rPr>
        </w:r>
        <w:r w:rsidR="00840379">
          <w:rPr>
            <w:noProof/>
            <w:webHidden/>
          </w:rPr>
          <w:fldChar w:fldCharType="separate"/>
        </w:r>
        <w:r w:rsidR="00840379">
          <w:rPr>
            <w:noProof/>
            <w:webHidden/>
          </w:rPr>
          <w:t>41</w:t>
        </w:r>
        <w:r w:rsidR="00840379">
          <w:rPr>
            <w:noProof/>
            <w:webHidden/>
          </w:rPr>
          <w:fldChar w:fldCharType="end"/>
        </w:r>
      </w:hyperlink>
    </w:p>
    <w:p w14:paraId="3DC67CA3" w14:textId="416E7D7B"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11" w:history="1">
        <w:r w:rsidR="00840379" w:rsidRPr="0008699B">
          <w:rPr>
            <w:rStyle w:val="Hyperlink"/>
            <w:noProof/>
          </w:rPr>
          <w:t xml:space="preserve">4.5.1 </w:t>
        </w:r>
        <w:r w:rsidR="00840379">
          <w:rPr>
            <w:rFonts w:eastAsiaTheme="minorEastAsia" w:cstheme="minorBidi"/>
            <w:i w:val="0"/>
            <w:iCs w:val="0"/>
            <w:noProof/>
            <w:sz w:val="22"/>
            <w:szCs w:val="22"/>
            <w:lang w:eastAsia="en-GB" w:bidi="ar-SA"/>
          </w:rPr>
          <w:tab/>
        </w:r>
        <w:r w:rsidR="00840379" w:rsidRPr="0008699B">
          <w:rPr>
            <w:rStyle w:val="Hyperlink"/>
            <w:noProof/>
          </w:rPr>
          <w:t>Metabolism of 2,4-D</w:t>
        </w:r>
        <w:r w:rsidR="00840379">
          <w:rPr>
            <w:noProof/>
            <w:webHidden/>
          </w:rPr>
          <w:tab/>
        </w:r>
        <w:r w:rsidR="00840379">
          <w:rPr>
            <w:noProof/>
            <w:webHidden/>
          </w:rPr>
          <w:fldChar w:fldCharType="begin"/>
        </w:r>
        <w:r w:rsidR="00840379">
          <w:rPr>
            <w:noProof/>
            <w:webHidden/>
          </w:rPr>
          <w:instrText xml:space="preserve"> PAGEREF _Toc33709011 \h </w:instrText>
        </w:r>
        <w:r w:rsidR="00840379">
          <w:rPr>
            <w:noProof/>
            <w:webHidden/>
          </w:rPr>
        </w:r>
        <w:r w:rsidR="00840379">
          <w:rPr>
            <w:noProof/>
            <w:webHidden/>
          </w:rPr>
          <w:fldChar w:fldCharType="separate"/>
        </w:r>
        <w:r w:rsidR="00840379">
          <w:rPr>
            <w:noProof/>
            <w:webHidden/>
          </w:rPr>
          <w:t>42</w:t>
        </w:r>
        <w:r w:rsidR="00840379">
          <w:rPr>
            <w:noProof/>
            <w:webHidden/>
          </w:rPr>
          <w:fldChar w:fldCharType="end"/>
        </w:r>
      </w:hyperlink>
    </w:p>
    <w:p w14:paraId="02A84605" w14:textId="303A94C7" w:rsidR="00840379" w:rsidRDefault="00255AEF">
      <w:pPr>
        <w:pStyle w:val="TOC3"/>
        <w:tabs>
          <w:tab w:val="left" w:pos="1320"/>
          <w:tab w:val="right" w:leader="dot" w:pos="9060"/>
        </w:tabs>
        <w:rPr>
          <w:rFonts w:eastAsiaTheme="minorEastAsia" w:cstheme="minorBidi"/>
          <w:i w:val="0"/>
          <w:iCs w:val="0"/>
          <w:noProof/>
          <w:sz w:val="22"/>
          <w:szCs w:val="22"/>
          <w:lang w:eastAsia="en-GB" w:bidi="ar-SA"/>
        </w:rPr>
      </w:pPr>
      <w:hyperlink w:anchor="_Toc33709012" w:history="1">
        <w:r w:rsidR="00840379" w:rsidRPr="0008699B">
          <w:rPr>
            <w:rStyle w:val="Hyperlink"/>
            <w:noProof/>
          </w:rPr>
          <w:t xml:space="preserve">4.5.2 </w:t>
        </w:r>
        <w:r w:rsidR="00840379">
          <w:rPr>
            <w:rFonts w:eastAsiaTheme="minorEastAsia" w:cstheme="minorBidi"/>
            <w:i w:val="0"/>
            <w:iCs w:val="0"/>
            <w:noProof/>
            <w:sz w:val="22"/>
            <w:szCs w:val="22"/>
            <w:lang w:eastAsia="en-GB" w:bidi="ar-SA"/>
          </w:rPr>
          <w:tab/>
        </w:r>
        <w:r w:rsidR="00840379" w:rsidRPr="0008699B">
          <w:rPr>
            <w:rStyle w:val="Hyperlink"/>
            <w:noProof/>
          </w:rPr>
          <w:t>Metabolism of quizalofop-P-ethyl</w:t>
        </w:r>
        <w:r w:rsidR="00840379">
          <w:rPr>
            <w:noProof/>
            <w:webHidden/>
          </w:rPr>
          <w:tab/>
        </w:r>
        <w:r w:rsidR="00840379">
          <w:rPr>
            <w:noProof/>
            <w:webHidden/>
          </w:rPr>
          <w:fldChar w:fldCharType="begin"/>
        </w:r>
        <w:r w:rsidR="00840379">
          <w:rPr>
            <w:noProof/>
            <w:webHidden/>
          </w:rPr>
          <w:instrText xml:space="preserve"> PAGEREF _Toc33709012 \h </w:instrText>
        </w:r>
        <w:r w:rsidR="00840379">
          <w:rPr>
            <w:noProof/>
            <w:webHidden/>
          </w:rPr>
        </w:r>
        <w:r w:rsidR="00840379">
          <w:rPr>
            <w:noProof/>
            <w:webHidden/>
          </w:rPr>
          <w:fldChar w:fldCharType="separate"/>
        </w:r>
        <w:r w:rsidR="00840379">
          <w:rPr>
            <w:noProof/>
            <w:webHidden/>
          </w:rPr>
          <w:t>42</w:t>
        </w:r>
        <w:r w:rsidR="00840379">
          <w:rPr>
            <w:noProof/>
            <w:webHidden/>
          </w:rPr>
          <w:fldChar w:fldCharType="end"/>
        </w:r>
      </w:hyperlink>
    </w:p>
    <w:p w14:paraId="0C92E844" w14:textId="03F462D5"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13" w:history="1">
        <w:r w:rsidR="00840379" w:rsidRPr="0008699B">
          <w:rPr>
            <w:rStyle w:val="Hyperlink"/>
            <w:noProof/>
          </w:rPr>
          <w:t>5</w:t>
        </w:r>
        <w:r w:rsidR="00840379">
          <w:rPr>
            <w:rFonts w:eastAsiaTheme="minorEastAsia" w:cstheme="minorBidi"/>
            <w:b w:val="0"/>
            <w:bCs w:val="0"/>
            <w:caps w:val="0"/>
            <w:noProof/>
            <w:sz w:val="22"/>
            <w:szCs w:val="22"/>
            <w:lang w:eastAsia="en-GB" w:bidi="ar-SA"/>
          </w:rPr>
          <w:tab/>
        </w:r>
        <w:r w:rsidR="00840379" w:rsidRPr="0008699B">
          <w:rPr>
            <w:rStyle w:val="Hyperlink"/>
            <w:noProof/>
          </w:rPr>
          <w:t>Compositional analysis</w:t>
        </w:r>
        <w:r w:rsidR="00840379">
          <w:rPr>
            <w:noProof/>
            <w:webHidden/>
          </w:rPr>
          <w:tab/>
        </w:r>
        <w:r w:rsidR="00840379">
          <w:rPr>
            <w:noProof/>
            <w:webHidden/>
          </w:rPr>
          <w:fldChar w:fldCharType="begin"/>
        </w:r>
        <w:r w:rsidR="00840379">
          <w:rPr>
            <w:noProof/>
            <w:webHidden/>
          </w:rPr>
          <w:instrText xml:space="preserve"> PAGEREF _Toc33709013 \h </w:instrText>
        </w:r>
        <w:r w:rsidR="00840379">
          <w:rPr>
            <w:noProof/>
            <w:webHidden/>
          </w:rPr>
        </w:r>
        <w:r w:rsidR="00840379">
          <w:rPr>
            <w:noProof/>
            <w:webHidden/>
          </w:rPr>
          <w:fldChar w:fldCharType="separate"/>
        </w:r>
        <w:r w:rsidR="00840379">
          <w:rPr>
            <w:noProof/>
            <w:webHidden/>
          </w:rPr>
          <w:t>43</w:t>
        </w:r>
        <w:r w:rsidR="00840379">
          <w:rPr>
            <w:noProof/>
            <w:webHidden/>
          </w:rPr>
          <w:fldChar w:fldCharType="end"/>
        </w:r>
      </w:hyperlink>
    </w:p>
    <w:p w14:paraId="7AE51FE4" w14:textId="49CF9CEB" w:rsidR="00840379" w:rsidRDefault="00255AEF">
      <w:pPr>
        <w:pStyle w:val="TOC2"/>
        <w:tabs>
          <w:tab w:val="right" w:leader="dot" w:pos="9060"/>
        </w:tabs>
        <w:rPr>
          <w:rFonts w:eastAsiaTheme="minorEastAsia" w:cstheme="minorBidi"/>
          <w:smallCaps w:val="0"/>
          <w:noProof/>
          <w:sz w:val="22"/>
          <w:szCs w:val="22"/>
          <w:lang w:eastAsia="en-GB" w:bidi="ar-SA"/>
        </w:rPr>
      </w:pPr>
      <w:hyperlink w:anchor="_Toc33709014" w:history="1">
        <w:r w:rsidR="00840379" w:rsidRPr="0008699B">
          <w:rPr>
            <w:rStyle w:val="Hyperlink"/>
            <w:noProof/>
          </w:rPr>
          <w:t>5.1 Key Components</w:t>
        </w:r>
        <w:r w:rsidR="00840379">
          <w:rPr>
            <w:noProof/>
            <w:webHidden/>
          </w:rPr>
          <w:tab/>
        </w:r>
        <w:r w:rsidR="00840379">
          <w:rPr>
            <w:noProof/>
            <w:webHidden/>
          </w:rPr>
          <w:fldChar w:fldCharType="begin"/>
        </w:r>
        <w:r w:rsidR="00840379">
          <w:rPr>
            <w:noProof/>
            <w:webHidden/>
          </w:rPr>
          <w:instrText xml:space="preserve"> PAGEREF _Toc33709014 \h </w:instrText>
        </w:r>
        <w:r w:rsidR="00840379">
          <w:rPr>
            <w:noProof/>
            <w:webHidden/>
          </w:rPr>
        </w:r>
        <w:r w:rsidR="00840379">
          <w:rPr>
            <w:noProof/>
            <w:webHidden/>
          </w:rPr>
          <w:fldChar w:fldCharType="separate"/>
        </w:r>
        <w:r w:rsidR="00840379">
          <w:rPr>
            <w:noProof/>
            <w:webHidden/>
          </w:rPr>
          <w:t>43</w:t>
        </w:r>
        <w:r w:rsidR="00840379">
          <w:rPr>
            <w:noProof/>
            <w:webHidden/>
          </w:rPr>
          <w:fldChar w:fldCharType="end"/>
        </w:r>
      </w:hyperlink>
    </w:p>
    <w:p w14:paraId="43055E96" w14:textId="70E45869"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15" w:history="1">
        <w:r w:rsidR="00840379" w:rsidRPr="0008699B">
          <w:rPr>
            <w:rStyle w:val="Hyperlink"/>
            <w:noProof/>
          </w:rPr>
          <w:t>5.2</w:t>
        </w:r>
        <w:r w:rsidR="00840379">
          <w:rPr>
            <w:rFonts w:eastAsiaTheme="minorEastAsia" w:cstheme="minorBidi"/>
            <w:smallCaps w:val="0"/>
            <w:noProof/>
            <w:sz w:val="22"/>
            <w:szCs w:val="22"/>
            <w:lang w:eastAsia="en-GB" w:bidi="ar-SA"/>
          </w:rPr>
          <w:tab/>
        </w:r>
        <w:r w:rsidR="00840379" w:rsidRPr="0008699B">
          <w:rPr>
            <w:rStyle w:val="Hyperlink"/>
            <w:noProof/>
          </w:rPr>
          <w:t>Study design</w:t>
        </w:r>
        <w:r w:rsidR="00840379">
          <w:rPr>
            <w:noProof/>
            <w:webHidden/>
          </w:rPr>
          <w:tab/>
        </w:r>
        <w:r w:rsidR="00840379">
          <w:rPr>
            <w:noProof/>
            <w:webHidden/>
          </w:rPr>
          <w:fldChar w:fldCharType="begin"/>
        </w:r>
        <w:r w:rsidR="00840379">
          <w:rPr>
            <w:noProof/>
            <w:webHidden/>
          </w:rPr>
          <w:instrText xml:space="preserve"> PAGEREF _Toc33709015 \h </w:instrText>
        </w:r>
        <w:r w:rsidR="00840379">
          <w:rPr>
            <w:noProof/>
            <w:webHidden/>
          </w:rPr>
        </w:r>
        <w:r w:rsidR="00840379">
          <w:rPr>
            <w:noProof/>
            <w:webHidden/>
          </w:rPr>
          <w:fldChar w:fldCharType="separate"/>
        </w:r>
        <w:r w:rsidR="00840379">
          <w:rPr>
            <w:noProof/>
            <w:webHidden/>
          </w:rPr>
          <w:t>44</w:t>
        </w:r>
        <w:r w:rsidR="00840379">
          <w:rPr>
            <w:noProof/>
            <w:webHidden/>
          </w:rPr>
          <w:fldChar w:fldCharType="end"/>
        </w:r>
      </w:hyperlink>
    </w:p>
    <w:p w14:paraId="400A7948" w14:textId="4BCC5630"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16" w:history="1">
        <w:r w:rsidR="00840379" w:rsidRPr="0008699B">
          <w:rPr>
            <w:rStyle w:val="Hyperlink"/>
            <w:noProof/>
          </w:rPr>
          <w:t>5.3</w:t>
        </w:r>
        <w:r w:rsidR="00840379">
          <w:rPr>
            <w:rFonts w:eastAsiaTheme="minorEastAsia" w:cstheme="minorBidi"/>
            <w:smallCaps w:val="0"/>
            <w:noProof/>
            <w:sz w:val="22"/>
            <w:szCs w:val="22"/>
            <w:lang w:eastAsia="en-GB" w:bidi="ar-SA"/>
          </w:rPr>
          <w:tab/>
        </w:r>
        <w:r w:rsidR="00840379" w:rsidRPr="0008699B">
          <w:rPr>
            <w:rStyle w:val="Hyperlink"/>
            <w:noProof/>
          </w:rPr>
          <w:t>Analyses of key components in grain</w:t>
        </w:r>
        <w:r w:rsidR="00840379">
          <w:rPr>
            <w:noProof/>
            <w:webHidden/>
          </w:rPr>
          <w:tab/>
        </w:r>
        <w:r w:rsidR="00840379">
          <w:rPr>
            <w:noProof/>
            <w:webHidden/>
          </w:rPr>
          <w:fldChar w:fldCharType="begin"/>
        </w:r>
        <w:r w:rsidR="00840379">
          <w:rPr>
            <w:noProof/>
            <w:webHidden/>
          </w:rPr>
          <w:instrText xml:space="preserve"> PAGEREF _Toc33709016 \h </w:instrText>
        </w:r>
        <w:r w:rsidR="00840379">
          <w:rPr>
            <w:noProof/>
            <w:webHidden/>
          </w:rPr>
        </w:r>
        <w:r w:rsidR="00840379">
          <w:rPr>
            <w:noProof/>
            <w:webHidden/>
          </w:rPr>
          <w:fldChar w:fldCharType="separate"/>
        </w:r>
        <w:r w:rsidR="00840379">
          <w:rPr>
            <w:noProof/>
            <w:webHidden/>
          </w:rPr>
          <w:t>45</w:t>
        </w:r>
        <w:r w:rsidR="00840379">
          <w:rPr>
            <w:noProof/>
            <w:webHidden/>
          </w:rPr>
          <w:fldChar w:fldCharType="end"/>
        </w:r>
      </w:hyperlink>
    </w:p>
    <w:p w14:paraId="6CDBA25C" w14:textId="0BA7D887" w:rsidR="00840379" w:rsidRDefault="00255AEF">
      <w:pPr>
        <w:pStyle w:val="TOC3"/>
        <w:tabs>
          <w:tab w:val="left" w:pos="1100"/>
          <w:tab w:val="right" w:leader="dot" w:pos="9060"/>
        </w:tabs>
        <w:rPr>
          <w:rFonts w:eastAsiaTheme="minorEastAsia" w:cstheme="minorBidi"/>
          <w:i w:val="0"/>
          <w:iCs w:val="0"/>
          <w:noProof/>
          <w:sz w:val="22"/>
          <w:szCs w:val="22"/>
          <w:lang w:eastAsia="en-GB" w:bidi="ar-SA"/>
        </w:rPr>
      </w:pPr>
      <w:hyperlink w:anchor="_Toc33709017" w:history="1">
        <w:r w:rsidR="00840379" w:rsidRPr="0008699B">
          <w:rPr>
            <w:rStyle w:val="Hyperlink"/>
            <w:noProof/>
          </w:rPr>
          <w:t>5.3.1</w:t>
        </w:r>
        <w:r w:rsidR="00840379">
          <w:rPr>
            <w:rFonts w:eastAsiaTheme="minorEastAsia" w:cstheme="minorBidi"/>
            <w:i w:val="0"/>
            <w:iCs w:val="0"/>
            <w:noProof/>
            <w:sz w:val="22"/>
            <w:szCs w:val="22"/>
            <w:lang w:eastAsia="en-GB" w:bidi="ar-SA"/>
          </w:rPr>
          <w:tab/>
        </w:r>
        <w:r w:rsidR="00840379" w:rsidRPr="0008699B">
          <w:rPr>
            <w:rStyle w:val="Hyperlink"/>
            <w:noProof/>
          </w:rPr>
          <w:t>Protein and amino acids</w:t>
        </w:r>
        <w:r w:rsidR="00840379">
          <w:rPr>
            <w:noProof/>
            <w:webHidden/>
          </w:rPr>
          <w:tab/>
        </w:r>
        <w:r w:rsidR="00840379">
          <w:rPr>
            <w:noProof/>
            <w:webHidden/>
          </w:rPr>
          <w:fldChar w:fldCharType="begin"/>
        </w:r>
        <w:r w:rsidR="00840379">
          <w:rPr>
            <w:noProof/>
            <w:webHidden/>
          </w:rPr>
          <w:instrText xml:space="preserve"> PAGEREF _Toc33709017 \h </w:instrText>
        </w:r>
        <w:r w:rsidR="00840379">
          <w:rPr>
            <w:noProof/>
            <w:webHidden/>
          </w:rPr>
        </w:r>
        <w:r w:rsidR="00840379">
          <w:rPr>
            <w:noProof/>
            <w:webHidden/>
          </w:rPr>
          <w:fldChar w:fldCharType="separate"/>
        </w:r>
        <w:r w:rsidR="00840379">
          <w:rPr>
            <w:noProof/>
            <w:webHidden/>
          </w:rPr>
          <w:t>45</w:t>
        </w:r>
        <w:r w:rsidR="00840379">
          <w:rPr>
            <w:noProof/>
            <w:webHidden/>
          </w:rPr>
          <w:fldChar w:fldCharType="end"/>
        </w:r>
      </w:hyperlink>
    </w:p>
    <w:p w14:paraId="40F09025" w14:textId="644E46B7" w:rsidR="00840379" w:rsidRDefault="00255AEF">
      <w:pPr>
        <w:pStyle w:val="TOC3"/>
        <w:tabs>
          <w:tab w:val="right" w:leader="dot" w:pos="9060"/>
        </w:tabs>
        <w:rPr>
          <w:rFonts w:eastAsiaTheme="minorEastAsia" w:cstheme="minorBidi"/>
          <w:i w:val="0"/>
          <w:iCs w:val="0"/>
          <w:noProof/>
          <w:sz w:val="22"/>
          <w:szCs w:val="22"/>
          <w:lang w:eastAsia="en-GB" w:bidi="ar-SA"/>
        </w:rPr>
      </w:pPr>
      <w:hyperlink w:anchor="_Toc33709018" w:history="1">
        <w:r w:rsidR="00840379" w:rsidRPr="0008699B">
          <w:rPr>
            <w:rStyle w:val="Hyperlink"/>
            <w:noProof/>
          </w:rPr>
          <w:t>5.3.2    Total fat and fatty acids</w:t>
        </w:r>
        <w:r w:rsidR="00840379">
          <w:rPr>
            <w:noProof/>
            <w:webHidden/>
          </w:rPr>
          <w:tab/>
        </w:r>
        <w:r w:rsidR="00840379">
          <w:rPr>
            <w:noProof/>
            <w:webHidden/>
          </w:rPr>
          <w:fldChar w:fldCharType="begin"/>
        </w:r>
        <w:r w:rsidR="00840379">
          <w:rPr>
            <w:noProof/>
            <w:webHidden/>
          </w:rPr>
          <w:instrText xml:space="preserve"> PAGEREF _Toc33709018 \h </w:instrText>
        </w:r>
        <w:r w:rsidR="00840379">
          <w:rPr>
            <w:noProof/>
            <w:webHidden/>
          </w:rPr>
        </w:r>
        <w:r w:rsidR="00840379">
          <w:rPr>
            <w:noProof/>
            <w:webHidden/>
          </w:rPr>
          <w:fldChar w:fldCharType="separate"/>
        </w:r>
        <w:r w:rsidR="00840379">
          <w:rPr>
            <w:noProof/>
            <w:webHidden/>
          </w:rPr>
          <w:t>46</w:t>
        </w:r>
        <w:r w:rsidR="00840379">
          <w:rPr>
            <w:noProof/>
            <w:webHidden/>
          </w:rPr>
          <w:fldChar w:fldCharType="end"/>
        </w:r>
      </w:hyperlink>
    </w:p>
    <w:p w14:paraId="67D6A47F" w14:textId="41D898D3" w:rsidR="00840379" w:rsidRDefault="00255AEF">
      <w:pPr>
        <w:pStyle w:val="TOC3"/>
        <w:tabs>
          <w:tab w:val="left" w:pos="1100"/>
          <w:tab w:val="right" w:leader="dot" w:pos="9060"/>
        </w:tabs>
        <w:rPr>
          <w:rFonts w:eastAsiaTheme="minorEastAsia" w:cstheme="minorBidi"/>
          <w:i w:val="0"/>
          <w:iCs w:val="0"/>
          <w:noProof/>
          <w:sz w:val="22"/>
          <w:szCs w:val="22"/>
          <w:lang w:eastAsia="en-GB" w:bidi="ar-SA"/>
        </w:rPr>
      </w:pPr>
      <w:hyperlink w:anchor="_Toc33709019" w:history="1">
        <w:r w:rsidR="00840379" w:rsidRPr="0008699B">
          <w:rPr>
            <w:rStyle w:val="Hyperlink"/>
            <w:noProof/>
          </w:rPr>
          <w:t>5.3.3</w:t>
        </w:r>
        <w:r w:rsidR="00840379">
          <w:rPr>
            <w:rFonts w:eastAsiaTheme="minorEastAsia" w:cstheme="minorBidi"/>
            <w:i w:val="0"/>
            <w:iCs w:val="0"/>
            <w:noProof/>
            <w:sz w:val="22"/>
            <w:szCs w:val="22"/>
            <w:lang w:eastAsia="en-GB" w:bidi="ar-SA"/>
          </w:rPr>
          <w:tab/>
        </w:r>
        <w:r w:rsidR="00840379" w:rsidRPr="0008699B">
          <w:rPr>
            <w:rStyle w:val="Hyperlink"/>
            <w:noProof/>
          </w:rPr>
          <w:t>Carbohydrates and fibre</w:t>
        </w:r>
        <w:r w:rsidR="00840379">
          <w:rPr>
            <w:noProof/>
            <w:webHidden/>
          </w:rPr>
          <w:tab/>
        </w:r>
        <w:r w:rsidR="00840379">
          <w:rPr>
            <w:noProof/>
            <w:webHidden/>
          </w:rPr>
          <w:fldChar w:fldCharType="begin"/>
        </w:r>
        <w:r w:rsidR="00840379">
          <w:rPr>
            <w:noProof/>
            <w:webHidden/>
          </w:rPr>
          <w:instrText xml:space="preserve"> PAGEREF _Toc33709019 \h </w:instrText>
        </w:r>
        <w:r w:rsidR="00840379">
          <w:rPr>
            <w:noProof/>
            <w:webHidden/>
          </w:rPr>
        </w:r>
        <w:r w:rsidR="00840379">
          <w:rPr>
            <w:noProof/>
            <w:webHidden/>
          </w:rPr>
          <w:fldChar w:fldCharType="separate"/>
        </w:r>
        <w:r w:rsidR="00840379">
          <w:rPr>
            <w:noProof/>
            <w:webHidden/>
          </w:rPr>
          <w:t>46</w:t>
        </w:r>
        <w:r w:rsidR="00840379">
          <w:rPr>
            <w:noProof/>
            <w:webHidden/>
          </w:rPr>
          <w:fldChar w:fldCharType="end"/>
        </w:r>
      </w:hyperlink>
    </w:p>
    <w:p w14:paraId="307179CC" w14:textId="30FFC94E" w:rsidR="00840379" w:rsidRDefault="00255AEF">
      <w:pPr>
        <w:pStyle w:val="TOC3"/>
        <w:tabs>
          <w:tab w:val="left" w:pos="1100"/>
          <w:tab w:val="right" w:leader="dot" w:pos="9060"/>
        </w:tabs>
        <w:rPr>
          <w:rFonts w:eastAsiaTheme="minorEastAsia" w:cstheme="minorBidi"/>
          <w:i w:val="0"/>
          <w:iCs w:val="0"/>
          <w:noProof/>
          <w:sz w:val="22"/>
          <w:szCs w:val="22"/>
          <w:lang w:eastAsia="en-GB" w:bidi="ar-SA"/>
        </w:rPr>
      </w:pPr>
      <w:hyperlink w:anchor="_Toc33709020" w:history="1">
        <w:r w:rsidR="00840379" w:rsidRPr="0008699B">
          <w:rPr>
            <w:rStyle w:val="Hyperlink"/>
            <w:noProof/>
          </w:rPr>
          <w:t>5.3.4</w:t>
        </w:r>
        <w:r w:rsidR="00840379">
          <w:rPr>
            <w:rFonts w:eastAsiaTheme="minorEastAsia" w:cstheme="minorBidi"/>
            <w:i w:val="0"/>
            <w:iCs w:val="0"/>
            <w:noProof/>
            <w:sz w:val="22"/>
            <w:szCs w:val="22"/>
            <w:lang w:eastAsia="en-GB" w:bidi="ar-SA"/>
          </w:rPr>
          <w:tab/>
        </w:r>
        <w:r w:rsidR="00840379" w:rsidRPr="0008699B">
          <w:rPr>
            <w:rStyle w:val="Hyperlink"/>
            <w:noProof/>
          </w:rPr>
          <w:t>Ash and minerals</w:t>
        </w:r>
        <w:r w:rsidR="00840379">
          <w:rPr>
            <w:noProof/>
            <w:webHidden/>
          </w:rPr>
          <w:tab/>
        </w:r>
        <w:r w:rsidR="00840379">
          <w:rPr>
            <w:noProof/>
            <w:webHidden/>
          </w:rPr>
          <w:fldChar w:fldCharType="begin"/>
        </w:r>
        <w:r w:rsidR="00840379">
          <w:rPr>
            <w:noProof/>
            <w:webHidden/>
          </w:rPr>
          <w:instrText xml:space="preserve"> PAGEREF _Toc33709020 \h </w:instrText>
        </w:r>
        <w:r w:rsidR="00840379">
          <w:rPr>
            <w:noProof/>
            <w:webHidden/>
          </w:rPr>
        </w:r>
        <w:r w:rsidR="00840379">
          <w:rPr>
            <w:noProof/>
            <w:webHidden/>
          </w:rPr>
          <w:fldChar w:fldCharType="separate"/>
        </w:r>
        <w:r w:rsidR="00840379">
          <w:rPr>
            <w:noProof/>
            <w:webHidden/>
          </w:rPr>
          <w:t>47</w:t>
        </w:r>
        <w:r w:rsidR="00840379">
          <w:rPr>
            <w:noProof/>
            <w:webHidden/>
          </w:rPr>
          <w:fldChar w:fldCharType="end"/>
        </w:r>
      </w:hyperlink>
    </w:p>
    <w:p w14:paraId="0C5A62E6" w14:textId="20727651" w:rsidR="00840379" w:rsidRDefault="00255AEF">
      <w:pPr>
        <w:pStyle w:val="TOC3"/>
        <w:tabs>
          <w:tab w:val="left" w:pos="1100"/>
          <w:tab w:val="right" w:leader="dot" w:pos="9060"/>
        </w:tabs>
        <w:rPr>
          <w:rFonts w:eastAsiaTheme="minorEastAsia" w:cstheme="minorBidi"/>
          <w:i w:val="0"/>
          <w:iCs w:val="0"/>
          <w:noProof/>
          <w:sz w:val="22"/>
          <w:szCs w:val="22"/>
          <w:lang w:eastAsia="en-GB" w:bidi="ar-SA"/>
        </w:rPr>
      </w:pPr>
      <w:hyperlink w:anchor="_Toc33709021" w:history="1">
        <w:r w:rsidR="00840379" w:rsidRPr="0008699B">
          <w:rPr>
            <w:rStyle w:val="Hyperlink"/>
            <w:noProof/>
          </w:rPr>
          <w:t>5.3.5</w:t>
        </w:r>
        <w:r w:rsidR="00840379">
          <w:rPr>
            <w:rFonts w:eastAsiaTheme="minorEastAsia" w:cstheme="minorBidi"/>
            <w:i w:val="0"/>
            <w:iCs w:val="0"/>
            <w:noProof/>
            <w:sz w:val="22"/>
            <w:szCs w:val="22"/>
            <w:lang w:eastAsia="en-GB" w:bidi="ar-SA"/>
          </w:rPr>
          <w:tab/>
        </w:r>
        <w:r w:rsidR="00840379" w:rsidRPr="0008699B">
          <w:rPr>
            <w:rStyle w:val="Hyperlink"/>
            <w:noProof/>
          </w:rPr>
          <w:t>Vitamins</w:t>
        </w:r>
        <w:r w:rsidR="00840379">
          <w:rPr>
            <w:noProof/>
            <w:webHidden/>
          </w:rPr>
          <w:tab/>
        </w:r>
        <w:r w:rsidR="00840379">
          <w:rPr>
            <w:noProof/>
            <w:webHidden/>
          </w:rPr>
          <w:fldChar w:fldCharType="begin"/>
        </w:r>
        <w:r w:rsidR="00840379">
          <w:rPr>
            <w:noProof/>
            <w:webHidden/>
          </w:rPr>
          <w:instrText xml:space="preserve"> PAGEREF _Toc33709021 \h </w:instrText>
        </w:r>
        <w:r w:rsidR="00840379">
          <w:rPr>
            <w:noProof/>
            <w:webHidden/>
          </w:rPr>
        </w:r>
        <w:r w:rsidR="00840379">
          <w:rPr>
            <w:noProof/>
            <w:webHidden/>
          </w:rPr>
          <w:fldChar w:fldCharType="separate"/>
        </w:r>
        <w:r w:rsidR="00840379">
          <w:rPr>
            <w:noProof/>
            <w:webHidden/>
          </w:rPr>
          <w:t>47</w:t>
        </w:r>
        <w:r w:rsidR="00840379">
          <w:rPr>
            <w:noProof/>
            <w:webHidden/>
          </w:rPr>
          <w:fldChar w:fldCharType="end"/>
        </w:r>
      </w:hyperlink>
    </w:p>
    <w:p w14:paraId="0290D897" w14:textId="7DC37B1F" w:rsidR="00840379" w:rsidRDefault="00255AEF">
      <w:pPr>
        <w:pStyle w:val="TOC3"/>
        <w:tabs>
          <w:tab w:val="left" w:pos="1100"/>
          <w:tab w:val="right" w:leader="dot" w:pos="9060"/>
        </w:tabs>
        <w:rPr>
          <w:rFonts w:eastAsiaTheme="minorEastAsia" w:cstheme="minorBidi"/>
          <w:i w:val="0"/>
          <w:iCs w:val="0"/>
          <w:noProof/>
          <w:sz w:val="22"/>
          <w:szCs w:val="22"/>
          <w:lang w:eastAsia="en-GB" w:bidi="ar-SA"/>
        </w:rPr>
      </w:pPr>
      <w:hyperlink w:anchor="_Toc33709022" w:history="1">
        <w:r w:rsidR="00840379" w:rsidRPr="0008699B">
          <w:rPr>
            <w:rStyle w:val="Hyperlink"/>
            <w:noProof/>
          </w:rPr>
          <w:t>5.3.6</w:t>
        </w:r>
        <w:r w:rsidR="00840379">
          <w:rPr>
            <w:rFonts w:eastAsiaTheme="minorEastAsia" w:cstheme="minorBidi"/>
            <w:i w:val="0"/>
            <w:iCs w:val="0"/>
            <w:noProof/>
            <w:sz w:val="22"/>
            <w:szCs w:val="22"/>
            <w:lang w:eastAsia="en-GB" w:bidi="ar-SA"/>
          </w:rPr>
          <w:tab/>
        </w:r>
        <w:r w:rsidR="00840379" w:rsidRPr="0008699B">
          <w:rPr>
            <w:rStyle w:val="Hyperlink"/>
            <w:noProof/>
          </w:rPr>
          <w:t>Anti-nutrients and Secondary Metabolites</w:t>
        </w:r>
        <w:r w:rsidR="00840379">
          <w:rPr>
            <w:noProof/>
            <w:webHidden/>
          </w:rPr>
          <w:tab/>
        </w:r>
        <w:r w:rsidR="00840379">
          <w:rPr>
            <w:noProof/>
            <w:webHidden/>
          </w:rPr>
          <w:fldChar w:fldCharType="begin"/>
        </w:r>
        <w:r w:rsidR="00840379">
          <w:rPr>
            <w:noProof/>
            <w:webHidden/>
          </w:rPr>
          <w:instrText xml:space="preserve"> PAGEREF _Toc33709022 \h </w:instrText>
        </w:r>
        <w:r w:rsidR="00840379">
          <w:rPr>
            <w:noProof/>
            <w:webHidden/>
          </w:rPr>
        </w:r>
        <w:r w:rsidR="00840379">
          <w:rPr>
            <w:noProof/>
            <w:webHidden/>
          </w:rPr>
          <w:fldChar w:fldCharType="separate"/>
        </w:r>
        <w:r w:rsidR="00840379">
          <w:rPr>
            <w:noProof/>
            <w:webHidden/>
          </w:rPr>
          <w:t>48</w:t>
        </w:r>
        <w:r w:rsidR="00840379">
          <w:rPr>
            <w:noProof/>
            <w:webHidden/>
          </w:rPr>
          <w:fldChar w:fldCharType="end"/>
        </w:r>
      </w:hyperlink>
    </w:p>
    <w:p w14:paraId="09D1D3D4" w14:textId="44CF4FFE" w:rsidR="00840379" w:rsidRDefault="00255AEF">
      <w:pPr>
        <w:pStyle w:val="TOC2"/>
        <w:tabs>
          <w:tab w:val="left" w:pos="880"/>
          <w:tab w:val="right" w:leader="dot" w:pos="9060"/>
        </w:tabs>
        <w:rPr>
          <w:rFonts w:eastAsiaTheme="minorEastAsia" w:cstheme="minorBidi"/>
          <w:smallCaps w:val="0"/>
          <w:noProof/>
          <w:sz w:val="22"/>
          <w:szCs w:val="22"/>
          <w:lang w:eastAsia="en-GB" w:bidi="ar-SA"/>
        </w:rPr>
      </w:pPr>
      <w:hyperlink w:anchor="_Toc33709023" w:history="1">
        <w:r w:rsidR="00840379" w:rsidRPr="0008699B">
          <w:rPr>
            <w:rStyle w:val="Hyperlink"/>
            <w:noProof/>
          </w:rPr>
          <w:t xml:space="preserve">5.4 </w:t>
        </w:r>
        <w:r w:rsidR="00840379">
          <w:rPr>
            <w:rFonts w:eastAsiaTheme="minorEastAsia" w:cstheme="minorBidi"/>
            <w:smallCap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_Toc33709023 \h </w:instrText>
        </w:r>
        <w:r w:rsidR="00840379">
          <w:rPr>
            <w:noProof/>
            <w:webHidden/>
          </w:rPr>
        </w:r>
        <w:r w:rsidR="00840379">
          <w:rPr>
            <w:noProof/>
            <w:webHidden/>
          </w:rPr>
          <w:fldChar w:fldCharType="separate"/>
        </w:r>
        <w:r w:rsidR="00840379">
          <w:rPr>
            <w:noProof/>
            <w:webHidden/>
          </w:rPr>
          <w:t>48</w:t>
        </w:r>
        <w:r w:rsidR="00840379">
          <w:rPr>
            <w:noProof/>
            <w:webHidden/>
          </w:rPr>
          <w:fldChar w:fldCharType="end"/>
        </w:r>
      </w:hyperlink>
    </w:p>
    <w:p w14:paraId="51B81D9F" w14:textId="74665F06"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24" w:history="1">
        <w:r w:rsidR="00840379" w:rsidRPr="0008699B">
          <w:rPr>
            <w:rStyle w:val="Hyperlink"/>
            <w:noProof/>
          </w:rPr>
          <w:t xml:space="preserve">6 </w:t>
        </w:r>
        <w:r w:rsidR="00840379">
          <w:rPr>
            <w:rFonts w:eastAsiaTheme="minorEastAsia" w:cstheme="minorBidi"/>
            <w:b w:val="0"/>
            <w:bCs w:val="0"/>
            <w:caps w:val="0"/>
            <w:noProof/>
            <w:sz w:val="22"/>
            <w:szCs w:val="22"/>
            <w:lang w:eastAsia="en-GB" w:bidi="ar-SA"/>
          </w:rPr>
          <w:tab/>
        </w:r>
        <w:r w:rsidR="00840379" w:rsidRPr="0008699B">
          <w:rPr>
            <w:rStyle w:val="Hyperlink"/>
            <w:noProof/>
          </w:rPr>
          <w:t>Nutritional impact</w:t>
        </w:r>
        <w:r w:rsidR="00840379">
          <w:rPr>
            <w:noProof/>
            <w:webHidden/>
          </w:rPr>
          <w:tab/>
        </w:r>
        <w:r w:rsidR="00840379">
          <w:rPr>
            <w:noProof/>
            <w:webHidden/>
          </w:rPr>
          <w:fldChar w:fldCharType="begin"/>
        </w:r>
        <w:r w:rsidR="00840379">
          <w:rPr>
            <w:noProof/>
            <w:webHidden/>
          </w:rPr>
          <w:instrText xml:space="preserve"> PAGEREF _Toc33709024 \h </w:instrText>
        </w:r>
        <w:r w:rsidR="00840379">
          <w:rPr>
            <w:noProof/>
            <w:webHidden/>
          </w:rPr>
        </w:r>
        <w:r w:rsidR="00840379">
          <w:rPr>
            <w:noProof/>
            <w:webHidden/>
          </w:rPr>
          <w:fldChar w:fldCharType="separate"/>
        </w:r>
        <w:r w:rsidR="00840379">
          <w:rPr>
            <w:noProof/>
            <w:webHidden/>
          </w:rPr>
          <w:t>49</w:t>
        </w:r>
        <w:r w:rsidR="00840379">
          <w:rPr>
            <w:noProof/>
            <w:webHidden/>
          </w:rPr>
          <w:fldChar w:fldCharType="end"/>
        </w:r>
      </w:hyperlink>
    </w:p>
    <w:p w14:paraId="1F5530AD" w14:textId="661021A1" w:rsidR="00840379" w:rsidRDefault="00255AEF">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25" w:history="1">
        <w:r w:rsidR="00840379" w:rsidRPr="0008699B">
          <w:rPr>
            <w:rStyle w:val="Hyperlink"/>
            <w:noProof/>
          </w:rPr>
          <w:t>7</w:t>
        </w:r>
        <w:r w:rsidR="00840379">
          <w:rPr>
            <w:rFonts w:eastAsiaTheme="minorEastAsia" w:cstheme="minorBidi"/>
            <w:b w:val="0"/>
            <w:bCs w:val="0"/>
            <w:caps w:val="0"/>
            <w:noProof/>
            <w:sz w:val="22"/>
            <w:szCs w:val="22"/>
            <w:lang w:eastAsia="en-GB" w:bidi="ar-SA"/>
          </w:rPr>
          <w:tab/>
        </w:r>
        <w:r w:rsidR="00840379" w:rsidRPr="0008699B">
          <w:rPr>
            <w:rStyle w:val="Hyperlink"/>
            <w:noProof/>
          </w:rPr>
          <w:t>References</w:t>
        </w:r>
        <w:r w:rsidR="00840379">
          <w:rPr>
            <w:noProof/>
            <w:webHidden/>
          </w:rPr>
          <w:tab/>
        </w:r>
        <w:r w:rsidR="00840379">
          <w:rPr>
            <w:noProof/>
            <w:webHidden/>
          </w:rPr>
          <w:fldChar w:fldCharType="begin"/>
        </w:r>
        <w:r w:rsidR="00840379">
          <w:rPr>
            <w:noProof/>
            <w:webHidden/>
          </w:rPr>
          <w:instrText xml:space="preserve"> PAGEREF _Toc33709025 \h </w:instrText>
        </w:r>
        <w:r w:rsidR="00840379">
          <w:rPr>
            <w:noProof/>
            <w:webHidden/>
          </w:rPr>
        </w:r>
        <w:r w:rsidR="00840379">
          <w:rPr>
            <w:noProof/>
            <w:webHidden/>
          </w:rPr>
          <w:fldChar w:fldCharType="separate"/>
        </w:r>
        <w:r w:rsidR="00840379">
          <w:rPr>
            <w:noProof/>
            <w:webHidden/>
          </w:rPr>
          <w:t>50</w:t>
        </w:r>
        <w:r w:rsidR="00840379">
          <w:rPr>
            <w:noProof/>
            <w:webHidden/>
          </w:rPr>
          <w:fldChar w:fldCharType="end"/>
        </w:r>
      </w:hyperlink>
    </w:p>
    <w:p w14:paraId="26B82DC2" w14:textId="2B6CBA17" w:rsidR="00562917" w:rsidRDefault="00326D85" w:rsidP="00051ED9">
      <w:r>
        <w:fldChar w:fldCharType="end"/>
      </w:r>
    </w:p>
    <w:p w14:paraId="0814B573" w14:textId="063F76A7" w:rsidR="00051ED9" w:rsidRDefault="0033537F" w:rsidP="0033537F">
      <w:pPr>
        <w:widowControl/>
      </w:pPr>
      <w:r>
        <w:br w:type="page"/>
      </w:r>
    </w:p>
    <w:p w14:paraId="04ECE414" w14:textId="20AA615C" w:rsidR="00D970F7" w:rsidRDefault="00D970F7" w:rsidP="00D970F7">
      <w:pPr>
        <w:pStyle w:val="Heading3"/>
      </w:pPr>
      <w:bookmarkStart w:id="35" w:name="_Toc482255798"/>
      <w:bookmarkStart w:id="36" w:name="_Toc496169764"/>
      <w:bookmarkStart w:id="37" w:name="_Toc500321325"/>
      <w:bookmarkStart w:id="38" w:name="_Toc33708961"/>
      <w:r>
        <w:t>Index of Figures</w:t>
      </w:r>
      <w:bookmarkEnd w:id="35"/>
      <w:bookmarkEnd w:id="36"/>
      <w:bookmarkEnd w:id="37"/>
      <w:bookmarkEnd w:id="38"/>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D970F7" w14:paraId="3453D62E" w14:textId="77777777" w:rsidTr="003F201C">
        <w:trPr>
          <w:tblHeader/>
        </w:trPr>
        <w:tc>
          <w:tcPr>
            <w:tcW w:w="1173" w:type="dxa"/>
          </w:tcPr>
          <w:p w14:paraId="0EF67849" w14:textId="77777777" w:rsidR="00D970F7" w:rsidRDefault="00D970F7" w:rsidP="003F201C">
            <w:pPr>
              <w:rPr>
                <w:lang w:val="en-AU"/>
              </w:rPr>
            </w:pPr>
          </w:p>
        </w:tc>
        <w:tc>
          <w:tcPr>
            <w:tcW w:w="7413" w:type="dxa"/>
            <w:vAlign w:val="center"/>
          </w:tcPr>
          <w:p w14:paraId="207131A8" w14:textId="77777777" w:rsidR="00D970F7" w:rsidRDefault="00D970F7" w:rsidP="003F201C">
            <w:pPr>
              <w:pStyle w:val="FSTableHeading"/>
              <w:jc w:val="left"/>
              <w:rPr>
                <w:lang w:val="en-AU"/>
              </w:rPr>
            </w:pPr>
            <w:r>
              <w:rPr>
                <w:lang w:val="en-AU"/>
              </w:rPr>
              <w:t>Title</w:t>
            </w:r>
          </w:p>
        </w:tc>
        <w:tc>
          <w:tcPr>
            <w:tcW w:w="900" w:type="dxa"/>
            <w:vAlign w:val="center"/>
          </w:tcPr>
          <w:p w14:paraId="318AC928" w14:textId="77777777" w:rsidR="00D970F7" w:rsidRDefault="00D970F7" w:rsidP="003F201C">
            <w:pPr>
              <w:pStyle w:val="FSTableHeading"/>
              <w:rPr>
                <w:lang w:val="en-AU"/>
              </w:rPr>
            </w:pPr>
            <w:r>
              <w:rPr>
                <w:lang w:val="en-AU"/>
              </w:rPr>
              <w:t>Page</w:t>
            </w:r>
          </w:p>
        </w:tc>
      </w:tr>
      <w:tr w:rsidR="00D970F7" w14:paraId="5DEC7ED5" w14:textId="77777777" w:rsidTr="003F201C">
        <w:tc>
          <w:tcPr>
            <w:tcW w:w="1173" w:type="dxa"/>
          </w:tcPr>
          <w:p w14:paraId="0F4C639A" w14:textId="77777777" w:rsidR="00D970F7" w:rsidRDefault="00D970F7" w:rsidP="003F201C">
            <w:pPr>
              <w:pStyle w:val="FSTableText"/>
              <w:spacing w:before="20" w:after="20"/>
              <w:rPr>
                <w:lang w:val="en-AU"/>
              </w:rPr>
            </w:pPr>
            <w:r w:rsidRPr="006713FA">
              <w:t>Figure 1</w:t>
            </w:r>
          </w:p>
        </w:tc>
        <w:tc>
          <w:tcPr>
            <w:tcW w:w="7413" w:type="dxa"/>
          </w:tcPr>
          <w:p w14:paraId="0095C9F7" w14:textId="766A5813" w:rsidR="00D970F7" w:rsidRPr="009E1532" w:rsidRDefault="009E1532" w:rsidP="003F201C">
            <w:pPr>
              <w:pStyle w:val="FSTableText"/>
              <w:spacing w:before="20" w:after="20"/>
            </w:pPr>
            <w:r w:rsidRPr="009E1532">
              <w:t>The corn wet milling process</w:t>
            </w:r>
          </w:p>
        </w:tc>
        <w:tc>
          <w:tcPr>
            <w:tcW w:w="900" w:type="dxa"/>
            <w:vAlign w:val="center"/>
          </w:tcPr>
          <w:p w14:paraId="0D71B2FE" w14:textId="248F4D81" w:rsidR="00D970F7" w:rsidRDefault="00D81A75" w:rsidP="003F201C">
            <w:pPr>
              <w:pStyle w:val="FSTableText"/>
              <w:spacing w:before="20" w:after="20"/>
              <w:jc w:val="center"/>
              <w:rPr>
                <w:lang w:val="en-AU"/>
              </w:rPr>
            </w:pPr>
            <w:r>
              <w:rPr>
                <w:lang w:val="en-AU"/>
              </w:rPr>
              <w:t>8</w:t>
            </w:r>
          </w:p>
        </w:tc>
      </w:tr>
      <w:tr w:rsidR="00D970F7" w14:paraId="70E0DAD5" w14:textId="77777777" w:rsidTr="003F201C">
        <w:tc>
          <w:tcPr>
            <w:tcW w:w="1173" w:type="dxa"/>
          </w:tcPr>
          <w:p w14:paraId="54CA9E70" w14:textId="77777777" w:rsidR="00D970F7" w:rsidRDefault="00D970F7" w:rsidP="003F201C">
            <w:pPr>
              <w:pStyle w:val="FSTableText"/>
              <w:spacing w:before="20" w:after="20"/>
              <w:rPr>
                <w:lang w:val="en-AU"/>
              </w:rPr>
            </w:pPr>
            <w:r w:rsidRPr="006713FA">
              <w:t>Figure 2</w:t>
            </w:r>
          </w:p>
        </w:tc>
        <w:tc>
          <w:tcPr>
            <w:tcW w:w="7413" w:type="dxa"/>
          </w:tcPr>
          <w:p w14:paraId="7C2D03CD" w14:textId="725BF220" w:rsidR="00D970F7" w:rsidRPr="009E1532" w:rsidRDefault="009E1532" w:rsidP="003F201C">
            <w:pPr>
              <w:pStyle w:val="FSTableText"/>
              <w:spacing w:before="20" w:after="20"/>
              <w:rPr>
                <w:lang w:val="en-AU"/>
              </w:rPr>
            </w:pPr>
            <w:r w:rsidRPr="009E1532">
              <w:t xml:space="preserve">Plasmid map of </w:t>
            </w:r>
            <w:r w:rsidRPr="009E1532">
              <w:rPr>
                <w:color w:val="000000" w:themeColor="text1"/>
              </w:rPr>
              <w:t>PV-ZMHT519224</w:t>
            </w:r>
          </w:p>
        </w:tc>
        <w:tc>
          <w:tcPr>
            <w:tcW w:w="900" w:type="dxa"/>
            <w:vAlign w:val="center"/>
          </w:tcPr>
          <w:p w14:paraId="65F7DCDC" w14:textId="3AAA3ECB" w:rsidR="00D970F7" w:rsidRDefault="009E1532" w:rsidP="003F201C">
            <w:pPr>
              <w:pStyle w:val="FSTableText"/>
              <w:spacing w:before="20" w:after="20"/>
              <w:jc w:val="center"/>
              <w:rPr>
                <w:lang w:val="en-AU"/>
              </w:rPr>
            </w:pPr>
            <w:r>
              <w:rPr>
                <w:lang w:val="en-AU"/>
              </w:rPr>
              <w:t>1</w:t>
            </w:r>
            <w:r w:rsidR="00D81A75">
              <w:rPr>
                <w:lang w:val="en-AU"/>
              </w:rPr>
              <w:t>1</w:t>
            </w:r>
          </w:p>
        </w:tc>
      </w:tr>
      <w:tr w:rsidR="00D970F7" w14:paraId="7E5ECEB7" w14:textId="77777777" w:rsidTr="003F201C">
        <w:tc>
          <w:tcPr>
            <w:tcW w:w="1173" w:type="dxa"/>
          </w:tcPr>
          <w:p w14:paraId="7D380154" w14:textId="77777777" w:rsidR="00D970F7" w:rsidRDefault="00D970F7" w:rsidP="003F201C">
            <w:pPr>
              <w:pStyle w:val="FSTableText"/>
              <w:spacing w:before="20" w:after="20"/>
              <w:rPr>
                <w:lang w:val="en-AU"/>
              </w:rPr>
            </w:pPr>
            <w:r w:rsidRPr="006713FA">
              <w:t>Figure 3</w:t>
            </w:r>
          </w:p>
        </w:tc>
        <w:tc>
          <w:tcPr>
            <w:tcW w:w="7413" w:type="dxa"/>
          </w:tcPr>
          <w:p w14:paraId="6897FFB4" w14:textId="515310DF" w:rsidR="00D970F7"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pat expression cassette </w:t>
            </w:r>
            <w:r w:rsidRPr="009E1532">
              <w:t xml:space="preserve">in </w:t>
            </w:r>
            <w:r w:rsidRPr="009E1532">
              <w:rPr>
                <w:color w:val="000000" w:themeColor="text1"/>
              </w:rPr>
              <w:t>PV-ZMHT519224</w:t>
            </w:r>
          </w:p>
        </w:tc>
        <w:tc>
          <w:tcPr>
            <w:tcW w:w="900" w:type="dxa"/>
            <w:vAlign w:val="center"/>
          </w:tcPr>
          <w:p w14:paraId="2A3996E6" w14:textId="6503E745" w:rsidR="00D970F7" w:rsidRDefault="009E1532" w:rsidP="003F201C">
            <w:pPr>
              <w:pStyle w:val="FSTableText"/>
              <w:spacing w:before="20" w:after="20"/>
              <w:jc w:val="center"/>
              <w:rPr>
                <w:lang w:val="en-AU"/>
              </w:rPr>
            </w:pPr>
            <w:r>
              <w:rPr>
                <w:lang w:val="en-AU"/>
              </w:rPr>
              <w:t>1</w:t>
            </w:r>
            <w:r w:rsidR="00D81A75">
              <w:rPr>
                <w:lang w:val="en-AU"/>
              </w:rPr>
              <w:t>2</w:t>
            </w:r>
          </w:p>
        </w:tc>
      </w:tr>
      <w:tr w:rsidR="00D970F7" w14:paraId="3AEC1ABA" w14:textId="77777777" w:rsidTr="003F201C">
        <w:tc>
          <w:tcPr>
            <w:tcW w:w="1173" w:type="dxa"/>
          </w:tcPr>
          <w:p w14:paraId="162D4888" w14:textId="77777777" w:rsidR="00D970F7" w:rsidRDefault="00D970F7" w:rsidP="003F201C">
            <w:pPr>
              <w:pStyle w:val="FSTableText"/>
              <w:spacing w:before="20" w:after="20"/>
              <w:rPr>
                <w:lang w:val="en-AU"/>
              </w:rPr>
            </w:pPr>
            <w:r w:rsidRPr="006713FA">
              <w:t>Figure 4</w:t>
            </w:r>
          </w:p>
        </w:tc>
        <w:tc>
          <w:tcPr>
            <w:tcW w:w="7413" w:type="dxa"/>
          </w:tcPr>
          <w:p w14:paraId="62443B3B" w14:textId="65D01F23" w:rsidR="00D970F7"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dmo expression cassette </w:t>
            </w:r>
            <w:r w:rsidRPr="009E1532">
              <w:t xml:space="preserve">in </w:t>
            </w:r>
            <w:r w:rsidRPr="009E1532">
              <w:rPr>
                <w:color w:val="000000" w:themeColor="text1"/>
              </w:rPr>
              <w:t>PV-ZMHT519224</w:t>
            </w:r>
          </w:p>
        </w:tc>
        <w:tc>
          <w:tcPr>
            <w:tcW w:w="900" w:type="dxa"/>
            <w:vAlign w:val="center"/>
          </w:tcPr>
          <w:p w14:paraId="6EA13E9E" w14:textId="3400531E" w:rsidR="00D970F7" w:rsidRDefault="009E1532" w:rsidP="003F201C">
            <w:pPr>
              <w:pStyle w:val="FSTableText"/>
              <w:spacing w:before="20" w:after="20"/>
              <w:jc w:val="center"/>
              <w:rPr>
                <w:lang w:val="en-AU"/>
              </w:rPr>
            </w:pPr>
            <w:r>
              <w:rPr>
                <w:lang w:val="en-AU"/>
              </w:rPr>
              <w:t>1</w:t>
            </w:r>
            <w:r w:rsidR="00D81A75">
              <w:rPr>
                <w:lang w:val="en-AU"/>
              </w:rPr>
              <w:t>2</w:t>
            </w:r>
          </w:p>
        </w:tc>
      </w:tr>
      <w:tr w:rsidR="00D970F7" w14:paraId="5EE26732" w14:textId="77777777" w:rsidTr="003F201C">
        <w:tc>
          <w:tcPr>
            <w:tcW w:w="1173" w:type="dxa"/>
          </w:tcPr>
          <w:p w14:paraId="0ECA17A2" w14:textId="77777777" w:rsidR="00D970F7" w:rsidRDefault="00D970F7" w:rsidP="003F201C">
            <w:pPr>
              <w:pStyle w:val="FSTableText"/>
              <w:spacing w:before="20" w:after="20"/>
              <w:rPr>
                <w:lang w:val="en-AU"/>
              </w:rPr>
            </w:pPr>
            <w:r w:rsidRPr="006713FA">
              <w:t>Figure 5</w:t>
            </w:r>
          </w:p>
        </w:tc>
        <w:tc>
          <w:tcPr>
            <w:tcW w:w="7413" w:type="dxa"/>
          </w:tcPr>
          <w:p w14:paraId="79F94EF5" w14:textId="1D7F827E" w:rsidR="00D970F7" w:rsidRPr="009E1532" w:rsidRDefault="009E1532" w:rsidP="009E1532">
            <w:pPr>
              <w:rPr>
                <w:color w:val="000000" w:themeColor="text1"/>
                <w:sz w:val="20"/>
              </w:rPr>
            </w:pPr>
            <w:r w:rsidRPr="009E1532">
              <w:rPr>
                <w:sz w:val="20"/>
              </w:rPr>
              <w:t xml:space="preserve">The </w:t>
            </w:r>
            <w:r w:rsidRPr="009E1532">
              <w:rPr>
                <w:rFonts w:cs="Arial"/>
                <w:sz w:val="20"/>
                <w:szCs w:val="22"/>
                <w:lang w:val="en-AU" w:eastAsia="en-GB" w:bidi="ar-SA"/>
              </w:rPr>
              <w:t xml:space="preserve">ft_t expression cassette </w:t>
            </w:r>
            <w:r w:rsidRPr="009E1532">
              <w:rPr>
                <w:sz w:val="20"/>
              </w:rPr>
              <w:t xml:space="preserve">in </w:t>
            </w:r>
            <w:r w:rsidRPr="009E1532">
              <w:rPr>
                <w:color w:val="000000" w:themeColor="text1"/>
                <w:sz w:val="20"/>
              </w:rPr>
              <w:t>PV-ZMHT519224</w:t>
            </w:r>
            <w:r w:rsidRPr="009E1532">
              <w:rPr>
                <w:sz w:val="20"/>
              </w:rPr>
              <w:t>.</w:t>
            </w:r>
          </w:p>
        </w:tc>
        <w:tc>
          <w:tcPr>
            <w:tcW w:w="900" w:type="dxa"/>
            <w:vAlign w:val="center"/>
          </w:tcPr>
          <w:p w14:paraId="6C56F42E" w14:textId="2908C4C1" w:rsidR="00D970F7" w:rsidRDefault="009E1532" w:rsidP="003F201C">
            <w:pPr>
              <w:pStyle w:val="FSTableText"/>
              <w:spacing w:before="20" w:after="20"/>
              <w:jc w:val="center"/>
              <w:rPr>
                <w:lang w:val="en-AU"/>
              </w:rPr>
            </w:pPr>
            <w:r>
              <w:rPr>
                <w:lang w:val="en-AU"/>
              </w:rPr>
              <w:t>1</w:t>
            </w:r>
            <w:r w:rsidR="00D81A75">
              <w:rPr>
                <w:lang w:val="en-AU"/>
              </w:rPr>
              <w:t>2</w:t>
            </w:r>
          </w:p>
        </w:tc>
      </w:tr>
      <w:tr w:rsidR="009E1532" w14:paraId="7F26A8D5" w14:textId="77777777" w:rsidTr="003F201C">
        <w:tc>
          <w:tcPr>
            <w:tcW w:w="1173" w:type="dxa"/>
          </w:tcPr>
          <w:p w14:paraId="791FC5D0" w14:textId="13BEBE20" w:rsidR="009E1532" w:rsidRPr="006713FA" w:rsidRDefault="009E1532" w:rsidP="003F201C">
            <w:pPr>
              <w:pStyle w:val="FSTableText"/>
              <w:spacing w:before="20" w:after="20"/>
            </w:pPr>
            <w:r>
              <w:t>Figure 6</w:t>
            </w:r>
          </w:p>
        </w:tc>
        <w:tc>
          <w:tcPr>
            <w:tcW w:w="7413" w:type="dxa"/>
          </w:tcPr>
          <w:p w14:paraId="52F4B1C0" w14:textId="1C090CDD" w:rsidR="009E1532"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cp4 epsps expression cassette </w:t>
            </w:r>
            <w:r w:rsidRPr="009E1532">
              <w:t xml:space="preserve">in </w:t>
            </w:r>
            <w:r w:rsidRPr="009E1532">
              <w:rPr>
                <w:color w:val="000000" w:themeColor="text1"/>
              </w:rPr>
              <w:t>PV-ZMHT519224</w:t>
            </w:r>
          </w:p>
        </w:tc>
        <w:tc>
          <w:tcPr>
            <w:tcW w:w="900" w:type="dxa"/>
            <w:vAlign w:val="center"/>
          </w:tcPr>
          <w:p w14:paraId="1053EFE4" w14:textId="64F5FE74" w:rsidR="009E1532" w:rsidRDefault="00D81A75" w:rsidP="003F201C">
            <w:pPr>
              <w:pStyle w:val="FSTableText"/>
              <w:spacing w:before="20" w:after="20"/>
              <w:jc w:val="center"/>
              <w:rPr>
                <w:lang w:val="en-AU"/>
              </w:rPr>
            </w:pPr>
            <w:r>
              <w:rPr>
                <w:lang w:val="en-AU"/>
              </w:rPr>
              <w:t>13</w:t>
            </w:r>
          </w:p>
        </w:tc>
      </w:tr>
      <w:tr w:rsidR="009E1532" w14:paraId="2248CA93" w14:textId="77777777" w:rsidTr="003F201C">
        <w:tc>
          <w:tcPr>
            <w:tcW w:w="1173" w:type="dxa"/>
          </w:tcPr>
          <w:p w14:paraId="0927FDA0" w14:textId="722BA09E" w:rsidR="009E1532" w:rsidRPr="006713FA" w:rsidRDefault="009E1532" w:rsidP="003F201C">
            <w:pPr>
              <w:pStyle w:val="FSTableText"/>
              <w:spacing w:before="20" w:after="20"/>
            </w:pPr>
            <w:r>
              <w:t>Figure 7</w:t>
            </w:r>
          </w:p>
        </w:tc>
        <w:tc>
          <w:tcPr>
            <w:tcW w:w="7413" w:type="dxa"/>
          </w:tcPr>
          <w:p w14:paraId="5E399B8B" w14:textId="629A7B7C" w:rsidR="009E1532" w:rsidRPr="009E1532" w:rsidRDefault="009E1532" w:rsidP="003F201C">
            <w:pPr>
              <w:pStyle w:val="FSTableText"/>
              <w:spacing w:before="20" w:after="20"/>
              <w:rPr>
                <w:lang w:val="en-AU"/>
              </w:rPr>
            </w:pPr>
            <w:r w:rsidRPr="009E1532">
              <w:t>Breeding path used in the characterisation of the MON87429 corn line</w:t>
            </w:r>
          </w:p>
        </w:tc>
        <w:tc>
          <w:tcPr>
            <w:tcW w:w="900" w:type="dxa"/>
            <w:vAlign w:val="center"/>
          </w:tcPr>
          <w:p w14:paraId="63111B14" w14:textId="197A6DC0" w:rsidR="009E1532" w:rsidRDefault="00D81A75" w:rsidP="003F201C">
            <w:pPr>
              <w:pStyle w:val="FSTableText"/>
              <w:spacing w:before="20" w:after="20"/>
              <w:jc w:val="center"/>
              <w:rPr>
                <w:lang w:val="en-AU"/>
              </w:rPr>
            </w:pPr>
            <w:r>
              <w:rPr>
                <w:lang w:val="en-AU"/>
              </w:rPr>
              <w:t>15</w:t>
            </w:r>
          </w:p>
        </w:tc>
      </w:tr>
      <w:tr w:rsidR="009E1532" w14:paraId="5B2B677A" w14:textId="77777777" w:rsidTr="003F201C">
        <w:tc>
          <w:tcPr>
            <w:tcW w:w="1173" w:type="dxa"/>
          </w:tcPr>
          <w:p w14:paraId="5D9029FD" w14:textId="579C2081" w:rsidR="009E1532" w:rsidRPr="006713FA" w:rsidRDefault="009E1532" w:rsidP="003F201C">
            <w:pPr>
              <w:pStyle w:val="FSTableText"/>
              <w:spacing w:before="20" w:after="20"/>
            </w:pPr>
            <w:r>
              <w:t>Figure 8</w:t>
            </w:r>
          </w:p>
        </w:tc>
        <w:tc>
          <w:tcPr>
            <w:tcW w:w="7413" w:type="dxa"/>
          </w:tcPr>
          <w:p w14:paraId="7EA7BEC6" w14:textId="02AFC46C" w:rsidR="009E1532" w:rsidRPr="009E1532" w:rsidRDefault="009E1532" w:rsidP="003F201C">
            <w:pPr>
              <w:pStyle w:val="FSTableText"/>
              <w:spacing w:before="20" w:after="20"/>
              <w:rPr>
                <w:lang w:val="en-AU"/>
              </w:rPr>
            </w:pPr>
            <w:r w:rsidRPr="009E1532">
              <w:t>Breeding path used to assess the inheritance and genetic stability of MON87429</w:t>
            </w:r>
          </w:p>
        </w:tc>
        <w:tc>
          <w:tcPr>
            <w:tcW w:w="900" w:type="dxa"/>
            <w:vAlign w:val="center"/>
          </w:tcPr>
          <w:p w14:paraId="044EB967" w14:textId="275FB398" w:rsidR="009E1532" w:rsidRDefault="00D81A75" w:rsidP="003F201C">
            <w:pPr>
              <w:pStyle w:val="FSTableText"/>
              <w:spacing w:before="20" w:after="20"/>
              <w:jc w:val="center"/>
              <w:rPr>
                <w:lang w:val="en-AU"/>
              </w:rPr>
            </w:pPr>
            <w:r>
              <w:rPr>
                <w:lang w:val="en-AU"/>
              </w:rPr>
              <w:t>17</w:t>
            </w:r>
          </w:p>
        </w:tc>
      </w:tr>
      <w:tr w:rsidR="009E1532" w14:paraId="48E33068" w14:textId="77777777" w:rsidTr="003F201C">
        <w:tc>
          <w:tcPr>
            <w:tcW w:w="1173" w:type="dxa"/>
          </w:tcPr>
          <w:p w14:paraId="2B2DA2F7" w14:textId="72956B03" w:rsidR="009E1532" w:rsidRPr="006713FA" w:rsidRDefault="009E1532" w:rsidP="003F201C">
            <w:pPr>
              <w:pStyle w:val="FSTableText"/>
              <w:spacing w:before="20" w:after="20"/>
            </w:pPr>
            <w:r>
              <w:t>Figure 9</w:t>
            </w:r>
          </w:p>
        </w:tc>
        <w:tc>
          <w:tcPr>
            <w:tcW w:w="7413" w:type="dxa"/>
          </w:tcPr>
          <w:p w14:paraId="10D1A9F0" w14:textId="13374DD0" w:rsidR="009E1532" w:rsidRPr="00E94296" w:rsidRDefault="009E1532" w:rsidP="003F201C">
            <w:pPr>
              <w:pStyle w:val="FSTableText"/>
              <w:spacing w:before="20" w:after="20"/>
              <w:rPr>
                <w:lang w:val="en-AU"/>
              </w:rPr>
            </w:pPr>
            <w:r w:rsidRPr="00E94296">
              <w:t>Tryptic Peptide Map of the MON87429-produced (A) and E. coli-produced (B) PAT proteins</w:t>
            </w:r>
          </w:p>
        </w:tc>
        <w:tc>
          <w:tcPr>
            <w:tcW w:w="900" w:type="dxa"/>
            <w:vAlign w:val="center"/>
          </w:tcPr>
          <w:p w14:paraId="5671053F" w14:textId="689CEEA3" w:rsidR="009E1532" w:rsidRDefault="00D81A75" w:rsidP="003F201C">
            <w:pPr>
              <w:pStyle w:val="FSTableText"/>
              <w:spacing w:before="20" w:after="20"/>
              <w:jc w:val="center"/>
              <w:rPr>
                <w:lang w:val="en-AU"/>
              </w:rPr>
            </w:pPr>
            <w:r>
              <w:rPr>
                <w:lang w:val="en-AU"/>
              </w:rPr>
              <w:t>22</w:t>
            </w:r>
          </w:p>
        </w:tc>
      </w:tr>
      <w:tr w:rsidR="009E1532" w14:paraId="5DD9BF89" w14:textId="77777777" w:rsidTr="003F201C">
        <w:tc>
          <w:tcPr>
            <w:tcW w:w="1173" w:type="dxa"/>
          </w:tcPr>
          <w:p w14:paraId="6EFE512A" w14:textId="145224B1" w:rsidR="009E1532" w:rsidRDefault="009E1532" w:rsidP="003F201C">
            <w:pPr>
              <w:pStyle w:val="FSTableText"/>
              <w:spacing w:before="20" w:after="20"/>
            </w:pPr>
            <w:r>
              <w:t>Figure 10</w:t>
            </w:r>
          </w:p>
        </w:tc>
        <w:tc>
          <w:tcPr>
            <w:tcW w:w="7413" w:type="dxa"/>
          </w:tcPr>
          <w:p w14:paraId="2D7CB457" w14:textId="1B4C0351" w:rsidR="009E1532" w:rsidRPr="00E94296" w:rsidRDefault="009E1532" w:rsidP="003F201C">
            <w:pPr>
              <w:pStyle w:val="FSTableText"/>
              <w:spacing w:before="20" w:after="20"/>
            </w:pPr>
            <w:r w:rsidRPr="00E94296">
              <w:t xml:space="preserve">Forms of DMO protein expressed in different GM commodities compared with wildtype DMO derived from </w:t>
            </w:r>
            <w:r w:rsidRPr="00537656">
              <w:rPr>
                <w:i/>
              </w:rPr>
              <w:t>S. maltophilia</w:t>
            </w:r>
            <w:r w:rsidRPr="00E94296">
              <w:t>.</w:t>
            </w:r>
          </w:p>
        </w:tc>
        <w:tc>
          <w:tcPr>
            <w:tcW w:w="900" w:type="dxa"/>
            <w:vAlign w:val="center"/>
          </w:tcPr>
          <w:p w14:paraId="241F3FA7" w14:textId="1C9C4FEE" w:rsidR="009E1532" w:rsidRDefault="00D81A75" w:rsidP="003F201C">
            <w:pPr>
              <w:pStyle w:val="FSTableText"/>
              <w:spacing w:before="20" w:after="20"/>
              <w:jc w:val="center"/>
              <w:rPr>
                <w:lang w:val="en-AU"/>
              </w:rPr>
            </w:pPr>
            <w:r>
              <w:rPr>
                <w:lang w:val="en-AU"/>
              </w:rPr>
              <w:t>25</w:t>
            </w:r>
          </w:p>
        </w:tc>
      </w:tr>
      <w:tr w:rsidR="009E1532" w14:paraId="5EB9A346" w14:textId="77777777" w:rsidTr="003F201C">
        <w:tc>
          <w:tcPr>
            <w:tcW w:w="1173" w:type="dxa"/>
          </w:tcPr>
          <w:p w14:paraId="0595CAC2" w14:textId="3CB6D802" w:rsidR="009E1532" w:rsidRDefault="009E1532" w:rsidP="003F201C">
            <w:pPr>
              <w:pStyle w:val="FSTableText"/>
              <w:spacing w:before="20" w:after="20"/>
            </w:pPr>
            <w:r>
              <w:t>Figure 11</w:t>
            </w:r>
          </w:p>
        </w:tc>
        <w:tc>
          <w:tcPr>
            <w:tcW w:w="7413" w:type="dxa"/>
          </w:tcPr>
          <w:p w14:paraId="5E901BBD" w14:textId="167A3F02" w:rsidR="009E1532" w:rsidRPr="00E94296" w:rsidRDefault="009E1532" w:rsidP="003F201C">
            <w:pPr>
              <w:pStyle w:val="FSTableText"/>
              <w:spacing w:before="20" w:after="20"/>
            </w:pPr>
            <w:r w:rsidRPr="00E94296">
              <w:t xml:space="preserve">Tryptic Peptide Map of the MON87429-produced (A) and </w:t>
            </w:r>
            <w:r w:rsidRPr="00537656">
              <w:rPr>
                <w:i/>
              </w:rPr>
              <w:t>E. coli</w:t>
            </w:r>
            <w:r w:rsidR="00BD57E4">
              <w:t>-produced (B) DMO protein</w:t>
            </w:r>
            <w:r w:rsidR="00434283">
              <w:t>s</w:t>
            </w:r>
            <w:r w:rsidRPr="00E94296">
              <w:t>.</w:t>
            </w:r>
          </w:p>
        </w:tc>
        <w:tc>
          <w:tcPr>
            <w:tcW w:w="900" w:type="dxa"/>
            <w:vAlign w:val="center"/>
          </w:tcPr>
          <w:p w14:paraId="59850264" w14:textId="18E73FC8" w:rsidR="009E1532" w:rsidRDefault="00D81A75" w:rsidP="003F201C">
            <w:pPr>
              <w:pStyle w:val="FSTableText"/>
              <w:spacing w:before="20" w:after="20"/>
              <w:jc w:val="center"/>
              <w:rPr>
                <w:lang w:val="en-AU"/>
              </w:rPr>
            </w:pPr>
            <w:r>
              <w:rPr>
                <w:lang w:val="en-AU"/>
              </w:rPr>
              <w:t>27</w:t>
            </w:r>
          </w:p>
        </w:tc>
      </w:tr>
      <w:tr w:rsidR="009E1532" w14:paraId="5BEAD5F9" w14:textId="77777777" w:rsidTr="003F201C">
        <w:tc>
          <w:tcPr>
            <w:tcW w:w="1173" w:type="dxa"/>
          </w:tcPr>
          <w:p w14:paraId="12B99251" w14:textId="322A7490" w:rsidR="009E1532" w:rsidRDefault="009E1532" w:rsidP="003F201C">
            <w:pPr>
              <w:pStyle w:val="FSTableText"/>
              <w:spacing w:before="20" w:after="20"/>
            </w:pPr>
            <w:r>
              <w:t>Figure 12</w:t>
            </w:r>
          </w:p>
        </w:tc>
        <w:tc>
          <w:tcPr>
            <w:tcW w:w="7413" w:type="dxa"/>
          </w:tcPr>
          <w:p w14:paraId="742EF7C0" w14:textId="76E28977" w:rsidR="009E1532" w:rsidRPr="00E94296" w:rsidRDefault="00E94296" w:rsidP="003F201C">
            <w:pPr>
              <w:pStyle w:val="FSTableText"/>
              <w:spacing w:before="20" w:after="20"/>
            </w:pPr>
            <w:r w:rsidRPr="00E94296">
              <w:t>Deduced amino acid sequence of FT_T and comparison to RdpA</w:t>
            </w:r>
          </w:p>
        </w:tc>
        <w:tc>
          <w:tcPr>
            <w:tcW w:w="900" w:type="dxa"/>
            <w:vAlign w:val="center"/>
          </w:tcPr>
          <w:p w14:paraId="48E38825" w14:textId="1712CEB6" w:rsidR="009E1532" w:rsidRDefault="00D81A75" w:rsidP="003F201C">
            <w:pPr>
              <w:pStyle w:val="FSTableText"/>
              <w:spacing w:before="20" w:after="20"/>
              <w:jc w:val="center"/>
              <w:rPr>
                <w:lang w:val="en-AU"/>
              </w:rPr>
            </w:pPr>
            <w:r>
              <w:rPr>
                <w:lang w:val="en-AU"/>
              </w:rPr>
              <w:t>29</w:t>
            </w:r>
          </w:p>
        </w:tc>
      </w:tr>
      <w:tr w:rsidR="009E1532" w14:paraId="317F7549" w14:textId="77777777" w:rsidTr="003F201C">
        <w:tc>
          <w:tcPr>
            <w:tcW w:w="1173" w:type="dxa"/>
          </w:tcPr>
          <w:p w14:paraId="5B1F85D3" w14:textId="62892C43" w:rsidR="009E1532" w:rsidRDefault="009E1532" w:rsidP="003F201C">
            <w:pPr>
              <w:pStyle w:val="FSTableText"/>
              <w:spacing w:before="20" w:after="20"/>
            </w:pPr>
            <w:r>
              <w:t>Figure 13</w:t>
            </w:r>
          </w:p>
        </w:tc>
        <w:tc>
          <w:tcPr>
            <w:tcW w:w="7413" w:type="dxa"/>
          </w:tcPr>
          <w:p w14:paraId="635DDDB8" w14:textId="4C62170D" w:rsidR="009E1532" w:rsidRPr="00E94296" w:rsidRDefault="00E94296" w:rsidP="003F201C">
            <w:pPr>
              <w:pStyle w:val="FSTableText"/>
              <w:spacing w:before="20" w:after="20"/>
            </w:pPr>
            <w:r w:rsidRPr="00E94296">
              <w:t>The inactivation of quizalofop and 2,4-D herbicides by the FT_T protein.</w:t>
            </w:r>
          </w:p>
        </w:tc>
        <w:tc>
          <w:tcPr>
            <w:tcW w:w="900" w:type="dxa"/>
            <w:vAlign w:val="center"/>
          </w:tcPr>
          <w:p w14:paraId="230FD588" w14:textId="79F5FD5D" w:rsidR="009E1532" w:rsidRDefault="00D81A75" w:rsidP="003F201C">
            <w:pPr>
              <w:pStyle w:val="FSTableText"/>
              <w:spacing w:before="20" w:after="20"/>
              <w:jc w:val="center"/>
              <w:rPr>
                <w:lang w:val="en-AU"/>
              </w:rPr>
            </w:pPr>
            <w:r>
              <w:rPr>
                <w:lang w:val="en-AU"/>
              </w:rPr>
              <w:t>30</w:t>
            </w:r>
          </w:p>
        </w:tc>
      </w:tr>
      <w:tr w:rsidR="009E1532" w14:paraId="7A0AD641" w14:textId="77777777" w:rsidTr="003F201C">
        <w:tc>
          <w:tcPr>
            <w:tcW w:w="1173" w:type="dxa"/>
          </w:tcPr>
          <w:p w14:paraId="01C331D0" w14:textId="7BB31FFC" w:rsidR="009E1532" w:rsidRDefault="009E1532" w:rsidP="003F201C">
            <w:pPr>
              <w:pStyle w:val="FSTableText"/>
              <w:spacing w:before="20" w:after="20"/>
            </w:pPr>
            <w:r>
              <w:t>Figure 14</w:t>
            </w:r>
          </w:p>
        </w:tc>
        <w:tc>
          <w:tcPr>
            <w:tcW w:w="7413" w:type="dxa"/>
          </w:tcPr>
          <w:p w14:paraId="385AA632" w14:textId="4BCEAEB1" w:rsidR="009E1532" w:rsidRPr="00E94296" w:rsidRDefault="00E94296" w:rsidP="003F201C">
            <w:pPr>
              <w:pStyle w:val="FSTableText"/>
              <w:spacing w:before="20" w:after="20"/>
            </w:pPr>
            <w:r w:rsidRPr="00E94296">
              <w:t xml:space="preserve">Tryptic Peptide Map of the MON87429-produced (A) and </w:t>
            </w:r>
            <w:r w:rsidRPr="00537656">
              <w:rPr>
                <w:i/>
              </w:rPr>
              <w:t>E. coli</w:t>
            </w:r>
            <w:r w:rsidRPr="00E94296">
              <w:t>-produced (B) FT_T proteins.</w:t>
            </w:r>
          </w:p>
        </w:tc>
        <w:tc>
          <w:tcPr>
            <w:tcW w:w="900" w:type="dxa"/>
            <w:vAlign w:val="center"/>
          </w:tcPr>
          <w:p w14:paraId="08A69766" w14:textId="3C8754D9" w:rsidR="009E1532" w:rsidRDefault="00D81A75" w:rsidP="003F201C">
            <w:pPr>
              <w:pStyle w:val="FSTableText"/>
              <w:spacing w:before="20" w:after="20"/>
              <w:jc w:val="center"/>
              <w:rPr>
                <w:lang w:val="en-AU"/>
              </w:rPr>
            </w:pPr>
            <w:r>
              <w:rPr>
                <w:lang w:val="en-AU"/>
              </w:rPr>
              <w:t>32</w:t>
            </w:r>
          </w:p>
        </w:tc>
      </w:tr>
      <w:tr w:rsidR="00E94296" w14:paraId="66B5D6D6" w14:textId="77777777" w:rsidTr="003F201C">
        <w:tc>
          <w:tcPr>
            <w:tcW w:w="1173" w:type="dxa"/>
          </w:tcPr>
          <w:p w14:paraId="76AF10D1" w14:textId="228435ED" w:rsidR="00E94296" w:rsidRDefault="00E94296" w:rsidP="003F201C">
            <w:pPr>
              <w:pStyle w:val="FSTableText"/>
              <w:spacing w:before="20" w:after="20"/>
            </w:pPr>
            <w:r>
              <w:t>Figure 15</w:t>
            </w:r>
          </w:p>
        </w:tc>
        <w:tc>
          <w:tcPr>
            <w:tcW w:w="7413" w:type="dxa"/>
          </w:tcPr>
          <w:p w14:paraId="35251BD6" w14:textId="426E5AAD" w:rsidR="00E94296" w:rsidRPr="00E94296" w:rsidRDefault="00E94296" w:rsidP="003F201C">
            <w:pPr>
              <w:pStyle w:val="FSTableText"/>
              <w:spacing w:before="20" w:after="20"/>
            </w:pPr>
            <w:r w:rsidRPr="00E94296">
              <w:t xml:space="preserve">Tryptic Peptide Map of the MON87429-produced (A) and </w:t>
            </w:r>
            <w:r w:rsidRPr="00537656">
              <w:rPr>
                <w:i/>
              </w:rPr>
              <w:t>E. coli</w:t>
            </w:r>
            <w:r w:rsidRPr="00E94296">
              <w:t>-produced (B) CP4 EPSPS proteins.</w:t>
            </w:r>
          </w:p>
        </w:tc>
        <w:tc>
          <w:tcPr>
            <w:tcW w:w="900" w:type="dxa"/>
            <w:vAlign w:val="center"/>
          </w:tcPr>
          <w:p w14:paraId="6BA9A899" w14:textId="20D9EF13" w:rsidR="00E94296" w:rsidRDefault="00D81A75" w:rsidP="003F201C">
            <w:pPr>
              <w:pStyle w:val="FSTableText"/>
              <w:spacing w:before="20" w:after="20"/>
              <w:jc w:val="center"/>
              <w:rPr>
                <w:lang w:val="en-AU"/>
              </w:rPr>
            </w:pPr>
            <w:r>
              <w:rPr>
                <w:lang w:val="en-AU"/>
              </w:rPr>
              <w:t>39</w:t>
            </w:r>
          </w:p>
        </w:tc>
      </w:tr>
    </w:tbl>
    <w:p w14:paraId="2E9DC4F4" w14:textId="5EAD7CD1" w:rsidR="00D970F7" w:rsidRDefault="00D970F7" w:rsidP="00D970F7">
      <w:pPr>
        <w:pStyle w:val="Heading3"/>
      </w:pPr>
      <w:bookmarkStart w:id="39" w:name="_Toc482255799"/>
      <w:bookmarkStart w:id="40" w:name="_Toc496169765"/>
      <w:bookmarkStart w:id="41" w:name="_Toc500321326"/>
      <w:bookmarkStart w:id="42" w:name="_Toc33708962"/>
      <w:r>
        <w:t>Index of Tables</w:t>
      </w:r>
      <w:bookmarkEnd w:id="39"/>
      <w:bookmarkEnd w:id="40"/>
      <w:bookmarkEnd w:id="41"/>
      <w:bookmarkEnd w:id="42"/>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D970F7" w14:paraId="4D8EA8FA" w14:textId="77777777" w:rsidTr="003F201C">
        <w:trPr>
          <w:tblHeader/>
        </w:trPr>
        <w:tc>
          <w:tcPr>
            <w:tcW w:w="1106" w:type="dxa"/>
          </w:tcPr>
          <w:p w14:paraId="75998BAB" w14:textId="77777777" w:rsidR="00D970F7" w:rsidRDefault="00D970F7" w:rsidP="003F201C">
            <w:pPr>
              <w:rPr>
                <w:lang w:val="en-AU"/>
              </w:rPr>
            </w:pPr>
          </w:p>
        </w:tc>
        <w:tc>
          <w:tcPr>
            <w:tcW w:w="7470" w:type="dxa"/>
            <w:vAlign w:val="center"/>
          </w:tcPr>
          <w:p w14:paraId="1E9026D2" w14:textId="77777777" w:rsidR="00D970F7" w:rsidRDefault="00D970F7" w:rsidP="003F201C">
            <w:pPr>
              <w:pStyle w:val="FSTableHeading"/>
              <w:jc w:val="left"/>
              <w:rPr>
                <w:lang w:val="en-AU"/>
              </w:rPr>
            </w:pPr>
            <w:r>
              <w:rPr>
                <w:lang w:val="en-AU"/>
              </w:rPr>
              <w:t>Title</w:t>
            </w:r>
          </w:p>
        </w:tc>
        <w:tc>
          <w:tcPr>
            <w:tcW w:w="902" w:type="dxa"/>
            <w:vAlign w:val="center"/>
          </w:tcPr>
          <w:p w14:paraId="1B2DF7F8" w14:textId="77777777" w:rsidR="00D970F7" w:rsidRDefault="00D970F7" w:rsidP="003F201C">
            <w:pPr>
              <w:pStyle w:val="FSTableHeading"/>
              <w:rPr>
                <w:lang w:val="en-AU"/>
              </w:rPr>
            </w:pPr>
            <w:r>
              <w:rPr>
                <w:lang w:val="en-AU"/>
              </w:rPr>
              <w:t>Page</w:t>
            </w:r>
          </w:p>
        </w:tc>
      </w:tr>
      <w:tr w:rsidR="00D970F7" w14:paraId="07F9D9B5" w14:textId="77777777" w:rsidTr="003F201C">
        <w:tc>
          <w:tcPr>
            <w:tcW w:w="1106" w:type="dxa"/>
          </w:tcPr>
          <w:p w14:paraId="74F56E63" w14:textId="77777777" w:rsidR="00D970F7" w:rsidRDefault="00D970F7" w:rsidP="003F201C">
            <w:pPr>
              <w:pStyle w:val="FSTableText"/>
              <w:spacing w:before="20" w:after="20"/>
              <w:rPr>
                <w:lang w:val="en-AU"/>
              </w:rPr>
            </w:pPr>
            <w:r w:rsidRPr="00C66730">
              <w:t>Table 1</w:t>
            </w:r>
          </w:p>
        </w:tc>
        <w:tc>
          <w:tcPr>
            <w:tcW w:w="7470" w:type="dxa"/>
          </w:tcPr>
          <w:p w14:paraId="0698B791" w14:textId="561A3B6F" w:rsidR="00D970F7" w:rsidRPr="0096694D" w:rsidRDefault="00E94296" w:rsidP="003F201C">
            <w:pPr>
              <w:pStyle w:val="FSTableText"/>
              <w:spacing w:before="20" w:after="20"/>
              <w:rPr>
                <w:lang w:val="en-AU"/>
              </w:rPr>
            </w:pPr>
            <w:r w:rsidRPr="0096694D">
              <w:t xml:space="preserve">The genetic elements contained in the T-DNA region of PV-ZMHT519224, used to create </w:t>
            </w:r>
            <w:r w:rsidRPr="0096694D">
              <w:rPr>
                <w:color w:val="000000" w:themeColor="text1"/>
              </w:rPr>
              <w:t>MON87429</w:t>
            </w:r>
          </w:p>
        </w:tc>
        <w:tc>
          <w:tcPr>
            <w:tcW w:w="902" w:type="dxa"/>
            <w:vAlign w:val="center"/>
          </w:tcPr>
          <w:p w14:paraId="2BC6E2DC" w14:textId="35C781D1" w:rsidR="00D970F7" w:rsidRPr="0096694D" w:rsidRDefault="00E94296" w:rsidP="003F201C">
            <w:pPr>
              <w:pStyle w:val="FSTableText"/>
              <w:spacing w:before="20" w:after="20"/>
              <w:jc w:val="center"/>
              <w:rPr>
                <w:lang w:val="en-AU"/>
              </w:rPr>
            </w:pPr>
            <w:r w:rsidRPr="0096694D">
              <w:rPr>
                <w:lang w:val="en-AU"/>
              </w:rPr>
              <w:t>13</w:t>
            </w:r>
          </w:p>
        </w:tc>
      </w:tr>
      <w:tr w:rsidR="00D970F7" w14:paraId="15AE7DF9" w14:textId="77777777" w:rsidTr="003F201C">
        <w:tc>
          <w:tcPr>
            <w:tcW w:w="1106" w:type="dxa"/>
          </w:tcPr>
          <w:p w14:paraId="1721A8AF" w14:textId="77777777" w:rsidR="00D970F7" w:rsidRDefault="00D970F7" w:rsidP="003F201C">
            <w:pPr>
              <w:pStyle w:val="FSTableText"/>
              <w:spacing w:before="20" w:after="20"/>
              <w:rPr>
                <w:lang w:val="en-AU"/>
              </w:rPr>
            </w:pPr>
            <w:r w:rsidRPr="00C66730">
              <w:t>Table 2</w:t>
            </w:r>
          </w:p>
        </w:tc>
        <w:tc>
          <w:tcPr>
            <w:tcW w:w="7470" w:type="dxa"/>
          </w:tcPr>
          <w:p w14:paraId="0150F055" w14:textId="323B5D94" w:rsidR="00D970F7" w:rsidRPr="0096694D" w:rsidRDefault="00E94296" w:rsidP="003F201C">
            <w:pPr>
              <w:pStyle w:val="FSTableText"/>
              <w:spacing w:before="20" w:after="20"/>
              <w:rPr>
                <w:lang w:val="en-AU"/>
              </w:rPr>
            </w:pPr>
            <w:r w:rsidRPr="0096694D">
              <w:rPr>
                <w:rFonts w:eastAsia="Batang"/>
                <w:color w:val="000000" w:themeColor="text1"/>
              </w:rPr>
              <w:t>MON87429 generations used for various analyses</w:t>
            </w:r>
          </w:p>
        </w:tc>
        <w:tc>
          <w:tcPr>
            <w:tcW w:w="902" w:type="dxa"/>
            <w:vAlign w:val="center"/>
          </w:tcPr>
          <w:p w14:paraId="1920AD8B" w14:textId="7244A3E0" w:rsidR="00D970F7" w:rsidRPr="0096694D" w:rsidRDefault="00E94296" w:rsidP="003F201C">
            <w:pPr>
              <w:pStyle w:val="FSTableText"/>
              <w:spacing w:before="20" w:after="20"/>
              <w:jc w:val="center"/>
              <w:rPr>
                <w:lang w:val="en-AU"/>
              </w:rPr>
            </w:pPr>
            <w:r w:rsidRPr="0096694D">
              <w:rPr>
                <w:lang w:val="en-AU"/>
              </w:rPr>
              <w:t>15</w:t>
            </w:r>
          </w:p>
        </w:tc>
      </w:tr>
      <w:tr w:rsidR="00D970F7" w14:paraId="2FBBE3FA" w14:textId="77777777" w:rsidTr="003F201C">
        <w:tc>
          <w:tcPr>
            <w:tcW w:w="1106" w:type="dxa"/>
          </w:tcPr>
          <w:p w14:paraId="62237B94" w14:textId="77777777" w:rsidR="00D970F7" w:rsidRPr="00D81A75" w:rsidRDefault="00D970F7" w:rsidP="003F201C">
            <w:pPr>
              <w:pStyle w:val="FSTableText"/>
              <w:spacing w:before="20" w:after="20"/>
              <w:rPr>
                <w:lang w:val="en-AU"/>
              </w:rPr>
            </w:pPr>
            <w:r w:rsidRPr="00D81A75">
              <w:t>Table 3</w:t>
            </w:r>
          </w:p>
        </w:tc>
        <w:tc>
          <w:tcPr>
            <w:tcW w:w="7470" w:type="dxa"/>
          </w:tcPr>
          <w:p w14:paraId="0648D537" w14:textId="1D62ED56" w:rsidR="00D970F7" w:rsidRPr="0096694D" w:rsidRDefault="00E94296" w:rsidP="003F201C">
            <w:pPr>
              <w:pStyle w:val="FSTableText"/>
              <w:spacing w:before="20" w:after="20"/>
              <w:rPr>
                <w:lang w:val="en-AU"/>
              </w:rPr>
            </w:pPr>
            <w:r w:rsidRPr="0096694D">
              <w:t>Segregation results for MON87429 in BC1, BC2 and BC3</w:t>
            </w:r>
          </w:p>
        </w:tc>
        <w:tc>
          <w:tcPr>
            <w:tcW w:w="902" w:type="dxa"/>
            <w:vAlign w:val="center"/>
          </w:tcPr>
          <w:p w14:paraId="3328651D" w14:textId="52164D8F" w:rsidR="00D970F7" w:rsidRPr="0096694D" w:rsidRDefault="00E94296" w:rsidP="003F201C">
            <w:pPr>
              <w:pStyle w:val="FSTableText"/>
              <w:spacing w:before="20" w:after="20"/>
              <w:jc w:val="center"/>
              <w:rPr>
                <w:lang w:val="en-AU"/>
              </w:rPr>
            </w:pPr>
            <w:r w:rsidRPr="0096694D">
              <w:rPr>
                <w:lang w:val="en-AU"/>
              </w:rPr>
              <w:t>18</w:t>
            </w:r>
          </w:p>
        </w:tc>
      </w:tr>
      <w:tr w:rsidR="00D970F7" w14:paraId="023B4B07" w14:textId="77777777" w:rsidTr="003F201C">
        <w:tc>
          <w:tcPr>
            <w:tcW w:w="1106" w:type="dxa"/>
          </w:tcPr>
          <w:p w14:paraId="5625AA83" w14:textId="77777777" w:rsidR="00D970F7" w:rsidRPr="00D81A75" w:rsidRDefault="00D970F7" w:rsidP="003F201C">
            <w:pPr>
              <w:pStyle w:val="FSTableText"/>
              <w:spacing w:before="20" w:after="20"/>
              <w:rPr>
                <w:lang w:val="en-AU"/>
              </w:rPr>
            </w:pPr>
            <w:r w:rsidRPr="00D81A75">
              <w:t>Table 4</w:t>
            </w:r>
          </w:p>
        </w:tc>
        <w:tc>
          <w:tcPr>
            <w:tcW w:w="7470" w:type="dxa"/>
          </w:tcPr>
          <w:p w14:paraId="7E0B425F" w14:textId="20C72B04" w:rsidR="00D970F7" w:rsidRPr="0096694D" w:rsidRDefault="00E94296" w:rsidP="003F201C">
            <w:pPr>
              <w:pStyle w:val="FSTableText"/>
              <w:spacing w:before="20" w:after="20"/>
              <w:rPr>
                <w:lang w:val="en-AU"/>
              </w:rPr>
            </w:pPr>
            <w:r w:rsidRPr="0096694D">
              <w:rPr>
                <w:lang w:eastAsia="en-AU" w:bidi="ar-SA"/>
              </w:rPr>
              <w:t>Expression of PAT in MON87429 tissue samples</w:t>
            </w:r>
          </w:p>
        </w:tc>
        <w:tc>
          <w:tcPr>
            <w:tcW w:w="902" w:type="dxa"/>
            <w:vAlign w:val="center"/>
          </w:tcPr>
          <w:p w14:paraId="10FE2E1A" w14:textId="084222E0" w:rsidR="00D970F7" w:rsidRPr="0096694D" w:rsidRDefault="00E94296" w:rsidP="003F201C">
            <w:pPr>
              <w:pStyle w:val="FSTableText"/>
              <w:spacing w:before="20" w:after="20"/>
              <w:jc w:val="center"/>
              <w:rPr>
                <w:lang w:val="en-AU"/>
              </w:rPr>
            </w:pPr>
            <w:r w:rsidRPr="0096694D">
              <w:rPr>
                <w:lang w:val="en-AU"/>
              </w:rPr>
              <w:t>21</w:t>
            </w:r>
          </w:p>
        </w:tc>
      </w:tr>
      <w:tr w:rsidR="00D970F7" w14:paraId="6DC76A8D" w14:textId="77777777" w:rsidTr="003F201C">
        <w:tc>
          <w:tcPr>
            <w:tcW w:w="1106" w:type="dxa"/>
          </w:tcPr>
          <w:p w14:paraId="37BA0C22" w14:textId="77777777" w:rsidR="00D970F7" w:rsidRDefault="00D970F7" w:rsidP="003F201C">
            <w:pPr>
              <w:pStyle w:val="FSTableText"/>
              <w:spacing w:before="20" w:after="20"/>
              <w:rPr>
                <w:lang w:val="en-AU"/>
              </w:rPr>
            </w:pPr>
            <w:r w:rsidRPr="00C66730">
              <w:t>Table 5</w:t>
            </w:r>
          </w:p>
        </w:tc>
        <w:tc>
          <w:tcPr>
            <w:tcW w:w="7470" w:type="dxa"/>
          </w:tcPr>
          <w:p w14:paraId="77703DDB" w14:textId="44A20B6D" w:rsidR="00D970F7" w:rsidRPr="0096694D" w:rsidRDefault="00E94296" w:rsidP="003F201C">
            <w:pPr>
              <w:pStyle w:val="FSTableText"/>
              <w:spacing w:before="20" w:after="20"/>
              <w:rPr>
                <w:lang w:val="en-AU"/>
              </w:rPr>
            </w:pPr>
            <w:r w:rsidRPr="0096694D">
              <w:rPr>
                <w:rFonts w:eastAsia="Batang"/>
                <w:color w:val="000000" w:themeColor="text1"/>
              </w:rPr>
              <w:t>Summary of considerations of PAT in previous FSANZ safety assessments</w:t>
            </w:r>
          </w:p>
        </w:tc>
        <w:tc>
          <w:tcPr>
            <w:tcW w:w="902" w:type="dxa"/>
            <w:vAlign w:val="center"/>
          </w:tcPr>
          <w:p w14:paraId="2801F2AC" w14:textId="3A1537AD" w:rsidR="00D970F7" w:rsidRPr="0096694D" w:rsidRDefault="00E94296" w:rsidP="003F201C">
            <w:pPr>
              <w:pStyle w:val="FSTableText"/>
              <w:spacing w:before="20" w:after="20"/>
              <w:jc w:val="center"/>
              <w:rPr>
                <w:lang w:val="en-AU"/>
              </w:rPr>
            </w:pPr>
            <w:r w:rsidRPr="0096694D">
              <w:rPr>
                <w:lang w:val="en-AU"/>
              </w:rPr>
              <w:t>24</w:t>
            </w:r>
          </w:p>
        </w:tc>
      </w:tr>
      <w:tr w:rsidR="00D970F7" w14:paraId="26EBC0CA" w14:textId="77777777" w:rsidTr="003F201C">
        <w:tc>
          <w:tcPr>
            <w:tcW w:w="1106" w:type="dxa"/>
          </w:tcPr>
          <w:p w14:paraId="164F9AA9" w14:textId="77777777" w:rsidR="00D970F7" w:rsidRDefault="00D970F7" w:rsidP="003F201C">
            <w:pPr>
              <w:pStyle w:val="FSTableText"/>
              <w:spacing w:before="20" w:after="20"/>
              <w:rPr>
                <w:lang w:val="en-AU"/>
              </w:rPr>
            </w:pPr>
            <w:r w:rsidRPr="00C66730">
              <w:t>Table 6</w:t>
            </w:r>
          </w:p>
        </w:tc>
        <w:tc>
          <w:tcPr>
            <w:tcW w:w="7470" w:type="dxa"/>
          </w:tcPr>
          <w:p w14:paraId="06ED0D8E" w14:textId="158215CB" w:rsidR="00D970F7" w:rsidRPr="0096694D" w:rsidRDefault="00E94296" w:rsidP="003F201C">
            <w:pPr>
              <w:pStyle w:val="FSTableText"/>
              <w:spacing w:before="20" w:after="20"/>
              <w:rPr>
                <w:lang w:val="en-AU"/>
              </w:rPr>
            </w:pPr>
            <w:r w:rsidRPr="0096694D">
              <w:rPr>
                <w:lang w:eastAsia="en-AU" w:bidi="ar-SA"/>
              </w:rPr>
              <w:t>Expression of DMO in MON87429 tissue samples</w:t>
            </w:r>
          </w:p>
        </w:tc>
        <w:tc>
          <w:tcPr>
            <w:tcW w:w="902" w:type="dxa"/>
            <w:vAlign w:val="center"/>
          </w:tcPr>
          <w:p w14:paraId="4F2DB0FD" w14:textId="1D17500C" w:rsidR="00D970F7" w:rsidRPr="0096694D" w:rsidRDefault="00E94296" w:rsidP="003F201C">
            <w:pPr>
              <w:pStyle w:val="FSTableText"/>
              <w:spacing w:before="20" w:after="20"/>
              <w:jc w:val="center"/>
              <w:rPr>
                <w:lang w:val="en-AU"/>
              </w:rPr>
            </w:pPr>
            <w:r w:rsidRPr="0096694D">
              <w:rPr>
                <w:lang w:val="en-AU"/>
              </w:rPr>
              <w:t>26</w:t>
            </w:r>
          </w:p>
        </w:tc>
      </w:tr>
      <w:tr w:rsidR="00D970F7" w14:paraId="1566B0A8" w14:textId="77777777" w:rsidTr="003F201C">
        <w:tc>
          <w:tcPr>
            <w:tcW w:w="1106" w:type="dxa"/>
          </w:tcPr>
          <w:p w14:paraId="3D4FC7EB" w14:textId="77777777" w:rsidR="00D970F7" w:rsidRDefault="00D970F7" w:rsidP="003F201C">
            <w:pPr>
              <w:pStyle w:val="FSTableText"/>
              <w:spacing w:before="20" w:after="20"/>
              <w:rPr>
                <w:lang w:val="en-AU"/>
              </w:rPr>
            </w:pPr>
            <w:r w:rsidRPr="00C66730">
              <w:t>Table 7</w:t>
            </w:r>
          </w:p>
        </w:tc>
        <w:tc>
          <w:tcPr>
            <w:tcW w:w="7470" w:type="dxa"/>
          </w:tcPr>
          <w:p w14:paraId="38B5679A" w14:textId="1CEE159B" w:rsidR="00D970F7" w:rsidRPr="0096694D" w:rsidRDefault="00E94296" w:rsidP="003F201C">
            <w:pPr>
              <w:pStyle w:val="FSTableText"/>
              <w:spacing w:before="20" w:after="20"/>
              <w:rPr>
                <w:lang w:val="en-AU"/>
              </w:rPr>
            </w:pPr>
            <w:r w:rsidRPr="0096694D">
              <w:rPr>
                <w:rFonts w:eastAsia="Batang"/>
                <w:color w:val="000000" w:themeColor="text1"/>
              </w:rPr>
              <w:t>Summary of considerations of DMO in previous FSANZ safety assessments</w:t>
            </w:r>
          </w:p>
        </w:tc>
        <w:tc>
          <w:tcPr>
            <w:tcW w:w="902" w:type="dxa"/>
            <w:vAlign w:val="center"/>
          </w:tcPr>
          <w:p w14:paraId="225441A2" w14:textId="2B259C8B" w:rsidR="00D970F7" w:rsidRPr="0096694D" w:rsidRDefault="00E94296" w:rsidP="003F201C">
            <w:pPr>
              <w:pStyle w:val="FSTableText"/>
              <w:spacing w:before="20" w:after="20"/>
              <w:jc w:val="center"/>
              <w:rPr>
                <w:lang w:val="en-AU"/>
              </w:rPr>
            </w:pPr>
            <w:r w:rsidRPr="0096694D">
              <w:rPr>
                <w:lang w:val="en-AU"/>
              </w:rPr>
              <w:t>29</w:t>
            </w:r>
          </w:p>
        </w:tc>
      </w:tr>
      <w:tr w:rsidR="00D970F7" w14:paraId="14D50100" w14:textId="77777777" w:rsidTr="003F201C">
        <w:tc>
          <w:tcPr>
            <w:tcW w:w="1106" w:type="dxa"/>
          </w:tcPr>
          <w:p w14:paraId="1F93D77A" w14:textId="77777777" w:rsidR="00D970F7" w:rsidRDefault="00D970F7" w:rsidP="003F201C">
            <w:pPr>
              <w:pStyle w:val="FSTableText"/>
              <w:spacing w:before="20" w:after="20"/>
              <w:rPr>
                <w:lang w:val="en-AU"/>
              </w:rPr>
            </w:pPr>
            <w:r w:rsidRPr="00C66730">
              <w:t>Table 8</w:t>
            </w:r>
          </w:p>
        </w:tc>
        <w:tc>
          <w:tcPr>
            <w:tcW w:w="7470" w:type="dxa"/>
          </w:tcPr>
          <w:p w14:paraId="05BE30E0" w14:textId="4A76CBC5" w:rsidR="00D970F7" w:rsidRPr="0096694D" w:rsidRDefault="00E94296" w:rsidP="003F201C">
            <w:pPr>
              <w:pStyle w:val="FSTableText"/>
              <w:spacing w:before="20" w:after="20"/>
              <w:rPr>
                <w:lang w:val="en-AU"/>
              </w:rPr>
            </w:pPr>
            <w:r w:rsidRPr="0096694D">
              <w:rPr>
                <w:lang w:eastAsia="en-AU" w:bidi="ar-SA"/>
              </w:rPr>
              <w:t>Expression of FT_T in MON87429 tissue samples</w:t>
            </w:r>
          </w:p>
        </w:tc>
        <w:tc>
          <w:tcPr>
            <w:tcW w:w="902" w:type="dxa"/>
            <w:vAlign w:val="center"/>
          </w:tcPr>
          <w:p w14:paraId="6C65B4C6" w14:textId="3260F02B" w:rsidR="00D970F7" w:rsidRPr="0096694D" w:rsidRDefault="00E94296" w:rsidP="003F201C">
            <w:pPr>
              <w:pStyle w:val="FSTableText"/>
              <w:spacing w:before="20" w:after="20"/>
              <w:jc w:val="center"/>
              <w:rPr>
                <w:lang w:val="en-AU"/>
              </w:rPr>
            </w:pPr>
            <w:r w:rsidRPr="0096694D">
              <w:rPr>
                <w:lang w:val="en-AU"/>
              </w:rPr>
              <w:t>31</w:t>
            </w:r>
          </w:p>
        </w:tc>
      </w:tr>
      <w:tr w:rsidR="00D970F7" w14:paraId="6966881E" w14:textId="77777777" w:rsidTr="003F201C">
        <w:tc>
          <w:tcPr>
            <w:tcW w:w="1106" w:type="dxa"/>
          </w:tcPr>
          <w:p w14:paraId="4A941439" w14:textId="77777777" w:rsidR="00D970F7" w:rsidRDefault="00D970F7" w:rsidP="003F201C">
            <w:pPr>
              <w:pStyle w:val="FSTableText"/>
              <w:spacing w:before="20" w:after="20"/>
              <w:rPr>
                <w:lang w:val="en-AU"/>
              </w:rPr>
            </w:pPr>
            <w:r w:rsidRPr="00C66730">
              <w:t>Table 9</w:t>
            </w:r>
          </w:p>
        </w:tc>
        <w:tc>
          <w:tcPr>
            <w:tcW w:w="7470" w:type="dxa"/>
          </w:tcPr>
          <w:p w14:paraId="2DD8A387" w14:textId="3D4170B0" w:rsidR="00D970F7" w:rsidRPr="0096694D" w:rsidRDefault="00E94296" w:rsidP="003F201C">
            <w:pPr>
              <w:pStyle w:val="FSTableText"/>
              <w:spacing w:before="20" w:after="20"/>
              <w:rPr>
                <w:lang w:val="en-AU"/>
              </w:rPr>
            </w:pPr>
            <w:r w:rsidRPr="0096694D">
              <w:rPr>
                <w:lang w:bidi="ar-SA"/>
              </w:rPr>
              <w:t>Structural stability of FT_T after exposure to 15 minutes of heat</w:t>
            </w:r>
          </w:p>
        </w:tc>
        <w:tc>
          <w:tcPr>
            <w:tcW w:w="902" w:type="dxa"/>
            <w:vAlign w:val="center"/>
          </w:tcPr>
          <w:p w14:paraId="6B063D32" w14:textId="5AC2B69E" w:rsidR="00D970F7" w:rsidRPr="0096694D" w:rsidRDefault="00E94296" w:rsidP="003F201C">
            <w:pPr>
              <w:pStyle w:val="FSTableText"/>
              <w:spacing w:before="20" w:after="20"/>
              <w:jc w:val="center"/>
              <w:rPr>
                <w:lang w:val="en-AU"/>
              </w:rPr>
            </w:pPr>
            <w:r w:rsidRPr="0096694D">
              <w:rPr>
                <w:lang w:val="en-AU"/>
              </w:rPr>
              <w:t>35</w:t>
            </w:r>
          </w:p>
        </w:tc>
      </w:tr>
      <w:tr w:rsidR="00D970F7" w14:paraId="1FD3940D" w14:textId="77777777" w:rsidTr="003F201C">
        <w:tc>
          <w:tcPr>
            <w:tcW w:w="1106" w:type="dxa"/>
          </w:tcPr>
          <w:p w14:paraId="1D80E8E7" w14:textId="77777777" w:rsidR="00D970F7" w:rsidRDefault="00D970F7" w:rsidP="003F201C">
            <w:pPr>
              <w:pStyle w:val="FSTableText"/>
              <w:spacing w:before="20" w:after="20"/>
              <w:rPr>
                <w:lang w:val="en-AU"/>
              </w:rPr>
            </w:pPr>
            <w:r w:rsidRPr="00C66730">
              <w:t>Table 10</w:t>
            </w:r>
          </w:p>
        </w:tc>
        <w:tc>
          <w:tcPr>
            <w:tcW w:w="7470" w:type="dxa"/>
          </w:tcPr>
          <w:p w14:paraId="75739F03" w14:textId="585671DD" w:rsidR="00D970F7" w:rsidRPr="0096694D" w:rsidRDefault="00E94296" w:rsidP="003F201C">
            <w:pPr>
              <w:pStyle w:val="FSTableText"/>
              <w:spacing w:before="20" w:after="20"/>
              <w:rPr>
                <w:lang w:val="en-AU"/>
              </w:rPr>
            </w:pPr>
            <w:r w:rsidRPr="0096694D">
              <w:rPr>
                <w:lang w:bidi="ar-SA"/>
              </w:rPr>
              <w:t>Structural stability of FT_T after exposure to 30 minutes of heat</w:t>
            </w:r>
          </w:p>
        </w:tc>
        <w:tc>
          <w:tcPr>
            <w:tcW w:w="902" w:type="dxa"/>
            <w:vAlign w:val="center"/>
          </w:tcPr>
          <w:p w14:paraId="6FA81FA9" w14:textId="0509AC72" w:rsidR="00D970F7" w:rsidRPr="0096694D" w:rsidRDefault="00E94296" w:rsidP="003F201C">
            <w:pPr>
              <w:pStyle w:val="FSTableText"/>
              <w:spacing w:before="20" w:after="20"/>
              <w:jc w:val="center"/>
              <w:rPr>
                <w:lang w:val="en-AU"/>
              </w:rPr>
            </w:pPr>
            <w:r w:rsidRPr="0096694D">
              <w:rPr>
                <w:lang w:val="en-AU"/>
              </w:rPr>
              <w:t>35</w:t>
            </w:r>
          </w:p>
        </w:tc>
      </w:tr>
      <w:tr w:rsidR="00D970F7" w14:paraId="57398644" w14:textId="77777777" w:rsidTr="003F201C">
        <w:tc>
          <w:tcPr>
            <w:tcW w:w="1106" w:type="dxa"/>
          </w:tcPr>
          <w:p w14:paraId="12E381BB" w14:textId="77777777" w:rsidR="00D970F7" w:rsidRDefault="00D970F7" w:rsidP="003F201C">
            <w:pPr>
              <w:pStyle w:val="FSTableText"/>
              <w:spacing w:before="20" w:after="20"/>
              <w:rPr>
                <w:lang w:val="en-AU"/>
              </w:rPr>
            </w:pPr>
            <w:r w:rsidRPr="00C66730">
              <w:t>Table 11</w:t>
            </w:r>
          </w:p>
        </w:tc>
        <w:tc>
          <w:tcPr>
            <w:tcW w:w="7470" w:type="dxa"/>
          </w:tcPr>
          <w:p w14:paraId="3CF48F97" w14:textId="6FF506BF" w:rsidR="00D970F7" w:rsidRPr="0096694D" w:rsidRDefault="00E94296" w:rsidP="003F201C">
            <w:pPr>
              <w:pStyle w:val="FSTableText"/>
              <w:spacing w:before="20" w:after="20"/>
              <w:rPr>
                <w:lang w:val="en-AU"/>
              </w:rPr>
            </w:pPr>
            <w:r w:rsidRPr="0096694D">
              <w:rPr>
                <w:lang w:eastAsia="en-AU" w:bidi="ar-SA"/>
              </w:rPr>
              <w:t>Expression of CP4 EPSPS in MON87429 tissue samples</w:t>
            </w:r>
          </w:p>
        </w:tc>
        <w:tc>
          <w:tcPr>
            <w:tcW w:w="902" w:type="dxa"/>
            <w:vAlign w:val="center"/>
          </w:tcPr>
          <w:p w14:paraId="0D357797" w14:textId="5266B24C" w:rsidR="00D970F7" w:rsidRPr="0096694D" w:rsidRDefault="00E94296" w:rsidP="003F201C">
            <w:pPr>
              <w:pStyle w:val="FSTableText"/>
              <w:spacing w:before="20" w:after="20"/>
              <w:jc w:val="center"/>
              <w:rPr>
                <w:lang w:val="en-AU"/>
              </w:rPr>
            </w:pPr>
            <w:r w:rsidRPr="0096694D">
              <w:rPr>
                <w:lang w:val="en-AU"/>
              </w:rPr>
              <w:t>37</w:t>
            </w:r>
          </w:p>
        </w:tc>
      </w:tr>
      <w:tr w:rsidR="00D970F7" w14:paraId="6A17BA71" w14:textId="77777777" w:rsidTr="003F201C">
        <w:tc>
          <w:tcPr>
            <w:tcW w:w="1106" w:type="dxa"/>
          </w:tcPr>
          <w:p w14:paraId="54E0B133" w14:textId="77777777" w:rsidR="00D970F7" w:rsidRDefault="00D970F7" w:rsidP="003F201C">
            <w:pPr>
              <w:pStyle w:val="FSTableText"/>
              <w:spacing w:before="20" w:after="20"/>
              <w:rPr>
                <w:lang w:val="en-AU"/>
              </w:rPr>
            </w:pPr>
            <w:r w:rsidRPr="00C66730">
              <w:t>Table 12</w:t>
            </w:r>
          </w:p>
        </w:tc>
        <w:tc>
          <w:tcPr>
            <w:tcW w:w="7470" w:type="dxa"/>
          </w:tcPr>
          <w:p w14:paraId="4AFACAD7" w14:textId="4E590F34" w:rsidR="00D970F7" w:rsidRPr="0096694D" w:rsidRDefault="00E94296" w:rsidP="003F201C">
            <w:pPr>
              <w:pStyle w:val="FSTableText"/>
              <w:spacing w:before="20" w:after="20"/>
              <w:rPr>
                <w:lang w:val="en-AU"/>
              </w:rPr>
            </w:pPr>
            <w:r w:rsidRPr="0096694D">
              <w:rPr>
                <w:lang w:eastAsia="en-AU" w:bidi="ar-SA"/>
              </w:rPr>
              <w:t>Expression of CP4 EPSPS in MON87429 pollen</w:t>
            </w:r>
          </w:p>
        </w:tc>
        <w:tc>
          <w:tcPr>
            <w:tcW w:w="902" w:type="dxa"/>
            <w:vAlign w:val="center"/>
          </w:tcPr>
          <w:p w14:paraId="124487BB" w14:textId="16BA99C4" w:rsidR="00D970F7" w:rsidRPr="0096694D" w:rsidRDefault="00E94296" w:rsidP="003F201C">
            <w:pPr>
              <w:pStyle w:val="FSTableText"/>
              <w:spacing w:before="20" w:after="20"/>
              <w:jc w:val="center"/>
              <w:rPr>
                <w:lang w:val="en-AU"/>
              </w:rPr>
            </w:pPr>
            <w:r w:rsidRPr="0096694D">
              <w:rPr>
                <w:lang w:val="en-AU"/>
              </w:rPr>
              <w:t>37</w:t>
            </w:r>
          </w:p>
        </w:tc>
      </w:tr>
      <w:tr w:rsidR="00E94296" w14:paraId="4ADD0FCC" w14:textId="77777777" w:rsidTr="003F201C">
        <w:tc>
          <w:tcPr>
            <w:tcW w:w="1106" w:type="dxa"/>
          </w:tcPr>
          <w:p w14:paraId="10B29004" w14:textId="5CA1C4B7" w:rsidR="00E94296" w:rsidRPr="00C66730" w:rsidRDefault="00E94296" w:rsidP="003F201C">
            <w:pPr>
              <w:pStyle w:val="FSTableText"/>
              <w:spacing w:before="20" w:after="20"/>
            </w:pPr>
            <w:r>
              <w:t>Table 13</w:t>
            </w:r>
          </w:p>
        </w:tc>
        <w:tc>
          <w:tcPr>
            <w:tcW w:w="7470" w:type="dxa"/>
          </w:tcPr>
          <w:p w14:paraId="2D4BAD57" w14:textId="5815703A" w:rsidR="00E94296" w:rsidRPr="0096694D" w:rsidRDefault="00E94296" w:rsidP="003F201C">
            <w:pPr>
              <w:pStyle w:val="FSTableText"/>
              <w:spacing w:before="20" w:after="20"/>
              <w:rPr>
                <w:lang w:val="en-AU"/>
              </w:rPr>
            </w:pPr>
            <w:r w:rsidRPr="0096694D">
              <w:rPr>
                <w:rFonts w:eastAsia="Batang"/>
              </w:rPr>
              <w:t>Summary of considerations of CP4 EPSPS in previous FSANZ safety assessments</w:t>
            </w:r>
          </w:p>
        </w:tc>
        <w:tc>
          <w:tcPr>
            <w:tcW w:w="902" w:type="dxa"/>
            <w:vAlign w:val="center"/>
          </w:tcPr>
          <w:p w14:paraId="4B45ABCF" w14:textId="4FF65A1A" w:rsidR="00E94296" w:rsidRPr="0096694D" w:rsidRDefault="00E94296" w:rsidP="003F201C">
            <w:pPr>
              <w:pStyle w:val="FSTableText"/>
              <w:spacing w:before="20" w:after="20"/>
              <w:jc w:val="center"/>
              <w:rPr>
                <w:lang w:val="en-AU"/>
              </w:rPr>
            </w:pPr>
            <w:r w:rsidRPr="0096694D">
              <w:rPr>
                <w:lang w:val="en-AU"/>
              </w:rPr>
              <w:t>41</w:t>
            </w:r>
          </w:p>
        </w:tc>
      </w:tr>
      <w:tr w:rsidR="00E94296" w14:paraId="021D1D51" w14:textId="77777777" w:rsidTr="003F201C">
        <w:tc>
          <w:tcPr>
            <w:tcW w:w="1106" w:type="dxa"/>
          </w:tcPr>
          <w:p w14:paraId="1DB3D8A8" w14:textId="561D380B" w:rsidR="00E94296" w:rsidRPr="00C66730" w:rsidRDefault="00E94296" w:rsidP="003F201C">
            <w:pPr>
              <w:pStyle w:val="FSTableText"/>
              <w:spacing w:before="20" w:after="20"/>
            </w:pPr>
            <w:r>
              <w:t>Table 14</w:t>
            </w:r>
          </w:p>
        </w:tc>
        <w:tc>
          <w:tcPr>
            <w:tcW w:w="7470" w:type="dxa"/>
          </w:tcPr>
          <w:p w14:paraId="178B6CD1" w14:textId="5C4034F0" w:rsidR="00E94296" w:rsidRPr="0096694D" w:rsidRDefault="0096694D" w:rsidP="00525556">
            <w:pPr>
              <w:pStyle w:val="FSTableText"/>
              <w:spacing w:before="20" w:after="20"/>
              <w:rPr>
                <w:lang w:val="en-AU"/>
              </w:rPr>
            </w:pPr>
            <w:r w:rsidRPr="0096694D">
              <w:t xml:space="preserve">Comparison of </w:t>
            </w:r>
            <w:r w:rsidR="00525556">
              <w:t>p</w:t>
            </w:r>
            <w:r w:rsidR="00525556" w:rsidRPr="0096694D">
              <w:t xml:space="preserve">rotein </w:t>
            </w:r>
            <w:r w:rsidRPr="0096694D">
              <w:t xml:space="preserve">and </w:t>
            </w:r>
            <w:r w:rsidR="00525556">
              <w:t>a</w:t>
            </w:r>
            <w:r w:rsidR="00525556" w:rsidRPr="0096694D">
              <w:t xml:space="preserve">mino </w:t>
            </w:r>
            <w:r w:rsidR="00525556">
              <w:t>a</w:t>
            </w:r>
            <w:r w:rsidR="00525556" w:rsidRPr="0096694D">
              <w:t xml:space="preserve">cids </w:t>
            </w:r>
            <w:r w:rsidRPr="0096694D">
              <w:t>(% dw)</w:t>
            </w:r>
          </w:p>
        </w:tc>
        <w:tc>
          <w:tcPr>
            <w:tcW w:w="902" w:type="dxa"/>
            <w:vAlign w:val="center"/>
          </w:tcPr>
          <w:p w14:paraId="5ADA41DA" w14:textId="7C1382D7" w:rsidR="00E94296" w:rsidRPr="0096694D" w:rsidRDefault="0096694D" w:rsidP="003F201C">
            <w:pPr>
              <w:pStyle w:val="FSTableText"/>
              <w:spacing w:before="20" w:after="20"/>
              <w:jc w:val="center"/>
              <w:rPr>
                <w:lang w:val="en-AU"/>
              </w:rPr>
            </w:pPr>
            <w:r w:rsidRPr="0096694D">
              <w:rPr>
                <w:lang w:val="en-AU"/>
              </w:rPr>
              <w:t>45</w:t>
            </w:r>
          </w:p>
        </w:tc>
      </w:tr>
      <w:tr w:rsidR="00E94296" w14:paraId="124C2F19" w14:textId="77777777" w:rsidTr="003F201C">
        <w:tc>
          <w:tcPr>
            <w:tcW w:w="1106" w:type="dxa"/>
          </w:tcPr>
          <w:p w14:paraId="31FA6D17" w14:textId="2AD16971" w:rsidR="00E94296" w:rsidRPr="00C66730" w:rsidRDefault="00E94296" w:rsidP="003F201C">
            <w:pPr>
              <w:pStyle w:val="FSTableText"/>
              <w:spacing w:before="20" w:after="20"/>
            </w:pPr>
            <w:r>
              <w:t>Table 15</w:t>
            </w:r>
          </w:p>
        </w:tc>
        <w:tc>
          <w:tcPr>
            <w:tcW w:w="7470" w:type="dxa"/>
          </w:tcPr>
          <w:p w14:paraId="6F37DBD4" w14:textId="5EB7C7B8" w:rsidR="00E94296" w:rsidRPr="0096694D" w:rsidRDefault="0096694D" w:rsidP="00525556">
            <w:pPr>
              <w:pStyle w:val="FSTableTitle"/>
              <w:spacing w:after="120"/>
              <w:rPr>
                <w:b w:val="0"/>
                <w:sz w:val="20"/>
                <w:szCs w:val="20"/>
              </w:rPr>
            </w:pPr>
            <w:r w:rsidRPr="0096694D">
              <w:rPr>
                <w:b w:val="0"/>
                <w:sz w:val="20"/>
                <w:szCs w:val="20"/>
              </w:rPr>
              <w:t xml:space="preserve">Comparison of </w:t>
            </w:r>
            <w:r w:rsidR="00525556">
              <w:rPr>
                <w:b w:val="0"/>
                <w:sz w:val="20"/>
                <w:szCs w:val="20"/>
              </w:rPr>
              <w:t>t</w:t>
            </w:r>
            <w:r w:rsidR="00525556" w:rsidRPr="0096694D">
              <w:rPr>
                <w:b w:val="0"/>
                <w:sz w:val="20"/>
                <w:szCs w:val="20"/>
              </w:rPr>
              <w:t xml:space="preserve">otal </w:t>
            </w:r>
            <w:r w:rsidR="00525556">
              <w:rPr>
                <w:b w:val="0"/>
                <w:sz w:val="20"/>
                <w:szCs w:val="20"/>
              </w:rPr>
              <w:t>f</w:t>
            </w:r>
            <w:r w:rsidR="00525556" w:rsidRPr="0096694D">
              <w:rPr>
                <w:b w:val="0"/>
                <w:sz w:val="20"/>
                <w:szCs w:val="20"/>
              </w:rPr>
              <w:t xml:space="preserve">at </w:t>
            </w:r>
            <w:r w:rsidRPr="0096694D">
              <w:rPr>
                <w:b w:val="0"/>
                <w:sz w:val="20"/>
                <w:szCs w:val="20"/>
              </w:rPr>
              <w:t xml:space="preserve">(% dw) and </w:t>
            </w:r>
            <w:r w:rsidR="00525556">
              <w:rPr>
                <w:b w:val="0"/>
                <w:sz w:val="20"/>
                <w:szCs w:val="20"/>
              </w:rPr>
              <w:t>f</w:t>
            </w:r>
            <w:r w:rsidR="00525556" w:rsidRPr="0096694D">
              <w:rPr>
                <w:b w:val="0"/>
                <w:sz w:val="20"/>
                <w:szCs w:val="20"/>
              </w:rPr>
              <w:t xml:space="preserve">atty </w:t>
            </w:r>
            <w:r w:rsidR="00525556">
              <w:rPr>
                <w:b w:val="0"/>
                <w:sz w:val="20"/>
                <w:szCs w:val="20"/>
              </w:rPr>
              <w:t>a</w:t>
            </w:r>
            <w:r w:rsidR="00525556" w:rsidRPr="0096694D">
              <w:rPr>
                <w:b w:val="0"/>
                <w:sz w:val="20"/>
                <w:szCs w:val="20"/>
              </w:rPr>
              <w:t xml:space="preserve">cids </w:t>
            </w:r>
            <w:r w:rsidRPr="0096694D">
              <w:rPr>
                <w:b w:val="0"/>
                <w:sz w:val="20"/>
                <w:szCs w:val="20"/>
              </w:rPr>
              <w:t>(% total fat acids)</w:t>
            </w:r>
          </w:p>
        </w:tc>
        <w:tc>
          <w:tcPr>
            <w:tcW w:w="902" w:type="dxa"/>
            <w:vAlign w:val="center"/>
          </w:tcPr>
          <w:p w14:paraId="4CF94801" w14:textId="525EAAFE" w:rsidR="00E94296" w:rsidRPr="0096694D" w:rsidRDefault="0096694D" w:rsidP="003F201C">
            <w:pPr>
              <w:pStyle w:val="FSTableText"/>
              <w:spacing w:before="20" w:after="20"/>
              <w:jc w:val="center"/>
              <w:rPr>
                <w:lang w:val="en-AU"/>
              </w:rPr>
            </w:pPr>
            <w:r w:rsidRPr="0096694D">
              <w:rPr>
                <w:lang w:val="en-AU"/>
              </w:rPr>
              <w:t>46</w:t>
            </w:r>
          </w:p>
        </w:tc>
      </w:tr>
      <w:tr w:rsidR="00E94296" w14:paraId="16FB731A" w14:textId="77777777" w:rsidTr="003F201C">
        <w:tc>
          <w:tcPr>
            <w:tcW w:w="1106" w:type="dxa"/>
          </w:tcPr>
          <w:p w14:paraId="0FB798AB" w14:textId="091B9003" w:rsidR="00E94296" w:rsidRPr="00C66730" w:rsidRDefault="00E94296" w:rsidP="003F201C">
            <w:pPr>
              <w:pStyle w:val="FSTableText"/>
              <w:spacing w:before="20" w:after="20"/>
            </w:pPr>
            <w:r>
              <w:t>Table 16</w:t>
            </w:r>
          </w:p>
        </w:tc>
        <w:tc>
          <w:tcPr>
            <w:tcW w:w="7470" w:type="dxa"/>
          </w:tcPr>
          <w:p w14:paraId="11688FA5" w14:textId="10CE2C20" w:rsidR="00E94296" w:rsidRPr="0096694D" w:rsidRDefault="0096694D" w:rsidP="00525556">
            <w:pPr>
              <w:pStyle w:val="FSTableText"/>
              <w:spacing w:before="20" w:after="20"/>
              <w:rPr>
                <w:lang w:val="en-AU"/>
              </w:rPr>
            </w:pPr>
            <w:r w:rsidRPr="0096694D">
              <w:t xml:space="preserve">Comparison of </w:t>
            </w:r>
            <w:r w:rsidR="00525556">
              <w:t>c</w:t>
            </w:r>
            <w:r w:rsidR="00525556" w:rsidRPr="0096694D">
              <w:t xml:space="preserve">arbohydrates </w:t>
            </w:r>
            <w:r w:rsidRPr="0096694D">
              <w:t>by calculation and fibre (% dw)</w:t>
            </w:r>
          </w:p>
        </w:tc>
        <w:tc>
          <w:tcPr>
            <w:tcW w:w="902" w:type="dxa"/>
            <w:vAlign w:val="center"/>
          </w:tcPr>
          <w:p w14:paraId="735B7744" w14:textId="4484419C" w:rsidR="00E94296" w:rsidRPr="0096694D" w:rsidRDefault="0096694D" w:rsidP="003F201C">
            <w:pPr>
              <w:pStyle w:val="FSTableText"/>
              <w:spacing w:before="20" w:after="20"/>
              <w:jc w:val="center"/>
              <w:rPr>
                <w:lang w:val="en-AU"/>
              </w:rPr>
            </w:pPr>
            <w:r w:rsidRPr="0096694D">
              <w:rPr>
                <w:lang w:val="en-AU"/>
              </w:rPr>
              <w:t>47</w:t>
            </w:r>
          </w:p>
        </w:tc>
      </w:tr>
      <w:tr w:rsidR="00E94296" w14:paraId="3C9ED2BB" w14:textId="77777777" w:rsidTr="003F201C">
        <w:tc>
          <w:tcPr>
            <w:tcW w:w="1106" w:type="dxa"/>
          </w:tcPr>
          <w:p w14:paraId="477B689D" w14:textId="7F751531" w:rsidR="00E94296" w:rsidRPr="00C66730" w:rsidRDefault="00E94296" w:rsidP="003F201C">
            <w:pPr>
              <w:pStyle w:val="FSTableText"/>
              <w:spacing w:before="20" w:after="20"/>
            </w:pPr>
            <w:r>
              <w:t>Table 17</w:t>
            </w:r>
          </w:p>
        </w:tc>
        <w:tc>
          <w:tcPr>
            <w:tcW w:w="7470" w:type="dxa"/>
          </w:tcPr>
          <w:p w14:paraId="64692367" w14:textId="18C7857D" w:rsidR="00E94296" w:rsidRPr="0096694D" w:rsidRDefault="0096694D" w:rsidP="00525556">
            <w:pPr>
              <w:pStyle w:val="FSTableText"/>
              <w:spacing w:before="20" w:after="20"/>
              <w:rPr>
                <w:lang w:val="en-AU"/>
              </w:rPr>
            </w:pPr>
            <w:r w:rsidRPr="0096694D">
              <w:t xml:space="preserve">Comparison of </w:t>
            </w:r>
            <w:r w:rsidR="00525556">
              <w:t>a</w:t>
            </w:r>
            <w:r w:rsidR="00525556" w:rsidRPr="0096694D">
              <w:t xml:space="preserve">sh </w:t>
            </w:r>
            <w:r w:rsidRPr="0096694D">
              <w:t xml:space="preserve">and </w:t>
            </w:r>
            <w:r w:rsidR="00525556">
              <w:t>m</w:t>
            </w:r>
            <w:r w:rsidR="00525556" w:rsidRPr="0096694D">
              <w:t>inerals</w:t>
            </w:r>
          </w:p>
        </w:tc>
        <w:tc>
          <w:tcPr>
            <w:tcW w:w="902" w:type="dxa"/>
            <w:vAlign w:val="center"/>
          </w:tcPr>
          <w:p w14:paraId="3080147D" w14:textId="5CBDC6E2" w:rsidR="00E94296" w:rsidRPr="0096694D" w:rsidRDefault="0096694D" w:rsidP="003F201C">
            <w:pPr>
              <w:pStyle w:val="FSTableText"/>
              <w:spacing w:before="20" w:after="20"/>
              <w:jc w:val="center"/>
              <w:rPr>
                <w:lang w:val="en-AU"/>
              </w:rPr>
            </w:pPr>
            <w:r w:rsidRPr="0096694D">
              <w:rPr>
                <w:lang w:val="en-AU"/>
              </w:rPr>
              <w:t>47</w:t>
            </w:r>
          </w:p>
        </w:tc>
      </w:tr>
      <w:tr w:rsidR="00E94296" w14:paraId="0EC33AD9" w14:textId="77777777" w:rsidTr="003F201C">
        <w:tc>
          <w:tcPr>
            <w:tcW w:w="1106" w:type="dxa"/>
          </w:tcPr>
          <w:p w14:paraId="3407292D" w14:textId="2D007DAF" w:rsidR="00E94296" w:rsidRPr="00C66730" w:rsidRDefault="00E94296" w:rsidP="003F201C">
            <w:pPr>
              <w:pStyle w:val="FSTableText"/>
              <w:spacing w:before="20" w:after="20"/>
            </w:pPr>
            <w:r>
              <w:t>Table 18</w:t>
            </w:r>
          </w:p>
        </w:tc>
        <w:tc>
          <w:tcPr>
            <w:tcW w:w="7470" w:type="dxa"/>
          </w:tcPr>
          <w:p w14:paraId="11C363A4" w14:textId="7B5057FB" w:rsidR="00E94296" w:rsidRPr="0096694D" w:rsidRDefault="0096694D" w:rsidP="00525556">
            <w:pPr>
              <w:pStyle w:val="FSTableText"/>
              <w:spacing w:before="20" w:after="20"/>
              <w:rPr>
                <w:lang w:val="en-AU"/>
              </w:rPr>
            </w:pPr>
            <w:r w:rsidRPr="0096694D">
              <w:t xml:space="preserve">Comparison of </w:t>
            </w:r>
            <w:r w:rsidR="00525556">
              <w:t>v</w:t>
            </w:r>
            <w:r w:rsidR="00525556" w:rsidRPr="0096694D">
              <w:t xml:space="preserve">itamins </w:t>
            </w:r>
            <w:r w:rsidRPr="0096694D">
              <w:t>(mg/kg dw)</w:t>
            </w:r>
          </w:p>
        </w:tc>
        <w:tc>
          <w:tcPr>
            <w:tcW w:w="902" w:type="dxa"/>
            <w:vAlign w:val="center"/>
          </w:tcPr>
          <w:p w14:paraId="0FD23836" w14:textId="31023C2C" w:rsidR="00E94296" w:rsidRPr="0096694D" w:rsidRDefault="0096694D" w:rsidP="003F201C">
            <w:pPr>
              <w:pStyle w:val="FSTableText"/>
              <w:spacing w:before="20" w:after="20"/>
              <w:jc w:val="center"/>
              <w:rPr>
                <w:lang w:val="en-AU"/>
              </w:rPr>
            </w:pPr>
            <w:r w:rsidRPr="0096694D">
              <w:rPr>
                <w:lang w:val="en-AU"/>
              </w:rPr>
              <w:t>48</w:t>
            </w:r>
          </w:p>
        </w:tc>
      </w:tr>
      <w:tr w:rsidR="00E94296" w14:paraId="14F30D02" w14:textId="77777777" w:rsidTr="003F201C">
        <w:tc>
          <w:tcPr>
            <w:tcW w:w="1106" w:type="dxa"/>
          </w:tcPr>
          <w:p w14:paraId="72B55864" w14:textId="6FCB19AD" w:rsidR="00E94296" w:rsidRPr="00C66730" w:rsidRDefault="00E94296" w:rsidP="003F201C">
            <w:pPr>
              <w:pStyle w:val="FSTableText"/>
              <w:spacing w:before="20" w:after="20"/>
            </w:pPr>
            <w:r>
              <w:t>Table 19</w:t>
            </w:r>
          </w:p>
        </w:tc>
        <w:tc>
          <w:tcPr>
            <w:tcW w:w="7470" w:type="dxa"/>
          </w:tcPr>
          <w:p w14:paraId="320CF20F" w14:textId="534B5A59" w:rsidR="00E94296" w:rsidRPr="0096694D" w:rsidRDefault="0096694D" w:rsidP="00525556">
            <w:pPr>
              <w:pStyle w:val="FSTableText"/>
              <w:spacing w:before="20" w:after="20"/>
              <w:rPr>
                <w:lang w:val="en-AU"/>
              </w:rPr>
            </w:pPr>
            <w:r w:rsidRPr="0096694D">
              <w:t xml:space="preserve">Comparison of </w:t>
            </w:r>
            <w:r w:rsidR="00525556">
              <w:t>a</w:t>
            </w:r>
            <w:r w:rsidR="00525556" w:rsidRPr="0096694D">
              <w:t>nti</w:t>
            </w:r>
            <w:r w:rsidRPr="0096694D">
              <w:t xml:space="preserve">-nutrients (% dw) and </w:t>
            </w:r>
            <w:r w:rsidR="00525556">
              <w:t>s</w:t>
            </w:r>
            <w:r w:rsidR="00525556" w:rsidRPr="0096694D">
              <w:t xml:space="preserve">econdary </w:t>
            </w:r>
            <w:r w:rsidR="00525556">
              <w:t>m</w:t>
            </w:r>
            <w:r w:rsidR="00525556" w:rsidRPr="0096694D">
              <w:t xml:space="preserve">etabolites </w:t>
            </w:r>
            <w:r w:rsidRPr="0096694D">
              <w:t>(µg/g dw)</w:t>
            </w:r>
          </w:p>
        </w:tc>
        <w:tc>
          <w:tcPr>
            <w:tcW w:w="902" w:type="dxa"/>
            <w:vAlign w:val="center"/>
          </w:tcPr>
          <w:p w14:paraId="35AEFB7F" w14:textId="5CA0CADA" w:rsidR="00E94296" w:rsidRPr="0096694D" w:rsidRDefault="0096694D" w:rsidP="003F201C">
            <w:pPr>
              <w:pStyle w:val="FSTableText"/>
              <w:spacing w:before="20" w:after="20"/>
              <w:jc w:val="center"/>
              <w:rPr>
                <w:lang w:val="en-AU"/>
              </w:rPr>
            </w:pPr>
            <w:r w:rsidRPr="0096694D">
              <w:rPr>
                <w:lang w:val="en-AU"/>
              </w:rPr>
              <w:t>48</w:t>
            </w:r>
          </w:p>
        </w:tc>
      </w:tr>
      <w:tr w:rsidR="00E94296" w14:paraId="338D2A52" w14:textId="77777777" w:rsidTr="003F201C">
        <w:tc>
          <w:tcPr>
            <w:tcW w:w="1106" w:type="dxa"/>
          </w:tcPr>
          <w:p w14:paraId="4B46BF59" w14:textId="78590219" w:rsidR="00E94296" w:rsidRPr="00C66730" w:rsidRDefault="00E94296" w:rsidP="003F201C">
            <w:pPr>
              <w:pStyle w:val="FSTableText"/>
              <w:spacing w:before="20" w:after="20"/>
            </w:pPr>
            <w:r>
              <w:t>Table 20</w:t>
            </w:r>
          </w:p>
        </w:tc>
        <w:tc>
          <w:tcPr>
            <w:tcW w:w="7470" w:type="dxa"/>
          </w:tcPr>
          <w:p w14:paraId="742786F4" w14:textId="376BAA88" w:rsidR="00E94296" w:rsidRPr="0096694D" w:rsidRDefault="0096694D" w:rsidP="003F201C">
            <w:pPr>
              <w:pStyle w:val="FSTableText"/>
              <w:spacing w:before="20" w:after="20"/>
              <w:rPr>
                <w:lang w:val="en-AU"/>
              </w:rPr>
            </w:pPr>
            <w:r w:rsidRPr="0096694D">
              <w:t>Summary of statistically significant compositional differences between control and MON87429</w:t>
            </w:r>
          </w:p>
        </w:tc>
        <w:tc>
          <w:tcPr>
            <w:tcW w:w="902" w:type="dxa"/>
            <w:vAlign w:val="center"/>
          </w:tcPr>
          <w:p w14:paraId="2B7145BD" w14:textId="31803B29" w:rsidR="00E94296" w:rsidRPr="0096694D" w:rsidRDefault="0096694D" w:rsidP="003F201C">
            <w:pPr>
              <w:pStyle w:val="FSTableText"/>
              <w:spacing w:before="20" w:after="20"/>
              <w:jc w:val="center"/>
              <w:rPr>
                <w:lang w:val="en-AU"/>
              </w:rPr>
            </w:pPr>
            <w:r w:rsidRPr="0096694D">
              <w:rPr>
                <w:lang w:val="en-AU"/>
              </w:rPr>
              <w:t>49</w:t>
            </w:r>
          </w:p>
        </w:tc>
      </w:tr>
    </w:tbl>
    <w:p w14:paraId="2B587305" w14:textId="6DCAFC42" w:rsidR="00D970F7" w:rsidRPr="00EC1113" w:rsidRDefault="00D970F7" w:rsidP="00D970F7">
      <w:pPr>
        <w:pStyle w:val="Heading3"/>
        <w:ind w:left="0" w:firstLine="0"/>
      </w:pPr>
      <w:bookmarkStart w:id="43" w:name="_Toc482255800"/>
      <w:bookmarkStart w:id="44" w:name="_Toc496169766"/>
      <w:bookmarkStart w:id="45" w:name="_Toc500321327"/>
      <w:bookmarkStart w:id="46" w:name="_Toc33708963"/>
      <w:r w:rsidRPr="00EC1113">
        <w:t xml:space="preserve">List of </w:t>
      </w:r>
      <w:r>
        <w:t>A</w:t>
      </w:r>
      <w:r w:rsidRPr="00EC1113">
        <w:t>bbreviations</w:t>
      </w:r>
      <w:bookmarkEnd w:id="43"/>
      <w:bookmarkEnd w:id="44"/>
      <w:bookmarkEnd w:id="45"/>
      <w:bookmarkEnd w:id="46"/>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761"/>
        <w:gridCol w:w="7726"/>
      </w:tblGrid>
      <w:tr w:rsidR="00D970F7" w14:paraId="75D2036B" w14:textId="77777777" w:rsidTr="003F201C">
        <w:tc>
          <w:tcPr>
            <w:tcW w:w="1761" w:type="dxa"/>
            <w:vAlign w:val="center"/>
          </w:tcPr>
          <w:p w14:paraId="7B4144DB" w14:textId="0AFA5025" w:rsidR="00D970F7" w:rsidRPr="002402C3" w:rsidRDefault="00D936D9" w:rsidP="003F201C">
            <w:pPr>
              <w:rPr>
                <w:rFonts w:cs="Arial"/>
                <w:sz w:val="20"/>
                <w:szCs w:val="20"/>
                <w:lang w:val="en-AU"/>
              </w:rPr>
            </w:pPr>
            <w:r w:rsidRPr="002402C3">
              <w:rPr>
                <w:rFonts w:cs="Arial"/>
                <w:sz w:val="20"/>
                <w:szCs w:val="20"/>
              </w:rPr>
              <w:t>2,4-D</w:t>
            </w:r>
          </w:p>
        </w:tc>
        <w:tc>
          <w:tcPr>
            <w:tcW w:w="7726" w:type="dxa"/>
            <w:vAlign w:val="center"/>
          </w:tcPr>
          <w:p w14:paraId="11FB6EB0" w14:textId="66BAB362" w:rsidR="00D970F7" w:rsidRPr="002402C3" w:rsidRDefault="00D936D9" w:rsidP="003F201C">
            <w:pPr>
              <w:rPr>
                <w:rFonts w:cs="Arial"/>
                <w:sz w:val="20"/>
                <w:szCs w:val="20"/>
                <w:lang w:val="en-AU"/>
              </w:rPr>
            </w:pPr>
            <w:r w:rsidRPr="002402C3">
              <w:rPr>
                <w:rFonts w:cs="Arial"/>
                <w:sz w:val="20"/>
                <w:szCs w:val="20"/>
                <w:lang w:val="en-AU"/>
              </w:rPr>
              <w:t>2,4-dichlorophenoxyacetic acid</w:t>
            </w:r>
          </w:p>
        </w:tc>
      </w:tr>
      <w:tr w:rsidR="00D970F7" w14:paraId="6D2CEA30" w14:textId="77777777" w:rsidTr="003F201C">
        <w:tc>
          <w:tcPr>
            <w:tcW w:w="1761" w:type="dxa"/>
            <w:vAlign w:val="center"/>
          </w:tcPr>
          <w:p w14:paraId="14DA0387" w14:textId="23726D3E" w:rsidR="00D970F7" w:rsidRPr="002402C3" w:rsidRDefault="00D936D9" w:rsidP="003F201C">
            <w:pPr>
              <w:rPr>
                <w:rFonts w:cs="Arial"/>
                <w:sz w:val="20"/>
                <w:szCs w:val="20"/>
                <w:lang w:val="en-AU"/>
              </w:rPr>
            </w:pPr>
            <w:r w:rsidRPr="002402C3">
              <w:rPr>
                <w:rFonts w:cs="Arial"/>
                <w:color w:val="000000" w:themeColor="text1"/>
                <w:sz w:val="20"/>
                <w:szCs w:val="20"/>
              </w:rPr>
              <w:t>2,4-DCP</w:t>
            </w:r>
          </w:p>
        </w:tc>
        <w:tc>
          <w:tcPr>
            <w:tcW w:w="7726" w:type="dxa"/>
            <w:vAlign w:val="center"/>
          </w:tcPr>
          <w:p w14:paraId="0AC61C00" w14:textId="2F903D5E" w:rsidR="00D970F7" w:rsidRPr="002402C3" w:rsidRDefault="00D936D9" w:rsidP="003F201C">
            <w:pPr>
              <w:rPr>
                <w:rFonts w:cs="Arial"/>
                <w:color w:val="000000" w:themeColor="text1"/>
                <w:sz w:val="20"/>
                <w:szCs w:val="20"/>
                <w:lang w:val="en-AU"/>
              </w:rPr>
            </w:pPr>
            <w:r w:rsidRPr="002402C3">
              <w:rPr>
                <w:rFonts w:cs="Arial"/>
                <w:color w:val="000000" w:themeColor="text1"/>
                <w:sz w:val="20"/>
                <w:szCs w:val="20"/>
              </w:rPr>
              <w:t>2,4-dichlorophenol</w:t>
            </w:r>
          </w:p>
        </w:tc>
      </w:tr>
      <w:tr w:rsidR="00C06898" w14:paraId="21820965" w14:textId="77777777" w:rsidTr="003F201C">
        <w:tc>
          <w:tcPr>
            <w:tcW w:w="1761" w:type="dxa"/>
            <w:vAlign w:val="center"/>
          </w:tcPr>
          <w:p w14:paraId="154D5F89" w14:textId="11E0FD7C" w:rsidR="00C06898" w:rsidRPr="002402C3" w:rsidRDefault="00C06898" w:rsidP="00C06898">
            <w:pPr>
              <w:rPr>
                <w:rFonts w:cs="Arial"/>
                <w:color w:val="000000" w:themeColor="text1"/>
                <w:sz w:val="20"/>
                <w:szCs w:val="20"/>
              </w:rPr>
            </w:pPr>
            <w:r w:rsidRPr="002402C3">
              <w:rPr>
                <w:rFonts w:cs="Arial"/>
                <w:bCs/>
                <w:sz w:val="20"/>
                <w:szCs w:val="20"/>
              </w:rPr>
              <w:t>ADF</w:t>
            </w:r>
          </w:p>
        </w:tc>
        <w:tc>
          <w:tcPr>
            <w:tcW w:w="7726" w:type="dxa"/>
            <w:vAlign w:val="center"/>
          </w:tcPr>
          <w:p w14:paraId="5456D04D" w14:textId="2043E2A1" w:rsidR="00C06898" w:rsidRPr="002402C3" w:rsidRDefault="00C06898" w:rsidP="003F201C">
            <w:pPr>
              <w:rPr>
                <w:rFonts w:cs="Arial"/>
                <w:color w:val="000000" w:themeColor="text1"/>
                <w:sz w:val="20"/>
                <w:szCs w:val="20"/>
              </w:rPr>
            </w:pPr>
            <w:r w:rsidRPr="002402C3">
              <w:rPr>
                <w:rFonts w:cs="Arial"/>
                <w:bCs/>
                <w:sz w:val="20"/>
                <w:szCs w:val="20"/>
              </w:rPr>
              <w:t xml:space="preserve">acid detergent fibre </w:t>
            </w:r>
          </w:p>
        </w:tc>
      </w:tr>
      <w:tr w:rsidR="00D970F7" w14:paraId="47D695ED" w14:textId="77777777" w:rsidTr="003F201C">
        <w:tc>
          <w:tcPr>
            <w:tcW w:w="1761" w:type="dxa"/>
            <w:vAlign w:val="center"/>
          </w:tcPr>
          <w:p w14:paraId="6F212A7F" w14:textId="3659B452" w:rsidR="00D970F7" w:rsidRPr="002402C3" w:rsidRDefault="00DC1E9F" w:rsidP="003F201C">
            <w:pPr>
              <w:rPr>
                <w:rFonts w:cs="Arial"/>
                <w:sz w:val="20"/>
                <w:szCs w:val="20"/>
                <w:lang w:val="en-AU"/>
              </w:rPr>
            </w:pPr>
            <w:r w:rsidRPr="002402C3">
              <w:rPr>
                <w:rFonts w:cs="Arial"/>
                <w:sz w:val="20"/>
                <w:szCs w:val="20"/>
                <w:lang w:bidi="ar-SA"/>
              </w:rPr>
              <w:t>αKG</w:t>
            </w:r>
          </w:p>
        </w:tc>
        <w:tc>
          <w:tcPr>
            <w:tcW w:w="7726" w:type="dxa"/>
            <w:vAlign w:val="center"/>
          </w:tcPr>
          <w:p w14:paraId="66683C1A" w14:textId="783BDD6B" w:rsidR="00D970F7" w:rsidRPr="002402C3" w:rsidRDefault="00DC1E9F" w:rsidP="003F201C">
            <w:pPr>
              <w:rPr>
                <w:rFonts w:cs="Arial"/>
                <w:sz w:val="20"/>
                <w:szCs w:val="20"/>
                <w:lang w:val="en-AU"/>
              </w:rPr>
            </w:pPr>
            <w:r w:rsidRPr="002402C3">
              <w:rPr>
                <w:rFonts w:cs="Arial"/>
                <w:sz w:val="20"/>
                <w:szCs w:val="20"/>
                <w:lang w:bidi="ar-SA"/>
              </w:rPr>
              <w:t>alpha-ketoglutarate</w:t>
            </w:r>
          </w:p>
        </w:tc>
      </w:tr>
      <w:tr w:rsidR="004B66BE" w14:paraId="7D120B93" w14:textId="77777777" w:rsidTr="003F201C">
        <w:tc>
          <w:tcPr>
            <w:tcW w:w="1761" w:type="dxa"/>
            <w:vAlign w:val="center"/>
          </w:tcPr>
          <w:p w14:paraId="15C25CF3" w14:textId="477D2722" w:rsidR="004B66BE" w:rsidRPr="00525556" w:rsidRDefault="004B66BE" w:rsidP="003F201C">
            <w:pPr>
              <w:rPr>
                <w:rFonts w:cs="Arial"/>
                <w:sz w:val="20"/>
                <w:szCs w:val="20"/>
                <w:lang w:bidi="ar-SA"/>
              </w:rPr>
            </w:pPr>
            <w:r w:rsidRPr="00537656">
              <w:rPr>
                <w:sz w:val="20"/>
                <w:szCs w:val="20"/>
              </w:rPr>
              <w:t>AOPP</w:t>
            </w:r>
          </w:p>
        </w:tc>
        <w:tc>
          <w:tcPr>
            <w:tcW w:w="7726" w:type="dxa"/>
            <w:vAlign w:val="center"/>
          </w:tcPr>
          <w:p w14:paraId="5C7484A8" w14:textId="25E25F49" w:rsidR="004B66BE" w:rsidRPr="00525556" w:rsidRDefault="004B66BE" w:rsidP="004B66BE">
            <w:pPr>
              <w:rPr>
                <w:rFonts w:cs="Arial"/>
                <w:sz w:val="20"/>
                <w:szCs w:val="20"/>
                <w:lang w:bidi="ar-SA"/>
              </w:rPr>
            </w:pPr>
            <w:r w:rsidRPr="00537656">
              <w:rPr>
                <w:sz w:val="20"/>
                <w:szCs w:val="20"/>
              </w:rPr>
              <w:t>aryloxyphenoxypropionate</w:t>
            </w:r>
          </w:p>
        </w:tc>
      </w:tr>
      <w:tr w:rsidR="007E2DF7" w14:paraId="7E549D11" w14:textId="77777777" w:rsidTr="003F201C">
        <w:tc>
          <w:tcPr>
            <w:tcW w:w="1761" w:type="dxa"/>
            <w:vAlign w:val="center"/>
          </w:tcPr>
          <w:p w14:paraId="75986F57" w14:textId="518CCEE3" w:rsidR="007E2DF7" w:rsidRPr="002402C3" w:rsidRDefault="007E2DF7" w:rsidP="003F201C">
            <w:pPr>
              <w:rPr>
                <w:rFonts w:cs="Arial"/>
                <w:sz w:val="20"/>
                <w:szCs w:val="20"/>
                <w:lang w:bidi="ar-SA"/>
              </w:rPr>
            </w:pPr>
            <w:r w:rsidRPr="002402C3">
              <w:rPr>
                <w:rFonts w:cs="Arial"/>
                <w:sz w:val="20"/>
                <w:szCs w:val="20"/>
                <w:lang w:bidi="ar-SA"/>
              </w:rPr>
              <w:t>BLOSUM</w:t>
            </w:r>
          </w:p>
        </w:tc>
        <w:tc>
          <w:tcPr>
            <w:tcW w:w="7726" w:type="dxa"/>
            <w:vAlign w:val="center"/>
          </w:tcPr>
          <w:p w14:paraId="73F44DAB" w14:textId="49E8346A" w:rsidR="007E2DF7" w:rsidRPr="002402C3" w:rsidRDefault="007E2DF7" w:rsidP="003F201C">
            <w:pPr>
              <w:rPr>
                <w:rFonts w:cs="Arial"/>
                <w:sz w:val="20"/>
                <w:szCs w:val="20"/>
                <w:lang w:bidi="ar-SA"/>
              </w:rPr>
            </w:pPr>
            <w:r w:rsidRPr="002402C3">
              <w:rPr>
                <w:rFonts w:cs="Arial"/>
                <w:sz w:val="20"/>
                <w:szCs w:val="20"/>
                <w:lang w:bidi="ar-SA"/>
              </w:rPr>
              <w:t>BLOcks SUbstitution Matrix</w:t>
            </w:r>
          </w:p>
        </w:tc>
      </w:tr>
      <w:tr w:rsidR="007E2DF7" w14:paraId="0940A130" w14:textId="77777777" w:rsidTr="003F201C">
        <w:tc>
          <w:tcPr>
            <w:tcW w:w="1761" w:type="dxa"/>
            <w:vAlign w:val="center"/>
          </w:tcPr>
          <w:p w14:paraId="4B8D3DE3" w14:textId="4CD214B0" w:rsidR="007E2DF7" w:rsidRPr="002402C3" w:rsidRDefault="00B46CF3" w:rsidP="003F201C">
            <w:pPr>
              <w:rPr>
                <w:rFonts w:cs="Arial"/>
                <w:sz w:val="20"/>
                <w:szCs w:val="20"/>
                <w:lang w:bidi="ar-SA"/>
              </w:rPr>
            </w:pPr>
            <w:r>
              <w:rPr>
                <w:rFonts w:cs="Arial"/>
                <w:sz w:val="20"/>
                <w:szCs w:val="20"/>
                <w:lang w:bidi="ar-SA"/>
              </w:rPr>
              <w:t>b</w:t>
            </w:r>
            <w:r w:rsidR="007E2DF7" w:rsidRPr="002402C3">
              <w:rPr>
                <w:rFonts w:cs="Arial"/>
                <w:sz w:val="20"/>
                <w:szCs w:val="20"/>
                <w:lang w:bidi="ar-SA"/>
              </w:rPr>
              <w:t>p</w:t>
            </w:r>
          </w:p>
        </w:tc>
        <w:tc>
          <w:tcPr>
            <w:tcW w:w="7726" w:type="dxa"/>
            <w:vAlign w:val="center"/>
          </w:tcPr>
          <w:p w14:paraId="048BFB9E" w14:textId="260116C4" w:rsidR="007E2DF7" w:rsidRPr="002402C3" w:rsidRDefault="007E2DF7" w:rsidP="003F201C">
            <w:pPr>
              <w:rPr>
                <w:rFonts w:cs="Arial"/>
                <w:sz w:val="20"/>
                <w:szCs w:val="20"/>
                <w:lang w:bidi="ar-SA"/>
              </w:rPr>
            </w:pPr>
            <w:r w:rsidRPr="002402C3">
              <w:rPr>
                <w:rFonts w:cs="Arial"/>
                <w:sz w:val="20"/>
                <w:szCs w:val="20"/>
                <w:lang w:bidi="ar-SA"/>
              </w:rPr>
              <w:t>base pair</w:t>
            </w:r>
          </w:p>
        </w:tc>
      </w:tr>
      <w:tr w:rsidR="0034517D" w14:paraId="5EE4CAAD" w14:textId="77777777" w:rsidTr="003F201C">
        <w:tc>
          <w:tcPr>
            <w:tcW w:w="1761" w:type="dxa"/>
            <w:vAlign w:val="center"/>
          </w:tcPr>
          <w:p w14:paraId="6013A063" w14:textId="70A4BCE8" w:rsidR="0034517D" w:rsidRPr="002402C3" w:rsidRDefault="0034517D" w:rsidP="003F201C">
            <w:pPr>
              <w:rPr>
                <w:rFonts w:cs="Arial"/>
                <w:sz w:val="20"/>
                <w:szCs w:val="20"/>
                <w:lang w:bidi="ar-SA"/>
              </w:rPr>
            </w:pPr>
            <w:r w:rsidRPr="002402C3">
              <w:rPr>
                <w:rFonts w:cs="Arial"/>
                <w:sz w:val="20"/>
                <w:szCs w:val="20"/>
                <w:lang w:bidi="ar-SA"/>
              </w:rPr>
              <w:t>COMPARE</w:t>
            </w:r>
          </w:p>
        </w:tc>
        <w:tc>
          <w:tcPr>
            <w:tcW w:w="7726" w:type="dxa"/>
            <w:vAlign w:val="center"/>
          </w:tcPr>
          <w:p w14:paraId="6BFCDE30" w14:textId="63809F35" w:rsidR="0034517D" w:rsidRPr="002402C3" w:rsidRDefault="0034517D" w:rsidP="003F201C">
            <w:pPr>
              <w:rPr>
                <w:rFonts w:cs="Arial"/>
                <w:sz w:val="20"/>
                <w:szCs w:val="20"/>
                <w:lang w:bidi="ar-SA"/>
              </w:rPr>
            </w:pPr>
            <w:r w:rsidRPr="002402C3">
              <w:rPr>
                <w:rFonts w:cs="Arial"/>
                <w:sz w:val="20"/>
                <w:szCs w:val="20"/>
                <w:lang w:bidi="ar-SA"/>
              </w:rPr>
              <w:t>COMprehensive Protein Allergen REsource</w:t>
            </w:r>
          </w:p>
        </w:tc>
      </w:tr>
      <w:tr w:rsidR="00FB07B0" w14:paraId="58B48798" w14:textId="77777777" w:rsidTr="003F201C">
        <w:tc>
          <w:tcPr>
            <w:tcW w:w="1761" w:type="dxa"/>
            <w:vAlign w:val="center"/>
          </w:tcPr>
          <w:p w14:paraId="3ECB03CC" w14:textId="319E6FB6" w:rsidR="00FB07B0" w:rsidRPr="002402C3" w:rsidRDefault="00FB07B0" w:rsidP="003F201C">
            <w:pPr>
              <w:rPr>
                <w:rFonts w:cs="Arial"/>
                <w:sz w:val="20"/>
                <w:szCs w:val="20"/>
                <w:lang w:bidi="ar-SA"/>
              </w:rPr>
            </w:pPr>
            <w:r>
              <w:rPr>
                <w:rFonts w:cs="Arial"/>
                <w:sz w:val="20"/>
                <w:szCs w:val="20"/>
                <w:lang w:bidi="ar-SA"/>
              </w:rPr>
              <w:t>CS</w:t>
            </w:r>
          </w:p>
        </w:tc>
        <w:tc>
          <w:tcPr>
            <w:tcW w:w="7726" w:type="dxa"/>
            <w:vAlign w:val="center"/>
          </w:tcPr>
          <w:p w14:paraId="0D5D8B45" w14:textId="6CA0F0CC" w:rsidR="00FB07B0" w:rsidRPr="002402C3" w:rsidRDefault="00FB07B0" w:rsidP="003F201C">
            <w:pPr>
              <w:rPr>
                <w:rFonts w:cs="Arial"/>
                <w:sz w:val="20"/>
                <w:szCs w:val="20"/>
                <w:lang w:bidi="ar-SA"/>
              </w:rPr>
            </w:pPr>
            <w:r>
              <w:rPr>
                <w:rFonts w:cs="Arial"/>
                <w:sz w:val="20"/>
                <w:szCs w:val="20"/>
                <w:lang w:bidi="ar-SA"/>
              </w:rPr>
              <w:t>coding sequence</w:t>
            </w:r>
          </w:p>
        </w:tc>
      </w:tr>
      <w:tr w:rsidR="003C0895" w14:paraId="4F61884F" w14:textId="77777777" w:rsidTr="003F201C">
        <w:tc>
          <w:tcPr>
            <w:tcW w:w="1761" w:type="dxa"/>
            <w:vAlign w:val="center"/>
          </w:tcPr>
          <w:p w14:paraId="2B5DDAB2" w14:textId="67F0C2EE" w:rsidR="003C0895" w:rsidRPr="002402C3" w:rsidRDefault="00E553ED" w:rsidP="003C0895">
            <w:pPr>
              <w:pStyle w:val="FSTableText"/>
              <w:spacing w:before="20" w:after="20"/>
              <w:rPr>
                <w:lang w:val="en-AU"/>
              </w:rPr>
            </w:pPr>
            <w:r w:rsidRPr="002402C3">
              <w:rPr>
                <w:lang w:val="en-AU"/>
              </w:rPr>
              <w:t>CTP</w:t>
            </w:r>
          </w:p>
        </w:tc>
        <w:tc>
          <w:tcPr>
            <w:tcW w:w="7726" w:type="dxa"/>
            <w:vAlign w:val="center"/>
          </w:tcPr>
          <w:p w14:paraId="4A9BA04D" w14:textId="62C9FB84" w:rsidR="003C0895" w:rsidRPr="002402C3" w:rsidRDefault="007E2DF7" w:rsidP="0034517D">
            <w:pPr>
              <w:rPr>
                <w:rFonts w:cs="Arial"/>
                <w:sz w:val="20"/>
                <w:szCs w:val="20"/>
                <w:lang w:bidi="ar-SA"/>
              </w:rPr>
            </w:pPr>
            <w:r w:rsidRPr="002402C3">
              <w:rPr>
                <w:rFonts w:cs="Arial"/>
                <w:sz w:val="20"/>
                <w:szCs w:val="20"/>
                <w:lang w:bidi="ar-SA"/>
              </w:rPr>
              <w:t>c</w:t>
            </w:r>
            <w:r w:rsidR="00E553ED" w:rsidRPr="002402C3">
              <w:rPr>
                <w:rFonts w:cs="Arial"/>
                <w:sz w:val="20"/>
                <w:szCs w:val="20"/>
                <w:lang w:bidi="ar-SA"/>
              </w:rPr>
              <w:t xml:space="preserve">hloroplast transit peptide </w:t>
            </w:r>
          </w:p>
        </w:tc>
      </w:tr>
      <w:tr w:rsidR="003C0895" w14:paraId="3C621AE7" w14:textId="77777777" w:rsidTr="003F201C">
        <w:tc>
          <w:tcPr>
            <w:tcW w:w="1761" w:type="dxa"/>
            <w:vAlign w:val="center"/>
          </w:tcPr>
          <w:p w14:paraId="6BB70C79" w14:textId="65D8E0FA" w:rsidR="003C0895" w:rsidRPr="002402C3" w:rsidRDefault="003C0895" w:rsidP="003C0895">
            <w:pPr>
              <w:pStyle w:val="FSTableText"/>
              <w:spacing w:before="20" w:after="20"/>
            </w:pPr>
            <w:r w:rsidRPr="002402C3">
              <w:t>DCSA</w:t>
            </w:r>
          </w:p>
        </w:tc>
        <w:tc>
          <w:tcPr>
            <w:tcW w:w="7726" w:type="dxa"/>
            <w:vAlign w:val="center"/>
          </w:tcPr>
          <w:p w14:paraId="68666CA0" w14:textId="7BACC557" w:rsidR="003C0895" w:rsidRPr="002402C3" w:rsidRDefault="003C0895" w:rsidP="003C0895">
            <w:pPr>
              <w:pStyle w:val="FSTableText"/>
              <w:spacing w:before="20" w:after="20"/>
              <w:rPr>
                <w:i/>
              </w:rPr>
            </w:pPr>
            <w:r w:rsidRPr="002402C3">
              <w:rPr>
                <w:color w:val="000000" w:themeColor="text1"/>
              </w:rPr>
              <w:t>3,6-dichlorosalicylic acid</w:t>
            </w:r>
          </w:p>
        </w:tc>
      </w:tr>
      <w:tr w:rsidR="00E37563" w14:paraId="751774C1" w14:textId="77777777" w:rsidTr="003F201C">
        <w:tc>
          <w:tcPr>
            <w:tcW w:w="1761" w:type="dxa"/>
            <w:vAlign w:val="center"/>
          </w:tcPr>
          <w:p w14:paraId="18F3A4C0" w14:textId="04B4B502" w:rsidR="00E37563" w:rsidRPr="002402C3" w:rsidRDefault="00E37563" w:rsidP="003C0895">
            <w:pPr>
              <w:pStyle w:val="FSTableText"/>
              <w:spacing w:before="20" w:after="20"/>
            </w:pPr>
            <w:r w:rsidRPr="002402C3">
              <w:rPr>
                <w:color w:val="000000" w:themeColor="text1"/>
              </w:rPr>
              <w:t>DIMBOA</w:t>
            </w:r>
          </w:p>
        </w:tc>
        <w:tc>
          <w:tcPr>
            <w:tcW w:w="7726" w:type="dxa"/>
            <w:vAlign w:val="center"/>
          </w:tcPr>
          <w:p w14:paraId="56041145" w14:textId="4AA1697B" w:rsidR="00E37563" w:rsidRPr="002402C3" w:rsidRDefault="00E37563" w:rsidP="00E37563">
            <w:pPr>
              <w:pStyle w:val="FSTableText"/>
              <w:spacing w:before="20" w:after="20"/>
              <w:rPr>
                <w:color w:val="000000" w:themeColor="text1"/>
              </w:rPr>
            </w:pPr>
            <w:r w:rsidRPr="002402C3">
              <w:rPr>
                <w:color w:val="000000" w:themeColor="text1"/>
              </w:rPr>
              <w:t xml:space="preserve">2,4-dihydroxy-7-methoxy-2H-1,4-benzoxazin-3(4H)-one </w:t>
            </w:r>
          </w:p>
        </w:tc>
      </w:tr>
      <w:tr w:rsidR="003C0895" w14:paraId="3EAB4107" w14:textId="77777777" w:rsidTr="003F201C">
        <w:tc>
          <w:tcPr>
            <w:tcW w:w="1761" w:type="dxa"/>
            <w:vAlign w:val="center"/>
          </w:tcPr>
          <w:p w14:paraId="1AAEF586" w14:textId="335E6209" w:rsidR="003C0895" w:rsidRPr="002402C3" w:rsidRDefault="003C0895" w:rsidP="003C0895">
            <w:pPr>
              <w:pStyle w:val="FSTableText"/>
              <w:spacing w:before="20" w:after="20"/>
            </w:pPr>
            <w:r w:rsidRPr="002402C3">
              <w:t>DMO</w:t>
            </w:r>
          </w:p>
        </w:tc>
        <w:tc>
          <w:tcPr>
            <w:tcW w:w="7726" w:type="dxa"/>
            <w:vAlign w:val="center"/>
          </w:tcPr>
          <w:p w14:paraId="450DD4D8" w14:textId="6A4F0545" w:rsidR="003C0895" w:rsidRPr="002402C3" w:rsidRDefault="007E2DF7" w:rsidP="003C0895">
            <w:pPr>
              <w:pStyle w:val="FSTableText"/>
              <w:spacing w:before="20" w:after="20"/>
            </w:pPr>
            <w:r w:rsidRPr="002402C3">
              <w:t>d</w:t>
            </w:r>
            <w:r w:rsidR="003C0895" w:rsidRPr="002402C3">
              <w:t>icamba mono-oxygenase</w:t>
            </w:r>
          </w:p>
        </w:tc>
      </w:tr>
      <w:tr w:rsidR="0034517D" w14:paraId="67983CAC" w14:textId="77777777" w:rsidTr="003F201C">
        <w:tc>
          <w:tcPr>
            <w:tcW w:w="1761" w:type="dxa"/>
            <w:vAlign w:val="center"/>
          </w:tcPr>
          <w:p w14:paraId="3C700282" w14:textId="5B4F975B" w:rsidR="0034517D" w:rsidRPr="002402C3" w:rsidRDefault="0034517D" w:rsidP="003C0895">
            <w:pPr>
              <w:pStyle w:val="FSTableText"/>
              <w:spacing w:before="20" w:after="20"/>
            </w:pPr>
            <w:r w:rsidRPr="002402C3">
              <w:t>DNA</w:t>
            </w:r>
          </w:p>
        </w:tc>
        <w:tc>
          <w:tcPr>
            <w:tcW w:w="7726" w:type="dxa"/>
            <w:vAlign w:val="center"/>
          </w:tcPr>
          <w:p w14:paraId="301D1AC1" w14:textId="3764BF99" w:rsidR="0034517D" w:rsidRPr="002402C3" w:rsidRDefault="0034517D" w:rsidP="003C0895">
            <w:pPr>
              <w:pStyle w:val="FSTableText"/>
              <w:spacing w:before="20" w:after="20"/>
            </w:pPr>
            <w:r w:rsidRPr="002402C3">
              <w:t>deoxyribonucleic acid</w:t>
            </w:r>
          </w:p>
        </w:tc>
      </w:tr>
      <w:tr w:rsidR="00803AD2" w14:paraId="3D824AE1" w14:textId="77777777" w:rsidTr="003F201C">
        <w:tc>
          <w:tcPr>
            <w:tcW w:w="1761" w:type="dxa"/>
            <w:vAlign w:val="center"/>
          </w:tcPr>
          <w:p w14:paraId="538BB0EF" w14:textId="5767DF96" w:rsidR="00803AD2" w:rsidRPr="002402C3" w:rsidRDefault="00B46CF3" w:rsidP="003C0895">
            <w:pPr>
              <w:pStyle w:val="FSTableText"/>
              <w:spacing w:before="20" w:after="20"/>
            </w:pPr>
            <w:r>
              <w:t>d</w:t>
            </w:r>
            <w:r w:rsidR="00FA670F" w:rsidRPr="002402C3">
              <w:t>w</w:t>
            </w:r>
          </w:p>
        </w:tc>
        <w:tc>
          <w:tcPr>
            <w:tcW w:w="7726" w:type="dxa"/>
            <w:vAlign w:val="center"/>
          </w:tcPr>
          <w:p w14:paraId="310F92DF" w14:textId="78A5CBF0" w:rsidR="00803AD2" w:rsidRPr="002402C3" w:rsidRDefault="007E2DF7" w:rsidP="003C0895">
            <w:pPr>
              <w:pStyle w:val="FSTableText"/>
              <w:spacing w:before="20" w:after="20"/>
            </w:pPr>
            <w:r w:rsidRPr="002402C3">
              <w:t>d</w:t>
            </w:r>
            <w:r w:rsidR="00803AD2" w:rsidRPr="002402C3">
              <w:t>ry weight</w:t>
            </w:r>
          </w:p>
        </w:tc>
      </w:tr>
      <w:tr w:rsidR="00D0248D" w14:paraId="7CEA3A6C" w14:textId="77777777" w:rsidTr="003F201C">
        <w:tc>
          <w:tcPr>
            <w:tcW w:w="1761" w:type="dxa"/>
            <w:vAlign w:val="center"/>
          </w:tcPr>
          <w:p w14:paraId="50803E16" w14:textId="287EC28F" w:rsidR="00D0248D" w:rsidRPr="002402C3" w:rsidRDefault="00D0248D" w:rsidP="003C0895">
            <w:pPr>
              <w:pStyle w:val="FSTableText"/>
              <w:spacing w:before="20" w:after="20"/>
            </w:pPr>
            <w:r w:rsidRPr="002402C3">
              <w:t>ECL</w:t>
            </w:r>
          </w:p>
        </w:tc>
        <w:tc>
          <w:tcPr>
            <w:tcW w:w="7726" w:type="dxa"/>
            <w:vAlign w:val="center"/>
          </w:tcPr>
          <w:p w14:paraId="62DABF50" w14:textId="7A38B480" w:rsidR="00D0248D" w:rsidRPr="002402C3" w:rsidRDefault="007E2DF7" w:rsidP="003C0895">
            <w:pPr>
              <w:pStyle w:val="FSTableText"/>
              <w:spacing w:before="20" w:after="20"/>
            </w:pPr>
            <w:r w:rsidRPr="002402C3">
              <w:t>e</w:t>
            </w:r>
            <w:r w:rsidR="00D0248D" w:rsidRPr="002402C3">
              <w:t>nhance chemiluminescence</w:t>
            </w:r>
          </w:p>
        </w:tc>
      </w:tr>
      <w:tr w:rsidR="003C0895" w14:paraId="0F87DDEC" w14:textId="77777777" w:rsidTr="003F201C">
        <w:tc>
          <w:tcPr>
            <w:tcW w:w="1761" w:type="dxa"/>
            <w:vAlign w:val="center"/>
          </w:tcPr>
          <w:p w14:paraId="4AEA8C39" w14:textId="56471A05" w:rsidR="003C0895" w:rsidRPr="002402C3" w:rsidRDefault="003C0895" w:rsidP="003C0895">
            <w:pPr>
              <w:pStyle w:val="FSTableText"/>
              <w:spacing w:before="20" w:after="20"/>
            </w:pPr>
            <w:r w:rsidRPr="002402C3">
              <w:rPr>
                <w:color w:val="000000" w:themeColor="text1"/>
              </w:rPr>
              <w:t>EPSPS</w:t>
            </w:r>
          </w:p>
        </w:tc>
        <w:tc>
          <w:tcPr>
            <w:tcW w:w="7726" w:type="dxa"/>
            <w:vAlign w:val="center"/>
          </w:tcPr>
          <w:p w14:paraId="23124904" w14:textId="52E5D5C7" w:rsidR="003C0895" w:rsidRPr="002402C3" w:rsidRDefault="003C0895" w:rsidP="003C0895">
            <w:pPr>
              <w:pStyle w:val="FSTableText"/>
              <w:spacing w:before="20" w:after="20"/>
            </w:pPr>
            <w:r w:rsidRPr="002402C3">
              <w:rPr>
                <w:color w:val="000000" w:themeColor="text1"/>
              </w:rPr>
              <w:t>5-enolpyruvyl-3-shikimatephosphate synthase</w:t>
            </w:r>
          </w:p>
        </w:tc>
      </w:tr>
      <w:tr w:rsidR="0034517D" w14:paraId="0A162A9F" w14:textId="77777777" w:rsidTr="003F201C">
        <w:tc>
          <w:tcPr>
            <w:tcW w:w="1761" w:type="dxa"/>
            <w:vAlign w:val="center"/>
          </w:tcPr>
          <w:p w14:paraId="3EABE390" w14:textId="0E10A8A8" w:rsidR="0034517D" w:rsidRPr="002402C3" w:rsidRDefault="0034517D" w:rsidP="003C0895">
            <w:pPr>
              <w:pStyle w:val="FSTableText"/>
              <w:spacing w:before="20" w:after="20"/>
              <w:rPr>
                <w:color w:val="000000" w:themeColor="text1"/>
              </w:rPr>
            </w:pPr>
            <w:r w:rsidRPr="002402C3">
              <w:rPr>
                <w:color w:val="000000" w:themeColor="text1"/>
              </w:rPr>
              <w:t>FASTA</w:t>
            </w:r>
          </w:p>
        </w:tc>
        <w:tc>
          <w:tcPr>
            <w:tcW w:w="7726" w:type="dxa"/>
            <w:vAlign w:val="center"/>
          </w:tcPr>
          <w:p w14:paraId="6345DC02" w14:textId="16EE1AF8" w:rsidR="0034517D" w:rsidRPr="002402C3" w:rsidRDefault="0034517D" w:rsidP="003C0895">
            <w:pPr>
              <w:pStyle w:val="FSTableText"/>
              <w:spacing w:before="20" w:after="20"/>
              <w:rPr>
                <w:color w:val="000000" w:themeColor="text1"/>
              </w:rPr>
            </w:pPr>
            <w:r w:rsidRPr="002402C3">
              <w:rPr>
                <w:color w:val="000000" w:themeColor="text1"/>
              </w:rPr>
              <w:t>fast alignment search tool – all</w:t>
            </w:r>
          </w:p>
        </w:tc>
      </w:tr>
      <w:tr w:rsidR="003C0895" w14:paraId="7EB265B0" w14:textId="77777777" w:rsidTr="003F201C">
        <w:tc>
          <w:tcPr>
            <w:tcW w:w="1761" w:type="dxa"/>
            <w:vAlign w:val="center"/>
          </w:tcPr>
          <w:p w14:paraId="6A595470" w14:textId="77F6D211" w:rsidR="003C0895" w:rsidRPr="002402C3" w:rsidRDefault="003C0895" w:rsidP="003C0895">
            <w:pPr>
              <w:pStyle w:val="FSTableText"/>
              <w:spacing w:before="20" w:after="20"/>
            </w:pPr>
            <w:r w:rsidRPr="002402C3">
              <w:t>FOPs</w:t>
            </w:r>
          </w:p>
        </w:tc>
        <w:tc>
          <w:tcPr>
            <w:tcW w:w="7726" w:type="dxa"/>
            <w:vAlign w:val="center"/>
          </w:tcPr>
          <w:p w14:paraId="00094540" w14:textId="33BECAA0" w:rsidR="003C0895" w:rsidRPr="002402C3" w:rsidRDefault="007E2DF7" w:rsidP="003C0895">
            <w:pPr>
              <w:pStyle w:val="FSTableText"/>
              <w:spacing w:before="20" w:after="20"/>
            </w:pPr>
            <w:r w:rsidRPr="002402C3">
              <w:t>a</w:t>
            </w:r>
            <w:r w:rsidR="003C0895" w:rsidRPr="002402C3">
              <w:t>ryloxyphenoxypropionate group of herbicides</w:t>
            </w:r>
          </w:p>
        </w:tc>
      </w:tr>
      <w:tr w:rsidR="0034517D" w14:paraId="1D6D3B57" w14:textId="77777777" w:rsidTr="003F201C">
        <w:tc>
          <w:tcPr>
            <w:tcW w:w="1761" w:type="dxa"/>
            <w:vAlign w:val="center"/>
          </w:tcPr>
          <w:p w14:paraId="3907D22F" w14:textId="38915E90" w:rsidR="0034517D" w:rsidRPr="002402C3" w:rsidRDefault="0034517D" w:rsidP="003C0895">
            <w:pPr>
              <w:pStyle w:val="FSTableText"/>
              <w:spacing w:before="20" w:after="20"/>
            </w:pPr>
            <w:r w:rsidRPr="002402C3">
              <w:t>FSANZ</w:t>
            </w:r>
          </w:p>
        </w:tc>
        <w:tc>
          <w:tcPr>
            <w:tcW w:w="7726" w:type="dxa"/>
            <w:vAlign w:val="center"/>
          </w:tcPr>
          <w:p w14:paraId="7C171AD4" w14:textId="7D50479D" w:rsidR="0034517D" w:rsidRPr="002402C3" w:rsidRDefault="0034517D" w:rsidP="003C0895">
            <w:pPr>
              <w:pStyle w:val="FSTableText"/>
              <w:spacing w:before="20" w:after="20"/>
            </w:pPr>
            <w:r w:rsidRPr="002402C3">
              <w:t>Food Standards Australia New Zealand</w:t>
            </w:r>
          </w:p>
        </w:tc>
      </w:tr>
      <w:tr w:rsidR="00211A8F" w14:paraId="65CEBF78" w14:textId="77777777" w:rsidTr="003F201C">
        <w:tc>
          <w:tcPr>
            <w:tcW w:w="1761" w:type="dxa"/>
            <w:vAlign w:val="center"/>
          </w:tcPr>
          <w:p w14:paraId="31F1CA75" w14:textId="35EE9233" w:rsidR="00211A8F" w:rsidRPr="002402C3" w:rsidRDefault="00211A8F" w:rsidP="003C0895">
            <w:pPr>
              <w:pStyle w:val="FSTableText"/>
              <w:spacing w:before="20" w:after="20"/>
            </w:pPr>
            <w:r w:rsidRPr="002402C3">
              <w:t>g</w:t>
            </w:r>
          </w:p>
        </w:tc>
        <w:tc>
          <w:tcPr>
            <w:tcW w:w="7726" w:type="dxa"/>
            <w:vAlign w:val="center"/>
          </w:tcPr>
          <w:p w14:paraId="23F0BEA7" w14:textId="63D53CD9" w:rsidR="00211A8F" w:rsidRPr="002402C3" w:rsidRDefault="00211A8F" w:rsidP="003C0895">
            <w:pPr>
              <w:pStyle w:val="FSTableText"/>
              <w:spacing w:before="20" w:after="20"/>
            </w:pPr>
            <w:r w:rsidRPr="002402C3">
              <w:t>gram</w:t>
            </w:r>
          </w:p>
        </w:tc>
      </w:tr>
      <w:tr w:rsidR="003C0895" w14:paraId="32540989" w14:textId="77777777" w:rsidTr="003F201C">
        <w:tc>
          <w:tcPr>
            <w:tcW w:w="1761" w:type="dxa"/>
            <w:vAlign w:val="center"/>
          </w:tcPr>
          <w:p w14:paraId="1CF40F0C" w14:textId="07D77A11" w:rsidR="003C0895" w:rsidRPr="002402C3" w:rsidRDefault="003C0895" w:rsidP="003C0895">
            <w:pPr>
              <w:pStyle w:val="FSTableText"/>
              <w:spacing w:before="20" w:after="20"/>
            </w:pPr>
            <w:r w:rsidRPr="002402C3">
              <w:t>GM</w:t>
            </w:r>
          </w:p>
        </w:tc>
        <w:tc>
          <w:tcPr>
            <w:tcW w:w="7726" w:type="dxa"/>
            <w:vAlign w:val="center"/>
          </w:tcPr>
          <w:p w14:paraId="59F1F515" w14:textId="0A30A8B9" w:rsidR="003C0895" w:rsidRPr="002402C3" w:rsidRDefault="007E2DF7" w:rsidP="003C0895">
            <w:pPr>
              <w:pStyle w:val="FSTableText"/>
              <w:spacing w:before="20" w:after="20"/>
            </w:pPr>
            <w:r w:rsidRPr="002402C3">
              <w:t>g</w:t>
            </w:r>
            <w:r w:rsidR="003C0895" w:rsidRPr="002402C3">
              <w:t>enetically modified</w:t>
            </w:r>
          </w:p>
        </w:tc>
      </w:tr>
      <w:tr w:rsidR="007C6A65" w14:paraId="62EE1C0D" w14:textId="77777777" w:rsidTr="003F201C">
        <w:tc>
          <w:tcPr>
            <w:tcW w:w="1761" w:type="dxa"/>
            <w:vAlign w:val="center"/>
          </w:tcPr>
          <w:p w14:paraId="316A1617" w14:textId="15741BF6" w:rsidR="007C6A65" w:rsidRPr="002402C3" w:rsidRDefault="007C6A65" w:rsidP="003C0895">
            <w:pPr>
              <w:pStyle w:val="FSTableText"/>
              <w:spacing w:before="20" w:after="20"/>
            </w:pPr>
            <w:r>
              <w:t>I</w:t>
            </w:r>
          </w:p>
        </w:tc>
        <w:tc>
          <w:tcPr>
            <w:tcW w:w="7726" w:type="dxa"/>
            <w:vAlign w:val="center"/>
          </w:tcPr>
          <w:p w14:paraId="4DDE4446" w14:textId="0A7A06BC" w:rsidR="007C6A65" w:rsidRPr="002402C3" w:rsidRDefault="007C6A65" w:rsidP="003C0895">
            <w:pPr>
              <w:pStyle w:val="FSTableText"/>
              <w:spacing w:before="20" w:after="20"/>
            </w:pPr>
            <w:r>
              <w:t>intron sequence</w:t>
            </w:r>
          </w:p>
        </w:tc>
      </w:tr>
      <w:tr w:rsidR="0034517D" w14:paraId="30109C7E" w14:textId="77777777" w:rsidTr="003F201C">
        <w:tc>
          <w:tcPr>
            <w:tcW w:w="1761" w:type="dxa"/>
            <w:vAlign w:val="center"/>
          </w:tcPr>
          <w:p w14:paraId="36D4B790" w14:textId="5D7BF043" w:rsidR="0034517D" w:rsidRPr="002402C3" w:rsidRDefault="0034517D" w:rsidP="003C0895">
            <w:pPr>
              <w:pStyle w:val="FSTableText"/>
              <w:spacing w:before="20" w:after="20"/>
            </w:pPr>
            <w:r w:rsidRPr="002402C3">
              <w:t>ILSI</w:t>
            </w:r>
          </w:p>
        </w:tc>
        <w:tc>
          <w:tcPr>
            <w:tcW w:w="7726" w:type="dxa"/>
            <w:vAlign w:val="center"/>
          </w:tcPr>
          <w:p w14:paraId="1992CEB4" w14:textId="32F9E7B4" w:rsidR="0034517D" w:rsidRPr="002402C3" w:rsidRDefault="0034517D" w:rsidP="003C0895">
            <w:pPr>
              <w:pStyle w:val="FSTableText"/>
              <w:spacing w:before="20" w:after="20"/>
            </w:pPr>
            <w:r w:rsidRPr="002402C3">
              <w:t>International Life Sciences Institute</w:t>
            </w:r>
          </w:p>
        </w:tc>
      </w:tr>
      <w:tr w:rsidR="00954971" w14:paraId="39F1DA73" w14:textId="77777777" w:rsidTr="003F201C">
        <w:tc>
          <w:tcPr>
            <w:tcW w:w="1761" w:type="dxa"/>
            <w:vAlign w:val="center"/>
          </w:tcPr>
          <w:p w14:paraId="18BD5871" w14:textId="3F2A3A58" w:rsidR="00954971" w:rsidRPr="002402C3" w:rsidRDefault="00954971" w:rsidP="003C0895">
            <w:pPr>
              <w:pStyle w:val="FSTableText"/>
              <w:spacing w:before="20" w:after="20"/>
            </w:pPr>
            <w:r w:rsidRPr="002402C3">
              <w:t>JSA</w:t>
            </w:r>
          </w:p>
        </w:tc>
        <w:tc>
          <w:tcPr>
            <w:tcW w:w="7726" w:type="dxa"/>
            <w:vAlign w:val="center"/>
          </w:tcPr>
          <w:p w14:paraId="32F69D00" w14:textId="749F4A79" w:rsidR="00954971" w:rsidRPr="002402C3" w:rsidRDefault="007E2DF7" w:rsidP="003C0895">
            <w:pPr>
              <w:pStyle w:val="FSTableText"/>
              <w:spacing w:before="20" w:after="20"/>
            </w:pPr>
            <w:r w:rsidRPr="002402C3">
              <w:t>j</w:t>
            </w:r>
            <w:r w:rsidR="00954971" w:rsidRPr="002402C3">
              <w:t>unction sequence analysis</w:t>
            </w:r>
          </w:p>
        </w:tc>
      </w:tr>
      <w:tr w:rsidR="003C0895" w14:paraId="0428E67C" w14:textId="77777777" w:rsidTr="003F201C">
        <w:tc>
          <w:tcPr>
            <w:tcW w:w="1761" w:type="dxa"/>
            <w:vAlign w:val="center"/>
          </w:tcPr>
          <w:p w14:paraId="5CFE9D9E" w14:textId="0E9AFC8D" w:rsidR="003C0895" w:rsidRPr="002402C3" w:rsidRDefault="00FA4BCF" w:rsidP="003C0895">
            <w:pPr>
              <w:pStyle w:val="FSTableText"/>
              <w:spacing w:before="20" w:after="20"/>
            </w:pPr>
            <w:r w:rsidRPr="002402C3">
              <w:t>kDa</w:t>
            </w:r>
          </w:p>
        </w:tc>
        <w:tc>
          <w:tcPr>
            <w:tcW w:w="7726" w:type="dxa"/>
            <w:vAlign w:val="center"/>
          </w:tcPr>
          <w:p w14:paraId="2EF18FDD" w14:textId="2CFD4163" w:rsidR="003C0895" w:rsidRPr="002402C3" w:rsidRDefault="00FA4BCF" w:rsidP="003C0895">
            <w:pPr>
              <w:pStyle w:val="FSTableText"/>
              <w:spacing w:before="20" w:after="20"/>
            </w:pPr>
            <w:r w:rsidRPr="002402C3">
              <w:t>kilodalton</w:t>
            </w:r>
          </w:p>
        </w:tc>
      </w:tr>
      <w:tr w:rsidR="00FB4E38" w14:paraId="707AB5D1" w14:textId="77777777" w:rsidTr="003F201C">
        <w:tc>
          <w:tcPr>
            <w:tcW w:w="1761" w:type="dxa"/>
            <w:vAlign w:val="center"/>
          </w:tcPr>
          <w:p w14:paraId="06A39AFF" w14:textId="67680A80" w:rsidR="00FB4E38" w:rsidRPr="002402C3" w:rsidRDefault="00FB4E38" w:rsidP="00FB4E38">
            <w:pPr>
              <w:pStyle w:val="FSTableText"/>
              <w:spacing w:before="20" w:after="20"/>
              <w:rPr>
                <w:lang w:val="en-AU"/>
              </w:rPr>
            </w:pPr>
            <w:r w:rsidRPr="002402C3">
              <w:t>LB</w:t>
            </w:r>
          </w:p>
        </w:tc>
        <w:tc>
          <w:tcPr>
            <w:tcW w:w="7726" w:type="dxa"/>
            <w:vAlign w:val="center"/>
          </w:tcPr>
          <w:p w14:paraId="4D7DDC56" w14:textId="14472DD3" w:rsidR="00FB4E38" w:rsidRPr="002402C3" w:rsidRDefault="007E2DF7" w:rsidP="00FB4E38">
            <w:pPr>
              <w:pStyle w:val="FSTableText"/>
              <w:spacing w:before="20" w:after="20"/>
              <w:rPr>
                <w:lang w:val="en-AU"/>
              </w:rPr>
            </w:pPr>
            <w:r w:rsidRPr="002402C3">
              <w:t>l</w:t>
            </w:r>
            <w:r w:rsidR="00FB4E38" w:rsidRPr="002402C3">
              <w:t>eft border of T-DNA (</w:t>
            </w:r>
            <w:r w:rsidR="00FB4E38" w:rsidRPr="002402C3">
              <w:rPr>
                <w:i/>
              </w:rPr>
              <w:t>Agrobacterium tumefaciens</w:t>
            </w:r>
            <w:r w:rsidR="00FB4E38" w:rsidRPr="002402C3">
              <w:t>)</w:t>
            </w:r>
          </w:p>
        </w:tc>
      </w:tr>
      <w:tr w:rsidR="007C6A65" w14:paraId="29B5F56E" w14:textId="77777777" w:rsidTr="003F201C">
        <w:tc>
          <w:tcPr>
            <w:tcW w:w="1761" w:type="dxa"/>
            <w:vAlign w:val="center"/>
          </w:tcPr>
          <w:p w14:paraId="4B5A3BC9" w14:textId="016621C0" w:rsidR="007C6A65" w:rsidRPr="002402C3" w:rsidRDefault="007C6A65" w:rsidP="00FB4E38">
            <w:pPr>
              <w:pStyle w:val="FSTableText"/>
              <w:spacing w:before="20" w:after="20"/>
            </w:pPr>
            <w:r>
              <w:t>L</w:t>
            </w:r>
          </w:p>
        </w:tc>
        <w:tc>
          <w:tcPr>
            <w:tcW w:w="7726" w:type="dxa"/>
            <w:vAlign w:val="center"/>
          </w:tcPr>
          <w:p w14:paraId="5FB479EA" w14:textId="1A5A2C69" w:rsidR="007C6A65" w:rsidRPr="002402C3" w:rsidRDefault="007C6A65" w:rsidP="00FB4E38">
            <w:pPr>
              <w:pStyle w:val="FSTableText"/>
              <w:spacing w:before="20" w:after="20"/>
            </w:pPr>
            <w:r>
              <w:t>leader sequence</w:t>
            </w:r>
          </w:p>
        </w:tc>
      </w:tr>
      <w:tr w:rsidR="00B65B93" w14:paraId="0A987441" w14:textId="77777777" w:rsidTr="003F201C">
        <w:tc>
          <w:tcPr>
            <w:tcW w:w="1761" w:type="dxa"/>
            <w:vAlign w:val="center"/>
          </w:tcPr>
          <w:p w14:paraId="6907812A" w14:textId="543979A5" w:rsidR="00B65B93" w:rsidRPr="002402C3" w:rsidRDefault="00B65B93" w:rsidP="00FB4E38">
            <w:pPr>
              <w:pStyle w:val="FSTableText"/>
              <w:spacing w:before="20" w:after="20"/>
            </w:pPr>
            <w:r w:rsidRPr="002402C3">
              <w:t>LOD</w:t>
            </w:r>
          </w:p>
        </w:tc>
        <w:tc>
          <w:tcPr>
            <w:tcW w:w="7726" w:type="dxa"/>
            <w:vAlign w:val="center"/>
          </w:tcPr>
          <w:p w14:paraId="5FF30F22" w14:textId="173B9526" w:rsidR="00B65B93" w:rsidRPr="002402C3" w:rsidRDefault="007E2DF7" w:rsidP="00FB4E38">
            <w:pPr>
              <w:pStyle w:val="FSTableText"/>
              <w:spacing w:before="20" w:after="20"/>
            </w:pPr>
            <w:r w:rsidRPr="002402C3">
              <w:t>l</w:t>
            </w:r>
            <w:r w:rsidR="00B65B93" w:rsidRPr="002402C3">
              <w:t>imit of detection</w:t>
            </w:r>
          </w:p>
        </w:tc>
      </w:tr>
      <w:tr w:rsidR="00EB499A" w14:paraId="6E31E74C" w14:textId="77777777" w:rsidTr="003F201C">
        <w:tc>
          <w:tcPr>
            <w:tcW w:w="1761" w:type="dxa"/>
            <w:vAlign w:val="center"/>
          </w:tcPr>
          <w:p w14:paraId="73C8B68E" w14:textId="1580D19C" w:rsidR="00EB499A" w:rsidRPr="002402C3" w:rsidRDefault="00EB499A" w:rsidP="00FB4E38">
            <w:pPr>
              <w:pStyle w:val="FSTableText"/>
              <w:spacing w:before="20" w:after="20"/>
            </w:pPr>
            <w:r w:rsidRPr="002402C3">
              <w:t>LOQ</w:t>
            </w:r>
          </w:p>
        </w:tc>
        <w:tc>
          <w:tcPr>
            <w:tcW w:w="7726" w:type="dxa"/>
            <w:vAlign w:val="center"/>
          </w:tcPr>
          <w:p w14:paraId="7610664F" w14:textId="36D16BA7" w:rsidR="00EB499A" w:rsidRPr="002402C3" w:rsidRDefault="007E2DF7" w:rsidP="00FB4E38">
            <w:pPr>
              <w:pStyle w:val="FSTableText"/>
              <w:spacing w:before="20" w:after="20"/>
            </w:pPr>
            <w:r w:rsidRPr="002402C3">
              <w:rPr>
                <w:color w:val="000000" w:themeColor="text1"/>
              </w:rPr>
              <w:t>l</w:t>
            </w:r>
            <w:r w:rsidR="00EB499A" w:rsidRPr="002402C3">
              <w:rPr>
                <w:color w:val="000000" w:themeColor="text1"/>
              </w:rPr>
              <w:t>imit of quantitation</w:t>
            </w:r>
          </w:p>
        </w:tc>
      </w:tr>
      <w:tr w:rsidR="00B46CF3" w14:paraId="44EF4358" w14:textId="77777777" w:rsidTr="003F201C">
        <w:tc>
          <w:tcPr>
            <w:tcW w:w="1761" w:type="dxa"/>
            <w:vAlign w:val="center"/>
          </w:tcPr>
          <w:p w14:paraId="2DDB16EB" w14:textId="1673D810" w:rsidR="00B46CF3" w:rsidRPr="002402C3" w:rsidRDefault="00B46CF3" w:rsidP="00B46CF3">
            <w:pPr>
              <w:pStyle w:val="FSTableText"/>
              <w:spacing w:before="20" w:after="20"/>
            </w:pPr>
            <w:r w:rsidRPr="002402C3">
              <w:t>Min</w:t>
            </w:r>
          </w:p>
        </w:tc>
        <w:tc>
          <w:tcPr>
            <w:tcW w:w="7726" w:type="dxa"/>
            <w:vAlign w:val="center"/>
          </w:tcPr>
          <w:p w14:paraId="490AF895" w14:textId="73D39123" w:rsidR="00B46CF3" w:rsidRPr="002402C3" w:rsidRDefault="00B46CF3" w:rsidP="00B46CF3">
            <w:pPr>
              <w:pStyle w:val="FSTableText"/>
              <w:spacing w:before="20" w:after="20"/>
              <w:rPr>
                <w:color w:val="000000" w:themeColor="text1"/>
              </w:rPr>
            </w:pPr>
            <w:r w:rsidRPr="002402C3">
              <w:t>minutes</w:t>
            </w:r>
          </w:p>
        </w:tc>
      </w:tr>
      <w:tr w:rsidR="00B46CF3" w14:paraId="65A7337B" w14:textId="77777777" w:rsidTr="003F201C">
        <w:tc>
          <w:tcPr>
            <w:tcW w:w="1761" w:type="dxa"/>
            <w:vAlign w:val="center"/>
          </w:tcPr>
          <w:p w14:paraId="2E9E0651" w14:textId="0197B1F1" w:rsidR="00B46CF3" w:rsidRPr="002402C3" w:rsidRDefault="00B46CF3" w:rsidP="00B46CF3">
            <w:pPr>
              <w:pStyle w:val="FSTableText"/>
              <w:spacing w:before="20" w:after="20"/>
            </w:pPr>
            <w:r w:rsidRPr="002402C3">
              <w:t>mRNA</w:t>
            </w:r>
          </w:p>
        </w:tc>
        <w:tc>
          <w:tcPr>
            <w:tcW w:w="7726" w:type="dxa"/>
            <w:vAlign w:val="center"/>
          </w:tcPr>
          <w:p w14:paraId="7F6520C5" w14:textId="1EE99221" w:rsidR="00B46CF3" w:rsidRPr="002402C3" w:rsidRDefault="00B46CF3" w:rsidP="00B46CF3">
            <w:pPr>
              <w:pStyle w:val="FSTableText"/>
              <w:spacing w:before="20" w:after="20"/>
            </w:pPr>
            <w:r w:rsidRPr="002402C3">
              <w:t>Messenger RNA</w:t>
            </w:r>
          </w:p>
        </w:tc>
      </w:tr>
      <w:tr w:rsidR="00B46CF3" w14:paraId="7D5D200B" w14:textId="77777777" w:rsidTr="003F201C">
        <w:tc>
          <w:tcPr>
            <w:tcW w:w="1761" w:type="dxa"/>
            <w:vAlign w:val="center"/>
          </w:tcPr>
          <w:p w14:paraId="19077E42" w14:textId="61C0076C" w:rsidR="00B46CF3" w:rsidRPr="002402C3" w:rsidRDefault="00B46CF3" w:rsidP="00B46CF3">
            <w:pPr>
              <w:pStyle w:val="FSTableText"/>
              <w:spacing w:before="20" w:after="20"/>
            </w:pPr>
            <w:r w:rsidRPr="002402C3">
              <w:t>MT</w:t>
            </w:r>
          </w:p>
        </w:tc>
        <w:tc>
          <w:tcPr>
            <w:tcW w:w="7726" w:type="dxa"/>
            <w:vAlign w:val="center"/>
          </w:tcPr>
          <w:p w14:paraId="4F835B94" w14:textId="1D625E15" w:rsidR="00B46CF3" w:rsidRPr="002402C3" w:rsidRDefault="00B46CF3" w:rsidP="00B46CF3">
            <w:pPr>
              <w:pStyle w:val="FSTableText"/>
              <w:spacing w:before="20" w:after="20"/>
            </w:pPr>
            <w:r w:rsidRPr="002402C3">
              <w:t>million tons</w:t>
            </w:r>
          </w:p>
        </w:tc>
      </w:tr>
      <w:tr w:rsidR="003F1EA2" w14:paraId="70EB3A63" w14:textId="77777777" w:rsidTr="003F201C">
        <w:tc>
          <w:tcPr>
            <w:tcW w:w="1761" w:type="dxa"/>
            <w:vAlign w:val="center"/>
          </w:tcPr>
          <w:p w14:paraId="23070936" w14:textId="2E19ED4F" w:rsidR="003F1EA2" w:rsidRPr="002402C3" w:rsidRDefault="003F1EA2" w:rsidP="00B46CF3">
            <w:pPr>
              <w:pStyle w:val="FSTableText"/>
              <w:spacing w:before="20" w:after="20"/>
            </w:pPr>
            <w:r>
              <w:t>NADH</w:t>
            </w:r>
          </w:p>
        </w:tc>
        <w:tc>
          <w:tcPr>
            <w:tcW w:w="7726" w:type="dxa"/>
            <w:vAlign w:val="center"/>
          </w:tcPr>
          <w:p w14:paraId="5FF91017" w14:textId="5BF821A8" w:rsidR="003F1EA2" w:rsidRPr="002402C3" w:rsidRDefault="003F1EA2" w:rsidP="00B46CF3">
            <w:pPr>
              <w:pStyle w:val="FSTableText"/>
              <w:spacing w:before="20" w:after="20"/>
            </w:pPr>
            <w:r>
              <w:rPr>
                <w:szCs w:val="22"/>
              </w:rPr>
              <w:t>Nicotinamide Adenine D</w:t>
            </w:r>
            <w:r w:rsidRPr="003F1EA2">
              <w:rPr>
                <w:szCs w:val="22"/>
              </w:rPr>
              <w:t>inucleotide</w:t>
            </w:r>
          </w:p>
        </w:tc>
      </w:tr>
      <w:tr w:rsidR="00B46CF3" w14:paraId="5ACF58BC" w14:textId="77777777" w:rsidTr="003F201C">
        <w:tc>
          <w:tcPr>
            <w:tcW w:w="1761" w:type="dxa"/>
            <w:vAlign w:val="center"/>
          </w:tcPr>
          <w:p w14:paraId="3241839A" w14:textId="620C6C1F" w:rsidR="00B46CF3" w:rsidRPr="002402C3" w:rsidRDefault="00B46CF3" w:rsidP="00B46CF3">
            <w:pPr>
              <w:pStyle w:val="FSTableText"/>
              <w:spacing w:before="20" w:after="20"/>
            </w:pPr>
            <w:r w:rsidRPr="002402C3">
              <w:t>NCBI</w:t>
            </w:r>
          </w:p>
        </w:tc>
        <w:tc>
          <w:tcPr>
            <w:tcW w:w="7726" w:type="dxa"/>
            <w:vAlign w:val="center"/>
          </w:tcPr>
          <w:p w14:paraId="1662792C" w14:textId="66478D81" w:rsidR="00B46CF3" w:rsidRPr="002402C3" w:rsidRDefault="00B46CF3" w:rsidP="00B46CF3">
            <w:pPr>
              <w:pStyle w:val="FSTableText"/>
              <w:spacing w:before="20" w:after="20"/>
            </w:pPr>
            <w:r w:rsidRPr="002402C3">
              <w:t>National Centre for Biotechnology Information</w:t>
            </w:r>
          </w:p>
        </w:tc>
      </w:tr>
      <w:tr w:rsidR="00B46CF3" w14:paraId="0548379C" w14:textId="77777777" w:rsidTr="003F201C">
        <w:tc>
          <w:tcPr>
            <w:tcW w:w="1761" w:type="dxa"/>
            <w:vAlign w:val="center"/>
          </w:tcPr>
          <w:p w14:paraId="56386CA7" w14:textId="4F9B58B6" w:rsidR="00B46CF3" w:rsidRDefault="00B46CF3" w:rsidP="00B46CF3">
            <w:pPr>
              <w:pStyle w:val="FSTableText"/>
              <w:spacing w:before="20" w:after="20"/>
            </w:pPr>
            <w:r w:rsidRPr="002402C3">
              <w:rPr>
                <w:bCs/>
              </w:rPr>
              <w:t>NDF</w:t>
            </w:r>
          </w:p>
        </w:tc>
        <w:tc>
          <w:tcPr>
            <w:tcW w:w="7726" w:type="dxa"/>
            <w:vAlign w:val="center"/>
          </w:tcPr>
          <w:p w14:paraId="4DAD1D41" w14:textId="477ADDCA" w:rsidR="00B46CF3" w:rsidRPr="002402C3" w:rsidRDefault="00B46CF3" w:rsidP="00B46CF3">
            <w:pPr>
              <w:pStyle w:val="FSTableText"/>
              <w:spacing w:before="20" w:after="20"/>
            </w:pPr>
            <w:r w:rsidRPr="002402C3">
              <w:rPr>
                <w:bCs/>
              </w:rPr>
              <w:t>neutral detergent fibre</w:t>
            </w:r>
          </w:p>
        </w:tc>
      </w:tr>
      <w:tr w:rsidR="00B46CF3" w14:paraId="340136BC" w14:textId="77777777" w:rsidTr="003F201C">
        <w:tc>
          <w:tcPr>
            <w:tcW w:w="1761" w:type="dxa"/>
            <w:vAlign w:val="center"/>
          </w:tcPr>
          <w:p w14:paraId="0C440BC0" w14:textId="4A375313" w:rsidR="00B46CF3" w:rsidRPr="002402C3" w:rsidRDefault="00B46CF3" w:rsidP="00B46CF3">
            <w:pPr>
              <w:pStyle w:val="FSTableText"/>
              <w:spacing w:before="20" w:after="20"/>
            </w:pPr>
            <w:r w:rsidRPr="002402C3">
              <w:t>ng</w:t>
            </w:r>
          </w:p>
        </w:tc>
        <w:tc>
          <w:tcPr>
            <w:tcW w:w="7726" w:type="dxa"/>
            <w:vAlign w:val="center"/>
          </w:tcPr>
          <w:p w14:paraId="29837A8D" w14:textId="33BF3A96" w:rsidR="00B46CF3" w:rsidRPr="002402C3" w:rsidRDefault="00B46CF3" w:rsidP="00B46CF3">
            <w:pPr>
              <w:pStyle w:val="FSTableText"/>
              <w:spacing w:before="20" w:after="20"/>
            </w:pPr>
            <w:r w:rsidRPr="002402C3">
              <w:t>nanogram</w:t>
            </w:r>
          </w:p>
        </w:tc>
      </w:tr>
      <w:tr w:rsidR="00B46CF3" w14:paraId="51783D31" w14:textId="77777777" w:rsidTr="003F201C">
        <w:tc>
          <w:tcPr>
            <w:tcW w:w="1761" w:type="dxa"/>
            <w:vAlign w:val="center"/>
          </w:tcPr>
          <w:p w14:paraId="69692DB1" w14:textId="40DB2FA2" w:rsidR="00B46CF3" w:rsidRPr="002402C3" w:rsidRDefault="00B46CF3" w:rsidP="00B46CF3">
            <w:pPr>
              <w:pStyle w:val="FSTableText"/>
              <w:spacing w:before="20" w:after="20"/>
            </w:pPr>
            <w:r w:rsidRPr="002402C3">
              <w:t>NGS</w:t>
            </w:r>
          </w:p>
        </w:tc>
        <w:tc>
          <w:tcPr>
            <w:tcW w:w="7726" w:type="dxa"/>
            <w:vAlign w:val="center"/>
          </w:tcPr>
          <w:p w14:paraId="030AD41E" w14:textId="22E185EA" w:rsidR="00B46CF3" w:rsidRPr="002402C3" w:rsidRDefault="00B46CF3" w:rsidP="00B46CF3">
            <w:pPr>
              <w:pStyle w:val="FSTableText"/>
              <w:spacing w:before="20" w:after="20"/>
            </w:pPr>
            <w:r w:rsidRPr="002402C3">
              <w:t>next generation sequencing</w:t>
            </w:r>
          </w:p>
        </w:tc>
      </w:tr>
      <w:tr w:rsidR="00F46EFA" w14:paraId="416C1CF8" w14:textId="77777777" w:rsidTr="003F201C">
        <w:tc>
          <w:tcPr>
            <w:tcW w:w="1761" w:type="dxa"/>
            <w:vAlign w:val="center"/>
          </w:tcPr>
          <w:p w14:paraId="58B00425" w14:textId="2DC51990" w:rsidR="00F46EFA" w:rsidRPr="002402C3" w:rsidRDefault="00F46EFA" w:rsidP="00B46CF3">
            <w:pPr>
              <w:pStyle w:val="FSTableText"/>
              <w:spacing w:before="20" w:after="20"/>
            </w:pPr>
            <w:r>
              <w:t>ns</w:t>
            </w:r>
          </w:p>
        </w:tc>
        <w:tc>
          <w:tcPr>
            <w:tcW w:w="7726" w:type="dxa"/>
            <w:vAlign w:val="center"/>
          </w:tcPr>
          <w:p w14:paraId="739BF753" w14:textId="3A508EAE" w:rsidR="00F46EFA" w:rsidRPr="002402C3" w:rsidRDefault="00F46EFA" w:rsidP="00B46CF3">
            <w:pPr>
              <w:pStyle w:val="FSTableText"/>
              <w:spacing w:before="20" w:after="20"/>
            </w:pPr>
            <w:r>
              <w:t>not significant</w:t>
            </w:r>
          </w:p>
        </w:tc>
      </w:tr>
      <w:tr w:rsidR="00B46CF3" w14:paraId="7D6C0955" w14:textId="77777777" w:rsidTr="003F201C">
        <w:tc>
          <w:tcPr>
            <w:tcW w:w="1761" w:type="dxa"/>
            <w:vAlign w:val="center"/>
          </w:tcPr>
          <w:p w14:paraId="5A6ED0B8" w14:textId="5FD5F82B" w:rsidR="00B46CF3" w:rsidRPr="002402C3" w:rsidRDefault="00B46CF3" w:rsidP="00B46CF3">
            <w:pPr>
              <w:pStyle w:val="FSTableText"/>
              <w:spacing w:before="20" w:after="20"/>
            </w:pPr>
            <w:r w:rsidRPr="002402C3">
              <w:t>OECD</w:t>
            </w:r>
          </w:p>
        </w:tc>
        <w:tc>
          <w:tcPr>
            <w:tcW w:w="7726" w:type="dxa"/>
            <w:vAlign w:val="center"/>
          </w:tcPr>
          <w:p w14:paraId="684A1748" w14:textId="5B301D04" w:rsidR="00B46CF3" w:rsidRPr="002402C3" w:rsidRDefault="00B46CF3" w:rsidP="00B46CF3">
            <w:pPr>
              <w:pStyle w:val="FSTableText"/>
              <w:spacing w:before="20" w:after="20"/>
              <w:rPr>
                <w:lang w:val="en-AU" w:eastAsia="en-GB" w:bidi="ar-SA"/>
              </w:rPr>
            </w:pPr>
            <w:r w:rsidRPr="002402C3">
              <w:t>Organization for Economic Co-operation and Development</w:t>
            </w:r>
          </w:p>
        </w:tc>
      </w:tr>
      <w:tr w:rsidR="00B46CF3" w14:paraId="0FD0AA91" w14:textId="77777777" w:rsidTr="003F201C">
        <w:tc>
          <w:tcPr>
            <w:tcW w:w="1761" w:type="dxa"/>
            <w:vAlign w:val="center"/>
          </w:tcPr>
          <w:p w14:paraId="34AEFC76" w14:textId="5F22F579" w:rsidR="00B46CF3" w:rsidRPr="002402C3" w:rsidRDefault="00B46CF3" w:rsidP="00B46CF3">
            <w:pPr>
              <w:pStyle w:val="FSTableText"/>
              <w:spacing w:before="20" w:after="20"/>
              <w:rPr>
                <w:lang w:val="en-AU"/>
              </w:rPr>
            </w:pPr>
            <w:r w:rsidRPr="002402C3">
              <w:rPr>
                <w:lang w:val="en-AU"/>
              </w:rPr>
              <w:t>OGTR</w:t>
            </w:r>
          </w:p>
        </w:tc>
        <w:tc>
          <w:tcPr>
            <w:tcW w:w="7726" w:type="dxa"/>
            <w:vAlign w:val="center"/>
          </w:tcPr>
          <w:p w14:paraId="38181B00" w14:textId="7489A244" w:rsidR="00B46CF3" w:rsidRPr="002402C3" w:rsidRDefault="00B46CF3" w:rsidP="00B46CF3">
            <w:pPr>
              <w:pStyle w:val="FSTableText"/>
              <w:spacing w:before="20" w:after="20"/>
              <w:rPr>
                <w:lang w:val="en-AU" w:eastAsia="en-GB" w:bidi="ar-SA"/>
              </w:rPr>
            </w:pPr>
            <w:r w:rsidRPr="002402C3">
              <w:t>Office of the Gene Technology Regulator</w:t>
            </w:r>
          </w:p>
        </w:tc>
      </w:tr>
      <w:tr w:rsidR="00B46CF3" w14:paraId="75FDCA89" w14:textId="77777777" w:rsidTr="003F201C">
        <w:tc>
          <w:tcPr>
            <w:tcW w:w="1761" w:type="dxa"/>
            <w:vAlign w:val="center"/>
          </w:tcPr>
          <w:p w14:paraId="101A9214" w14:textId="6021320A" w:rsidR="00B46CF3" w:rsidRPr="002402C3" w:rsidRDefault="00B46CF3" w:rsidP="00B46CF3">
            <w:pPr>
              <w:pStyle w:val="FSTableText"/>
              <w:spacing w:before="20" w:after="20"/>
              <w:rPr>
                <w:lang w:val="en-AU"/>
              </w:rPr>
            </w:pPr>
            <w:r w:rsidRPr="002402C3">
              <w:rPr>
                <w:lang w:val="en-AU"/>
              </w:rPr>
              <w:t xml:space="preserve">ORF </w:t>
            </w:r>
          </w:p>
        </w:tc>
        <w:tc>
          <w:tcPr>
            <w:tcW w:w="7726" w:type="dxa"/>
            <w:vAlign w:val="center"/>
          </w:tcPr>
          <w:p w14:paraId="6662C3C8" w14:textId="27A0D53C" w:rsidR="00B46CF3" w:rsidRPr="002402C3" w:rsidRDefault="00B46CF3" w:rsidP="00B46CF3">
            <w:pPr>
              <w:pStyle w:val="FSTableText"/>
              <w:spacing w:before="20" w:after="20"/>
            </w:pPr>
            <w:r w:rsidRPr="002402C3">
              <w:t>open reading frame</w:t>
            </w:r>
          </w:p>
        </w:tc>
      </w:tr>
      <w:tr w:rsidR="00B46CF3" w14:paraId="61783E41" w14:textId="77777777" w:rsidTr="003F201C">
        <w:tc>
          <w:tcPr>
            <w:tcW w:w="1761" w:type="dxa"/>
            <w:vAlign w:val="center"/>
          </w:tcPr>
          <w:p w14:paraId="6D4BAB65" w14:textId="5EDB8C43" w:rsidR="00B46CF3" w:rsidRPr="002402C3" w:rsidRDefault="00B46CF3" w:rsidP="00B46CF3">
            <w:pPr>
              <w:pStyle w:val="FSTableText"/>
              <w:spacing w:before="20" w:after="20"/>
              <w:rPr>
                <w:lang w:val="en-AU"/>
              </w:rPr>
            </w:pPr>
            <w:r>
              <w:rPr>
                <w:lang w:val="en-AU"/>
              </w:rPr>
              <w:t>P</w:t>
            </w:r>
          </w:p>
        </w:tc>
        <w:tc>
          <w:tcPr>
            <w:tcW w:w="7726" w:type="dxa"/>
            <w:vAlign w:val="center"/>
          </w:tcPr>
          <w:p w14:paraId="0AFB304A" w14:textId="3BA9096E" w:rsidR="00B46CF3" w:rsidRPr="002402C3" w:rsidRDefault="00B46CF3" w:rsidP="00B46CF3">
            <w:pPr>
              <w:pStyle w:val="FSTableText"/>
              <w:spacing w:before="20" w:after="20"/>
            </w:pPr>
            <w:r>
              <w:t>promoter sequence</w:t>
            </w:r>
          </w:p>
        </w:tc>
      </w:tr>
      <w:tr w:rsidR="00B46CF3" w14:paraId="3238B477" w14:textId="77777777" w:rsidTr="003F201C">
        <w:tc>
          <w:tcPr>
            <w:tcW w:w="1761" w:type="dxa"/>
            <w:vAlign w:val="center"/>
          </w:tcPr>
          <w:p w14:paraId="532C2ECD" w14:textId="2658E72A" w:rsidR="00B46CF3" w:rsidRPr="002402C3" w:rsidRDefault="00B46CF3" w:rsidP="00B46CF3">
            <w:pPr>
              <w:pStyle w:val="FSTableText"/>
              <w:spacing w:before="20" w:after="20"/>
            </w:pPr>
            <w:r w:rsidRPr="002402C3">
              <w:rPr>
                <w:lang w:val="en-AU"/>
              </w:rPr>
              <w:t>PAT</w:t>
            </w:r>
          </w:p>
        </w:tc>
        <w:tc>
          <w:tcPr>
            <w:tcW w:w="7726" w:type="dxa"/>
            <w:vAlign w:val="center"/>
          </w:tcPr>
          <w:p w14:paraId="610C5C2A" w14:textId="55833A1A" w:rsidR="00B46CF3" w:rsidRPr="002402C3" w:rsidRDefault="00B46CF3" w:rsidP="00B46CF3">
            <w:pPr>
              <w:pStyle w:val="FSTableText"/>
              <w:spacing w:before="20" w:after="20"/>
            </w:pPr>
            <w:r w:rsidRPr="002402C3">
              <w:t>phosphinothricin N–Acetyltransferase</w:t>
            </w:r>
          </w:p>
        </w:tc>
      </w:tr>
      <w:tr w:rsidR="00B46CF3" w14:paraId="510441FD" w14:textId="77777777" w:rsidTr="003F201C">
        <w:tc>
          <w:tcPr>
            <w:tcW w:w="1761" w:type="dxa"/>
            <w:vAlign w:val="center"/>
          </w:tcPr>
          <w:p w14:paraId="4A1F9871" w14:textId="0CF95D76" w:rsidR="00B46CF3" w:rsidRPr="002402C3" w:rsidRDefault="00B46CF3" w:rsidP="00B46CF3">
            <w:pPr>
              <w:pStyle w:val="FSTableText"/>
              <w:spacing w:before="20" w:after="20"/>
              <w:rPr>
                <w:lang w:val="en-AU"/>
              </w:rPr>
            </w:pPr>
            <w:r w:rsidRPr="002402C3">
              <w:rPr>
                <w:lang w:val="en-AU"/>
              </w:rPr>
              <w:t>PCR</w:t>
            </w:r>
          </w:p>
        </w:tc>
        <w:tc>
          <w:tcPr>
            <w:tcW w:w="7726" w:type="dxa"/>
            <w:vAlign w:val="center"/>
          </w:tcPr>
          <w:p w14:paraId="39281040" w14:textId="24F959DE" w:rsidR="00B46CF3" w:rsidRPr="002402C3" w:rsidRDefault="00B46CF3" w:rsidP="00B46CF3">
            <w:pPr>
              <w:pStyle w:val="FSTableText"/>
              <w:spacing w:before="20" w:after="20"/>
            </w:pPr>
            <w:r w:rsidRPr="002402C3">
              <w:rPr>
                <w:iCs/>
              </w:rPr>
              <w:t>polymerase chain reaction</w:t>
            </w:r>
          </w:p>
        </w:tc>
      </w:tr>
      <w:tr w:rsidR="00B46CF3" w14:paraId="032815F9" w14:textId="77777777" w:rsidTr="003F201C">
        <w:tc>
          <w:tcPr>
            <w:tcW w:w="1761" w:type="dxa"/>
            <w:vAlign w:val="center"/>
          </w:tcPr>
          <w:p w14:paraId="6B6A2EFA" w14:textId="0BB47501" w:rsidR="00B46CF3" w:rsidRPr="002402C3" w:rsidRDefault="00B46CF3" w:rsidP="00B46CF3">
            <w:pPr>
              <w:pStyle w:val="FSTableText"/>
              <w:spacing w:before="20" w:after="20"/>
              <w:rPr>
                <w:lang w:val="en-AU"/>
              </w:rPr>
            </w:pPr>
            <w:r w:rsidRPr="002402C3">
              <w:rPr>
                <w:lang w:val="en-AU"/>
              </w:rPr>
              <w:t>PPT</w:t>
            </w:r>
          </w:p>
        </w:tc>
        <w:tc>
          <w:tcPr>
            <w:tcW w:w="7726" w:type="dxa"/>
            <w:vAlign w:val="center"/>
          </w:tcPr>
          <w:p w14:paraId="63991784" w14:textId="5B1D3CDB" w:rsidR="00B46CF3" w:rsidRPr="002402C3" w:rsidRDefault="00B46CF3" w:rsidP="00B46CF3">
            <w:pPr>
              <w:pStyle w:val="FSTableText"/>
              <w:spacing w:before="20" w:after="20"/>
            </w:pPr>
            <w:r w:rsidRPr="002402C3">
              <w:t>phosphinothricin</w:t>
            </w:r>
          </w:p>
        </w:tc>
      </w:tr>
      <w:tr w:rsidR="00B46CF3" w14:paraId="3F7B115E" w14:textId="77777777" w:rsidTr="003F201C">
        <w:tc>
          <w:tcPr>
            <w:tcW w:w="1761" w:type="dxa"/>
            <w:vAlign w:val="center"/>
          </w:tcPr>
          <w:p w14:paraId="1CEB6E25" w14:textId="5B4AAEB5" w:rsidR="00B46CF3" w:rsidRPr="002402C3" w:rsidRDefault="00B46CF3" w:rsidP="00B46CF3">
            <w:pPr>
              <w:pStyle w:val="FSTableText"/>
              <w:spacing w:before="20" w:after="20"/>
              <w:rPr>
                <w:lang w:val="en-AU"/>
              </w:rPr>
            </w:pPr>
            <w:r w:rsidRPr="002402C3">
              <w:t>RB</w:t>
            </w:r>
          </w:p>
        </w:tc>
        <w:tc>
          <w:tcPr>
            <w:tcW w:w="7726" w:type="dxa"/>
            <w:vAlign w:val="center"/>
          </w:tcPr>
          <w:p w14:paraId="0EED44F5" w14:textId="35E98972" w:rsidR="00B46CF3" w:rsidRPr="002402C3" w:rsidRDefault="00B46CF3" w:rsidP="00B46CF3">
            <w:pPr>
              <w:pStyle w:val="FSTableText"/>
              <w:spacing w:before="20" w:after="20"/>
            </w:pPr>
            <w:r w:rsidRPr="002402C3">
              <w:t>right border of T-DNA (</w:t>
            </w:r>
            <w:r w:rsidRPr="002402C3">
              <w:rPr>
                <w:i/>
              </w:rPr>
              <w:t>Agrobacterium tumefaciens</w:t>
            </w:r>
            <w:r w:rsidRPr="002402C3">
              <w:t>)</w:t>
            </w:r>
          </w:p>
        </w:tc>
      </w:tr>
      <w:tr w:rsidR="00B46CF3" w14:paraId="5AF278CB" w14:textId="77777777" w:rsidTr="003F201C">
        <w:tc>
          <w:tcPr>
            <w:tcW w:w="1761" w:type="dxa"/>
            <w:vAlign w:val="center"/>
          </w:tcPr>
          <w:p w14:paraId="447000B6" w14:textId="7C99DE13" w:rsidR="00B46CF3" w:rsidRPr="002402C3" w:rsidRDefault="00B46CF3" w:rsidP="00B46CF3">
            <w:pPr>
              <w:pStyle w:val="FSTableText"/>
              <w:spacing w:before="20" w:after="20"/>
            </w:pPr>
            <w:r>
              <w:t>Rdp</w:t>
            </w:r>
            <w:r w:rsidRPr="002402C3">
              <w:t>A</w:t>
            </w:r>
          </w:p>
        </w:tc>
        <w:tc>
          <w:tcPr>
            <w:tcW w:w="7726" w:type="dxa"/>
            <w:vAlign w:val="center"/>
          </w:tcPr>
          <w:p w14:paraId="17D82AE6" w14:textId="06B22DF6" w:rsidR="00B46CF3" w:rsidRPr="002402C3" w:rsidRDefault="00B46CF3" w:rsidP="00B46CF3">
            <w:pPr>
              <w:pStyle w:val="FSTableText"/>
              <w:spacing w:before="20" w:after="20"/>
            </w:pPr>
            <w:r w:rsidRPr="002402C3">
              <w:t>R-2,4-dichlorophenoxypropionate dioxygenase</w:t>
            </w:r>
          </w:p>
        </w:tc>
      </w:tr>
      <w:tr w:rsidR="00B46CF3" w14:paraId="0BF31AEC" w14:textId="77777777" w:rsidTr="003F201C">
        <w:tc>
          <w:tcPr>
            <w:tcW w:w="1761" w:type="dxa"/>
            <w:vAlign w:val="center"/>
          </w:tcPr>
          <w:p w14:paraId="783AC182" w14:textId="4F5839E7" w:rsidR="00B46CF3" w:rsidRPr="002402C3" w:rsidRDefault="00B46CF3" w:rsidP="00B46CF3">
            <w:pPr>
              <w:pStyle w:val="FSTableText"/>
              <w:spacing w:before="20" w:after="20"/>
            </w:pPr>
            <w:r w:rsidRPr="002402C3">
              <w:t>RNA</w:t>
            </w:r>
          </w:p>
        </w:tc>
        <w:tc>
          <w:tcPr>
            <w:tcW w:w="7726" w:type="dxa"/>
            <w:vAlign w:val="center"/>
          </w:tcPr>
          <w:p w14:paraId="011E8C25" w14:textId="679B6400" w:rsidR="00B46CF3" w:rsidRPr="002402C3" w:rsidRDefault="00B46CF3" w:rsidP="00B46CF3">
            <w:pPr>
              <w:pStyle w:val="FSTableText"/>
              <w:spacing w:before="20" w:after="20"/>
            </w:pPr>
            <w:r w:rsidRPr="002402C3">
              <w:t>ribose nucleic acid</w:t>
            </w:r>
          </w:p>
        </w:tc>
      </w:tr>
      <w:tr w:rsidR="00B46CF3" w14:paraId="748EFD94" w14:textId="77777777" w:rsidTr="003F201C">
        <w:tc>
          <w:tcPr>
            <w:tcW w:w="1761" w:type="dxa"/>
            <w:vAlign w:val="center"/>
          </w:tcPr>
          <w:p w14:paraId="43924EC2" w14:textId="20F4BA4A" w:rsidR="00B46CF3" w:rsidRPr="002402C3" w:rsidRDefault="00B46CF3" w:rsidP="00B46CF3">
            <w:pPr>
              <w:pStyle w:val="FSTableText"/>
              <w:spacing w:before="20" w:after="20"/>
            </w:pPr>
            <w:r w:rsidRPr="002402C3">
              <w:t>SDS-PAGE</w:t>
            </w:r>
          </w:p>
        </w:tc>
        <w:tc>
          <w:tcPr>
            <w:tcW w:w="7726" w:type="dxa"/>
            <w:vAlign w:val="center"/>
          </w:tcPr>
          <w:p w14:paraId="5EE439EC" w14:textId="096FCC13" w:rsidR="00B46CF3" w:rsidRPr="002402C3" w:rsidRDefault="00B46CF3" w:rsidP="00B46CF3">
            <w:pPr>
              <w:pStyle w:val="FSTableText"/>
              <w:spacing w:before="20" w:after="20"/>
            </w:pPr>
            <w:r w:rsidRPr="002402C3">
              <w:rPr>
                <w:iCs/>
              </w:rPr>
              <w:t>sodium dodecyl sulfate polyacrylamide gel electrophoresis</w:t>
            </w:r>
          </w:p>
        </w:tc>
      </w:tr>
      <w:tr w:rsidR="003F0C71" w14:paraId="61FFAFD1" w14:textId="77777777" w:rsidTr="003F201C">
        <w:tc>
          <w:tcPr>
            <w:tcW w:w="1761" w:type="dxa"/>
            <w:vAlign w:val="center"/>
          </w:tcPr>
          <w:p w14:paraId="7A85A07D" w14:textId="4680EE1F" w:rsidR="003F0C71" w:rsidRPr="002402C3" w:rsidRDefault="003F0C71" w:rsidP="00B46CF3">
            <w:pPr>
              <w:pStyle w:val="FSTableText"/>
              <w:spacing w:before="20" w:after="20"/>
            </w:pPr>
            <w:r>
              <w:t>SE</w:t>
            </w:r>
          </w:p>
        </w:tc>
        <w:tc>
          <w:tcPr>
            <w:tcW w:w="7726" w:type="dxa"/>
            <w:vAlign w:val="center"/>
          </w:tcPr>
          <w:p w14:paraId="736AC475" w14:textId="4D6F1D7A" w:rsidR="003F0C71" w:rsidRPr="002402C3" w:rsidRDefault="003F0C71" w:rsidP="00B46CF3">
            <w:pPr>
              <w:pStyle w:val="FSTableText"/>
              <w:spacing w:before="20" w:after="20"/>
              <w:rPr>
                <w:iCs/>
              </w:rPr>
            </w:pPr>
            <w:r>
              <w:rPr>
                <w:iCs/>
              </w:rPr>
              <w:t>standard error</w:t>
            </w:r>
          </w:p>
        </w:tc>
      </w:tr>
      <w:tr w:rsidR="00B46CF3" w14:paraId="2ED2D608" w14:textId="77777777" w:rsidTr="003F201C">
        <w:tc>
          <w:tcPr>
            <w:tcW w:w="1761" w:type="dxa"/>
            <w:vAlign w:val="center"/>
          </w:tcPr>
          <w:p w14:paraId="5723305F" w14:textId="63AD4653" w:rsidR="00B46CF3" w:rsidRPr="002402C3" w:rsidRDefault="00B46CF3" w:rsidP="00B46CF3">
            <w:pPr>
              <w:pStyle w:val="FSTableText"/>
              <w:spacing w:before="20" w:after="20"/>
            </w:pPr>
            <w:r>
              <w:t>T</w:t>
            </w:r>
          </w:p>
        </w:tc>
        <w:tc>
          <w:tcPr>
            <w:tcW w:w="7726" w:type="dxa"/>
            <w:vAlign w:val="center"/>
          </w:tcPr>
          <w:p w14:paraId="7C038A05" w14:textId="54EEAE9B" w:rsidR="00B46CF3" w:rsidRPr="002402C3" w:rsidRDefault="00B46CF3" w:rsidP="00B46CF3">
            <w:pPr>
              <w:pStyle w:val="FSTableText"/>
              <w:spacing w:before="20" w:after="20"/>
              <w:rPr>
                <w:iCs/>
              </w:rPr>
            </w:pPr>
            <w:r>
              <w:rPr>
                <w:iCs/>
              </w:rPr>
              <w:t>terminator sequence</w:t>
            </w:r>
          </w:p>
        </w:tc>
      </w:tr>
      <w:tr w:rsidR="003B51BE" w14:paraId="6E52AE25" w14:textId="77777777" w:rsidTr="003F201C">
        <w:tc>
          <w:tcPr>
            <w:tcW w:w="1761" w:type="dxa"/>
            <w:vAlign w:val="center"/>
          </w:tcPr>
          <w:p w14:paraId="11918107" w14:textId="755640D4" w:rsidR="003B51BE" w:rsidRDefault="003B51BE" w:rsidP="003B51BE">
            <w:pPr>
              <w:pStyle w:val="FSTableText"/>
              <w:spacing w:before="20" w:after="20"/>
            </w:pPr>
            <w:r w:rsidRPr="002402C3">
              <w:rPr>
                <w:bCs/>
              </w:rPr>
              <w:t>TDF</w:t>
            </w:r>
          </w:p>
        </w:tc>
        <w:tc>
          <w:tcPr>
            <w:tcW w:w="7726" w:type="dxa"/>
            <w:vAlign w:val="center"/>
          </w:tcPr>
          <w:p w14:paraId="160F91A2" w14:textId="38ECF3EB" w:rsidR="003B51BE" w:rsidRDefault="003B51BE" w:rsidP="003B51BE">
            <w:pPr>
              <w:pStyle w:val="FSTableText"/>
              <w:spacing w:before="20" w:after="20"/>
              <w:rPr>
                <w:iCs/>
              </w:rPr>
            </w:pPr>
            <w:r w:rsidRPr="002402C3">
              <w:rPr>
                <w:bCs/>
              </w:rPr>
              <w:t>total dietary fibre</w:t>
            </w:r>
          </w:p>
        </w:tc>
      </w:tr>
      <w:tr w:rsidR="003B51BE" w14:paraId="1A77FD04" w14:textId="77777777" w:rsidTr="003F201C">
        <w:tc>
          <w:tcPr>
            <w:tcW w:w="1761" w:type="dxa"/>
            <w:vAlign w:val="center"/>
          </w:tcPr>
          <w:p w14:paraId="1B103091" w14:textId="70243AB4" w:rsidR="003B51BE" w:rsidRPr="002402C3" w:rsidRDefault="003B51BE" w:rsidP="003B51BE">
            <w:pPr>
              <w:pStyle w:val="FSTableText"/>
              <w:spacing w:before="20" w:after="20"/>
            </w:pPr>
            <w:r w:rsidRPr="002402C3">
              <w:t>T-DNA</w:t>
            </w:r>
          </w:p>
        </w:tc>
        <w:tc>
          <w:tcPr>
            <w:tcW w:w="7726" w:type="dxa"/>
            <w:vAlign w:val="center"/>
          </w:tcPr>
          <w:p w14:paraId="5723FB99" w14:textId="72DB79A4" w:rsidR="003B51BE" w:rsidRPr="002402C3" w:rsidRDefault="00255AEF" w:rsidP="003B51BE">
            <w:pPr>
              <w:pStyle w:val="FSTableText"/>
              <w:spacing w:before="20" w:after="20"/>
              <w:rPr>
                <w:iCs/>
              </w:rPr>
            </w:pPr>
            <w:r>
              <w:rPr>
                <w:iCs/>
              </w:rPr>
              <w:t>Transfer DN</w:t>
            </w:r>
          </w:p>
        </w:tc>
      </w:tr>
      <w:tr w:rsidR="003B51BE" w14:paraId="29DE6CEB" w14:textId="77777777" w:rsidTr="003F201C">
        <w:tc>
          <w:tcPr>
            <w:tcW w:w="1761" w:type="dxa"/>
            <w:vAlign w:val="center"/>
          </w:tcPr>
          <w:p w14:paraId="4FF04909" w14:textId="50BC751C" w:rsidR="003B51BE" w:rsidRPr="002402C3" w:rsidRDefault="003B51BE" w:rsidP="003B51BE">
            <w:pPr>
              <w:pStyle w:val="FSTableText"/>
              <w:spacing w:before="20" w:after="20"/>
              <w:rPr>
                <w:bCs/>
              </w:rPr>
            </w:pPr>
            <w:r>
              <w:rPr>
                <w:bCs/>
              </w:rPr>
              <w:t>TS</w:t>
            </w:r>
          </w:p>
        </w:tc>
        <w:tc>
          <w:tcPr>
            <w:tcW w:w="7726" w:type="dxa"/>
            <w:vAlign w:val="center"/>
          </w:tcPr>
          <w:p w14:paraId="502EAE38" w14:textId="34A2484D" w:rsidR="003B51BE" w:rsidRPr="002402C3" w:rsidRDefault="003B51BE" w:rsidP="003B51BE">
            <w:pPr>
              <w:pStyle w:val="FSTableText"/>
              <w:spacing w:before="20" w:after="20"/>
              <w:rPr>
                <w:bCs/>
              </w:rPr>
            </w:pPr>
            <w:r>
              <w:rPr>
                <w:bCs/>
              </w:rPr>
              <w:t>targeting sequence</w:t>
            </w:r>
          </w:p>
        </w:tc>
      </w:tr>
      <w:tr w:rsidR="003B51BE" w:rsidRPr="00415ABA" w14:paraId="0671C3FF" w14:textId="77777777" w:rsidTr="003F201C">
        <w:tc>
          <w:tcPr>
            <w:tcW w:w="1761" w:type="dxa"/>
            <w:vAlign w:val="center"/>
          </w:tcPr>
          <w:p w14:paraId="3C1C5D1E" w14:textId="2E4BFFD5" w:rsidR="003B51BE" w:rsidRPr="002402C3" w:rsidRDefault="003B51BE" w:rsidP="003B51BE">
            <w:pPr>
              <w:pStyle w:val="FSTableText"/>
              <w:spacing w:before="20" w:after="20"/>
            </w:pPr>
            <w:r w:rsidRPr="002402C3">
              <w:t>Ubq</w:t>
            </w:r>
          </w:p>
        </w:tc>
        <w:tc>
          <w:tcPr>
            <w:tcW w:w="7726" w:type="dxa"/>
            <w:vAlign w:val="center"/>
          </w:tcPr>
          <w:p w14:paraId="272D0DA9" w14:textId="228A4A2A" w:rsidR="003B51BE" w:rsidRPr="002402C3" w:rsidRDefault="003B51BE" w:rsidP="003B51BE">
            <w:pPr>
              <w:pStyle w:val="FSTableText"/>
              <w:spacing w:before="20" w:after="20"/>
            </w:pPr>
            <w:r w:rsidRPr="002402C3">
              <w:t>ubiquitin</w:t>
            </w:r>
          </w:p>
        </w:tc>
      </w:tr>
      <w:tr w:rsidR="003B51BE" w:rsidRPr="00415ABA" w14:paraId="387A2235" w14:textId="77777777" w:rsidTr="003F201C">
        <w:tc>
          <w:tcPr>
            <w:tcW w:w="1761" w:type="dxa"/>
            <w:vAlign w:val="center"/>
          </w:tcPr>
          <w:p w14:paraId="050F6178" w14:textId="3CEE71A3" w:rsidR="003B51BE" w:rsidRPr="002402C3" w:rsidRDefault="003B51BE" w:rsidP="003B51BE">
            <w:pPr>
              <w:pStyle w:val="FSTableText"/>
              <w:spacing w:before="20" w:after="20"/>
            </w:pPr>
            <w:r w:rsidRPr="002402C3">
              <w:t>μg</w:t>
            </w:r>
          </w:p>
        </w:tc>
        <w:tc>
          <w:tcPr>
            <w:tcW w:w="7726" w:type="dxa"/>
            <w:vAlign w:val="center"/>
          </w:tcPr>
          <w:p w14:paraId="3A1AFD74" w14:textId="6F4ECBD4" w:rsidR="003B51BE" w:rsidRPr="002402C3" w:rsidRDefault="003B51BE" w:rsidP="003B51BE">
            <w:pPr>
              <w:pStyle w:val="FSTableText"/>
              <w:spacing w:before="20" w:after="20"/>
            </w:pPr>
            <w:r w:rsidRPr="002402C3">
              <w:t>microgram</w:t>
            </w:r>
          </w:p>
        </w:tc>
      </w:tr>
      <w:tr w:rsidR="003B51BE" w:rsidRPr="00415ABA" w14:paraId="4A5183ED" w14:textId="77777777" w:rsidTr="003F201C">
        <w:tc>
          <w:tcPr>
            <w:tcW w:w="1761" w:type="dxa"/>
            <w:vAlign w:val="center"/>
          </w:tcPr>
          <w:p w14:paraId="76A371C0" w14:textId="037D0C55" w:rsidR="003B51BE" w:rsidRPr="002402C3" w:rsidRDefault="003B51BE" w:rsidP="003B51BE">
            <w:pPr>
              <w:pStyle w:val="FSTableText"/>
              <w:spacing w:before="20" w:after="20"/>
            </w:pPr>
            <w:r w:rsidRPr="002402C3">
              <w:t>U.S.</w:t>
            </w:r>
          </w:p>
        </w:tc>
        <w:tc>
          <w:tcPr>
            <w:tcW w:w="7726" w:type="dxa"/>
            <w:vAlign w:val="center"/>
          </w:tcPr>
          <w:p w14:paraId="774FC550" w14:textId="388939D9" w:rsidR="003B51BE" w:rsidRPr="002402C3" w:rsidRDefault="003B51BE" w:rsidP="003B51BE">
            <w:pPr>
              <w:pStyle w:val="FSTableText"/>
              <w:spacing w:before="20" w:after="20"/>
            </w:pPr>
            <w:r w:rsidRPr="002402C3">
              <w:t>United States</w:t>
            </w:r>
          </w:p>
        </w:tc>
      </w:tr>
      <w:tr w:rsidR="003B51BE" w:rsidRPr="00415ABA" w14:paraId="227E6E1C" w14:textId="77777777" w:rsidTr="003F201C">
        <w:tc>
          <w:tcPr>
            <w:tcW w:w="1761" w:type="dxa"/>
            <w:vAlign w:val="center"/>
          </w:tcPr>
          <w:p w14:paraId="5578B892" w14:textId="7E4F053F" w:rsidR="003B51BE" w:rsidRPr="002402C3" w:rsidRDefault="003B51BE" w:rsidP="003B51BE">
            <w:pPr>
              <w:pStyle w:val="FSTableText"/>
              <w:spacing w:before="20" w:after="20"/>
            </w:pPr>
            <w:r w:rsidRPr="002402C3">
              <w:t>UTR</w:t>
            </w:r>
          </w:p>
        </w:tc>
        <w:tc>
          <w:tcPr>
            <w:tcW w:w="7726" w:type="dxa"/>
            <w:vAlign w:val="center"/>
          </w:tcPr>
          <w:p w14:paraId="134D95F4" w14:textId="2CEC3F8E" w:rsidR="003B51BE" w:rsidRPr="002402C3" w:rsidRDefault="003B51BE" w:rsidP="003B51BE">
            <w:pPr>
              <w:pStyle w:val="FSTableText"/>
              <w:spacing w:before="20" w:after="20"/>
            </w:pPr>
            <w:r w:rsidRPr="002402C3">
              <w:t>untranslated region</w:t>
            </w:r>
          </w:p>
        </w:tc>
      </w:tr>
    </w:tbl>
    <w:p w14:paraId="58851290" w14:textId="1E28D68C" w:rsidR="00D970F7" w:rsidRDefault="00D970F7" w:rsidP="00D970F7">
      <w:pPr>
        <w:widowControl/>
      </w:pPr>
      <w:r>
        <w:br w:type="page"/>
      </w:r>
    </w:p>
    <w:p w14:paraId="0425F383" w14:textId="21CA7693" w:rsidR="00D970F7" w:rsidRDefault="00D970F7" w:rsidP="00D970F7">
      <w:pPr>
        <w:pStyle w:val="Heading1"/>
      </w:pPr>
      <w:bookmarkStart w:id="47" w:name="_Toc496169767"/>
      <w:bookmarkStart w:id="48" w:name="_Toc500321328"/>
      <w:bookmarkStart w:id="49" w:name="_Toc33708964"/>
      <w:r>
        <w:t xml:space="preserve">1 </w:t>
      </w:r>
      <w:r>
        <w:tab/>
        <w:t>Introduction</w:t>
      </w:r>
      <w:bookmarkEnd w:id="47"/>
      <w:bookmarkEnd w:id="48"/>
      <w:bookmarkEnd w:id="49"/>
    </w:p>
    <w:p w14:paraId="60F533F9" w14:textId="4924791C" w:rsidR="0033537F" w:rsidRPr="00D936D9" w:rsidRDefault="00914541" w:rsidP="00D936D9">
      <w:pPr>
        <w:rPr>
          <w:lang w:val="en-AU"/>
        </w:rPr>
      </w:pPr>
      <w:r>
        <w:rPr>
          <w:color w:val="000000" w:themeColor="text1"/>
        </w:rPr>
        <w:t xml:space="preserve">FSANZ received an </w:t>
      </w:r>
      <w:r w:rsidR="00525556">
        <w:rPr>
          <w:color w:val="000000" w:themeColor="text1"/>
        </w:rPr>
        <w:t xml:space="preserve">application </w:t>
      </w:r>
      <w:r w:rsidR="0033537F">
        <w:rPr>
          <w:color w:val="000000" w:themeColor="text1"/>
        </w:rPr>
        <w:t xml:space="preserve">from </w:t>
      </w:r>
      <w:r w:rsidR="00EE5C57">
        <w:rPr>
          <w:color w:val="000000" w:themeColor="text1"/>
        </w:rPr>
        <w:t>Monsanto</w:t>
      </w:r>
      <w:r w:rsidR="0033537F">
        <w:rPr>
          <w:color w:val="000000" w:themeColor="text1"/>
        </w:rPr>
        <w:t xml:space="preserve"> Australia </w:t>
      </w:r>
      <w:r w:rsidR="00EE5C57">
        <w:rPr>
          <w:color w:val="000000" w:themeColor="text1"/>
        </w:rPr>
        <w:t xml:space="preserve">Proprietary </w:t>
      </w:r>
      <w:r w:rsidR="0033537F">
        <w:rPr>
          <w:color w:val="000000" w:themeColor="text1"/>
        </w:rPr>
        <w:t xml:space="preserve">Limited </w:t>
      </w:r>
      <w:r w:rsidR="0033537F" w:rsidRPr="00797A2E">
        <w:rPr>
          <w:color w:val="000000" w:themeColor="text1"/>
        </w:rPr>
        <w:t xml:space="preserve">to vary Schedule 26 in the </w:t>
      </w:r>
      <w:r w:rsidR="0033537F" w:rsidRPr="00797A2E">
        <w:rPr>
          <w:i/>
          <w:color w:val="000000" w:themeColor="text1"/>
        </w:rPr>
        <w:t>Australia New Zealand Food Standards Code</w:t>
      </w:r>
      <w:r w:rsidR="0033537F" w:rsidRPr="00797A2E">
        <w:rPr>
          <w:color w:val="000000" w:themeColor="text1"/>
        </w:rPr>
        <w:t xml:space="preserve"> (the Code)</w:t>
      </w:r>
      <w:r w:rsidR="0033537F">
        <w:rPr>
          <w:color w:val="000000" w:themeColor="text1"/>
        </w:rPr>
        <w:t>. The variation is</w:t>
      </w:r>
      <w:r w:rsidR="0033537F" w:rsidRPr="00797A2E">
        <w:rPr>
          <w:color w:val="000000" w:themeColor="text1"/>
        </w:rPr>
        <w:t xml:space="preserve"> to </w:t>
      </w:r>
      <w:r w:rsidR="0033537F">
        <w:rPr>
          <w:color w:val="000000" w:themeColor="text1"/>
        </w:rPr>
        <w:t>add</w:t>
      </w:r>
      <w:r w:rsidR="0033537F" w:rsidRPr="00797A2E">
        <w:rPr>
          <w:color w:val="000000" w:themeColor="text1"/>
        </w:rPr>
        <w:t xml:space="preserve"> food </w:t>
      </w:r>
      <w:r w:rsidR="0033537F">
        <w:rPr>
          <w:color w:val="000000" w:themeColor="text1"/>
        </w:rPr>
        <w:t xml:space="preserve">derived </w:t>
      </w:r>
      <w:r w:rsidR="0033537F" w:rsidRPr="00797A2E">
        <w:rPr>
          <w:color w:val="000000" w:themeColor="text1"/>
        </w:rPr>
        <w:t xml:space="preserve">from </w:t>
      </w:r>
      <w:r w:rsidR="0033537F">
        <w:rPr>
          <w:color w:val="000000" w:themeColor="text1"/>
        </w:rPr>
        <w:t>the genetically modified (GM) herbicide-tolerant corn</w:t>
      </w:r>
      <w:r w:rsidR="0033537F" w:rsidRPr="00797A2E">
        <w:rPr>
          <w:color w:val="000000" w:themeColor="text1"/>
        </w:rPr>
        <w:t xml:space="preserve"> line</w:t>
      </w:r>
      <w:r w:rsidR="0033537F">
        <w:rPr>
          <w:color w:val="000000" w:themeColor="text1"/>
        </w:rPr>
        <w:t xml:space="preserve"> MON87429 (hereafter referred to as </w:t>
      </w:r>
      <w:r w:rsidR="00113A89">
        <w:rPr>
          <w:color w:val="000000" w:themeColor="text1"/>
        </w:rPr>
        <w:t>MON87429</w:t>
      </w:r>
      <w:r w:rsidR="0033537F">
        <w:rPr>
          <w:color w:val="000000" w:themeColor="text1"/>
        </w:rPr>
        <w:t xml:space="preserve">), with the OECD Unique Identifier </w:t>
      </w:r>
      <w:r w:rsidR="00113A89" w:rsidRPr="00333113">
        <w:t>MON-87429-9</w:t>
      </w:r>
      <w:r w:rsidR="0033537F">
        <w:rPr>
          <w:color w:val="000000" w:themeColor="text1"/>
        </w:rPr>
        <w:t>. This line</w:t>
      </w:r>
      <w:r w:rsidR="00113A89">
        <w:rPr>
          <w:color w:val="000000" w:themeColor="text1"/>
        </w:rPr>
        <w:t xml:space="preserve"> has tolerance to</w:t>
      </w:r>
      <w:r w:rsidR="00113A89">
        <w:t xml:space="preserve"> glufosinate,</w:t>
      </w:r>
      <w:r w:rsidR="00F43F89" w:rsidRPr="00F43F89">
        <w:t xml:space="preserve"> </w:t>
      </w:r>
      <w:r w:rsidR="00F43F89">
        <w:t>dicamba,</w:t>
      </w:r>
      <w:r w:rsidR="00126B67">
        <w:t xml:space="preserve"> </w:t>
      </w:r>
      <w:r w:rsidR="00D936D9">
        <w:rPr>
          <w:lang w:val="en-AU"/>
        </w:rPr>
        <w:t xml:space="preserve">2,4-dichlorophenoxyacetic acid </w:t>
      </w:r>
      <w:r w:rsidR="00D936D9">
        <w:t>(</w:t>
      </w:r>
      <w:r w:rsidR="00113A89">
        <w:t>2,4-D</w:t>
      </w:r>
      <w:r w:rsidR="00D936D9">
        <w:t>)</w:t>
      </w:r>
      <w:r w:rsidR="00113A89">
        <w:t xml:space="preserve"> and the aryloxyphenoxypropionate group of herbicides (known as FOPs). MON87429 also has tissue-specific herbicide tolerance to glyphosate.</w:t>
      </w:r>
    </w:p>
    <w:p w14:paraId="3F85DE55" w14:textId="2E718DD4" w:rsidR="00F466AC" w:rsidRDefault="00F466AC" w:rsidP="00126B67">
      <w:pPr>
        <w:rPr>
          <w:szCs w:val="22"/>
        </w:rPr>
      </w:pPr>
    </w:p>
    <w:p w14:paraId="2BD69963" w14:textId="0AB30AF8" w:rsidR="00F466AC" w:rsidRDefault="00F466AC" w:rsidP="00F466AC">
      <w:pPr>
        <w:rPr>
          <w:szCs w:val="22"/>
        </w:rPr>
      </w:pPr>
      <w:r>
        <w:rPr>
          <w:color w:val="000000" w:themeColor="text1"/>
        </w:rPr>
        <w:t xml:space="preserve">Tolerance to herbicides containing glufosinate is achieved with the </w:t>
      </w:r>
      <w:r w:rsidR="00682DD5">
        <w:rPr>
          <w:color w:val="000000" w:themeColor="text1"/>
        </w:rPr>
        <w:t xml:space="preserve">expression </w:t>
      </w:r>
      <w:r>
        <w:rPr>
          <w:color w:val="000000" w:themeColor="text1"/>
        </w:rPr>
        <w:t xml:space="preserve">of the </w:t>
      </w:r>
      <w:r w:rsidRPr="000955AE">
        <w:rPr>
          <w:szCs w:val="22"/>
        </w:rPr>
        <w:t xml:space="preserve">phosphinothricin-N-acetyltransferase </w:t>
      </w:r>
      <w:r>
        <w:rPr>
          <w:szCs w:val="22"/>
        </w:rPr>
        <w:t xml:space="preserve">(PAT) </w:t>
      </w:r>
      <w:r w:rsidRPr="000955AE">
        <w:rPr>
          <w:szCs w:val="22"/>
        </w:rPr>
        <w:t>protein</w:t>
      </w:r>
      <w:r>
        <w:rPr>
          <w:szCs w:val="22"/>
        </w:rPr>
        <w:t xml:space="preserve">, encoded by the </w:t>
      </w:r>
      <w:r>
        <w:rPr>
          <w:i/>
          <w:szCs w:val="22"/>
        </w:rPr>
        <w:t>pat</w:t>
      </w:r>
      <w:r>
        <w:rPr>
          <w:szCs w:val="22"/>
        </w:rPr>
        <w:t xml:space="preserve"> gene from the </w:t>
      </w:r>
      <w:r w:rsidRPr="001B1F68">
        <w:rPr>
          <w:szCs w:val="22"/>
        </w:rPr>
        <w:t>bacterium</w:t>
      </w:r>
      <w:r>
        <w:rPr>
          <w:szCs w:val="22"/>
        </w:rPr>
        <w:t xml:space="preserve"> </w:t>
      </w:r>
      <w:r w:rsidRPr="000955AE">
        <w:rPr>
          <w:i/>
          <w:szCs w:val="22"/>
        </w:rPr>
        <w:t>Streptomyces viridochromogenes</w:t>
      </w:r>
      <w:r>
        <w:rPr>
          <w:szCs w:val="22"/>
        </w:rPr>
        <w:t xml:space="preserve">. </w:t>
      </w:r>
      <w:r>
        <w:rPr>
          <w:rFonts w:cs="Arial"/>
          <w:szCs w:val="22"/>
        </w:rPr>
        <w:t>The PAT protein acetylates the free amino group of glufosinate to produce the</w:t>
      </w:r>
      <w:r w:rsidR="00F43F89">
        <w:rPr>
          <w:rFonts w:cs="Arial"/>
          <w:szCs w:val="22"/>
        </w:rPr>
        <w:t xml:space="preserve"> herbicidally-inactive metabolit</w:t>
      </w:r>
      <w:r>
        <w:rPr>
          <w:rFonts w:cs="Arial"/>
          <w:szCs w:val="22"/>
        </w:rPr>
        <w:t>e, 2-acetamido-4-methylphosphinico-butanoic acid (N-acetyl glufosinate).</w:t>
      </w:r>
      <w:r>
        <w:rPr>
          <w:szCs w:val="22"/>
        </w:rPr>
        <w:t>The PAT protein has been assessed by FS</w:t>
      </w:r>
      <w:r w:rsidR="00914541">
        <w:rPr>
          <w:szCs w:val="22"/>
        </w:rPr>
        <w:t xml:space="preserve">ANZ in 24 previous </w:t>
      </w:r>
      <w:r w:rsidR="00525556">
        <w:rPr>
          <w:szCs w:val="22"/>
        </w:rPr>
        <w:t xml:space="preserve">applications </w:t>
      </w:r>
      <w:r>
        <w:rPr>
          <w:szCs w:val="22"/>
        </w:rPr>
        <w:t xml:space="preserve">and globally is represented in six major crop species and over 30 approved single </w:t>
      </w:r>
      <w:r w:rsidR="00682DD5">
        <w:rPr>
          <w:szCs w:val="22"/>
        </w:rPr>
        <w:t xml:space="preserve">GM </w:t>
      </w:r>
      <w:r>
        <w:rPr>
          <w:szCs w:val="22"/>
        </w:rPr>
        <w:t>plant events (CERA 2011).</w:t>
      </w:r>
    </w:p>
    <w:p w14:paraId="3404BDE0" w14:textId="77777777" w:rsidR="00F43F89" w:rsidRDefault="00F43F89" w:rsidP="00F466AC">
      <w:pPr>
        <w:rPr>
          <w:szCs w:val="22"/>
        </w:rPr>
      </w:pPr>
    </w:p>
    <w:p w14:paraId="5BB9343A" w14:textId="369F0EC1" w:rsidR="00F43F89" w:rsidRDefault="00F43F89" w:rsidP="00F466AC">
      <w:pPr>
        <w:rPr>
          <w:szCs w:val="22"/>
        </w:rPr>
      </w:pPr>
      <w:r>
        <w:rPr>
          <w:color w:val="000000" w:themeColor="text1"/>
        </w:rPr>
        <w:t xml:space="preserve">Tolerance to herbicides containing dicamba is achieved with the </w:t>
      </w:r>
      <w:r w:rsidR="00682DD5">
        <w:rPr>
          <w:color w:val="000000" w:themeColor="text1"/>
        </w:rPr>
        <w:t xml:space="preserve">expression </w:t>
      </w:r>
      <w:r>
        <w:rPr>
          <w:color w:val="000000" w:themeColor="text1"/>
        </w:rPr>
        <w:t xml:space="preserve">of the </w:t>
      </w:r>
      <w:r w:rsidRPr="000955AE">
        <w:rPr>
          <w:szCs w:val="22"/>
        </w:rPr>
        <w:t>dicamba mono-oxygenase</w:t>
      </w:r>
      <w:r>
        <w:rPr>
          <w:szCs w:val="22"/>
        </w:rPr>
        <w:t xml:space="preserve"> (DMO)</w:t>
      </w:r>
      <w:r w:rsidRPr="000955AE">
        <w:rPr>
          <w:szCs w:val="22"/>
        </w:rPr>
        <w:t xml:space="preserve"> protein</w:t>
      </w:r>
      <w:r>
        <w:rPr>
          <w:szCs w:val="22"/>
        </w:rPr>
        <w:t xml:space="preserve">, encoded by the </w:t>
      </w:r>
      <w:r w:rsidRPr="00124064">
        <w:rPr>
          <w:i/>
          <w:szCs w:val="22"/>
        </w:rPr>
        <w:t>dmo</w:t>
      </w:r>
      <w:r w:rsidRPr="000955AE">
        <w:rPr>
          <w:i/>
          <w:szCs w:val="22"/>
        </w:rPr>
        <w:t xml:space="preserve"> </w:t>
      </w:r>
      <w:r>
        <w:rPr>
          <w:szCs w:val="22"/>
        </w:rPr>
        <w:t xml:space="preserve">gene from the bacterium </w:t>
      </w:r>
      <w:r w:rsidRPr="000955AE">
        <w:rPr>
          <w:i/>
          <w:szCs w:val="22"/>
        </w:rPr>
        <w:t>Stenotrophomonas maltophilia</w:t>
      </w:r>
      <w:r>
        <w:rPr>
          <w:szCs w:val="22"/>
        </w:rPr>
        <w:t xml:space="preserve">. </w:t>
      </w:r>
      <w:r w:rsidRPr="00262CF4">
        <w:rPr>
          <w:rFonts w:cs="Arial"/>
          <w:color w:val="000000" w:themeColor="text1"/>
          <w:szCs w:val="22"/>
        </w:rPr>
        <w:t>The DMO protein rapidly demethyla</w:t>
      </w:r>
      <w:r>
        <w:rPr>
          <w:rFonts w:cs="Arial"/>
          <w:color w:val="000000" w:themeColor="text1"/>
          <w:szCs w:val="22"/>
        </w:rPr>
        <w:t>tes dicamba to the herbicidally-</w:t>
      </w:r>
      <w:r w:rsidRPr="00262CF4">
        <w:rPr>
          <w:rFonts w:cs="Arial"/>
          <w:color w:val="000000" w:themeColor="text1"/>
          <w:szCs w:val="22"/>
        </w:rPr>
        <w:t>inactive metabolite 3,6-dichlorosalicylic acid (DCSA).</w:t>
      </w:r>
      <w:r>
        <w:rPr>
          <w:rFonts w:cs="Arial"/>
          <w:color w:val="000000" w:themeColor="text1"/>
          <w:szCs w:val="22"/>
        </w:rPr>
        <w:t xml:space="preserve"> The DMO protein </w:t>
      </w:r>
      <w:r>
        <w:rPr>
          <w:szCs w:val="22"/>
        </w:rPr>
        <w:t>has been a</w:t>
      </w:r>
      <w:r w:rsidR="00914541">
        <w:rPr>
          <w:szCs w:val="22"/>
        </w:rPr>
        <w:t>ssessed by FSANZ in 3 previous A</w:t>
      </w:r>
      <w:r>
        <w:rPr>
          <w:szCs w:val="22"/>
        </w:rPr>
        <w:t>pplications: A1118 – corn line MON87419 (FSANZ 2016), A1080 – cotton line MON88701 (FSANZ 2014a) and A1063 – soybean line MON87708 (FSANZ 2012a).</w:t>
      </w:r>
      <w:r>
        <w:rPr>
          <w:szCs w:val="22"/>
        </w:rPr>
        <w:tab/>
      </w:r>
    </w:p>
    <w:p w14:paraId="259C9029" w14:textId="1100D5FC" w:rsidR="000C65A0" w:rsidRPr="00F466AC" w:rsidRDefault="000C65A0" w:rsidP="005479B1">
      <w:pPr>
        <w:rPr>
          <w:rFonts w:cs="Arial"/>
          <w:color w:val="000000" w:themeColor="text1"/>
          <w:szCs w:val="22"/>
        </w:rPr>
      </w:pPr>
    </w:p>
    <w:p w14:paraId="2F6179DD" w14:textId="7198FCCF" w:rsidR="00854976" w:rsidRPr="00854976" w:rsidRDefault="00C62EAF" w:rsidP="00854976">
      <w:pPr>
        <w:rPr>
          <w:rFonts w:ascii="Segoe UI" w:hAnsi="Segoe UI" w:cs="Segoe UI"/>
          <w:sz w:val="18"/>
          <w:szCs w:val="18"/>
          <w:lang w:val="en-AU" w:eastAsia="en-GB" w:bidi="ar-SA"/>
        </w:rPr>
      </w:pPr>
      <w:r>
        <w:rPr>
          <w:szCs w:val="22"/>
        </w:rPr>
        <w:t>T</w:t>
      </w:r>
      <w:r w:rsidRPr="00C62EAF">
        <w:rPr>
          <w:szCs w:val="22"/>
        </w:rPr>
        <w:t xml:space="preserve">olerance to 2,4-D </w:t>
      </w:r>
      <w:r>
        <w:rPr>
          <w:szCs w:val="22"/>
        </w:rPr>
        <w:t xml:space="preserve">and FOPs </w:t>
      </w:r>
      <w:r w:rsidRPr="00C62EAF">
        <w:rPr>
          <w:szCs w:val="22"/>
        </w:rPr>
        <w:t>herbicides</w:t>
      </w:r>
      <w:r>
        <w:rPr>
          <w:szCs w:val="22"/>
        </w:rPr>
        <w:t xml:space="preserve"> </w:t>
      </w:r>
      <w:r>
        <w:rPr>
          <w:color w:val="000000" w:themeColor="text1"/>
        </w:rPr>
        <w:t xml:space="preserve">is achieved with the </w:t>
      </w:r>
      <w:r w:rsidR="00682DD5">
        <w:rPr>
          <w:color w:val="000000" w:themeColor="text1"/>
        </w:rPr>
        <w:t xml:space="preserve">expression </w:t>
      </w:r>
      <w:r>
        <w:rPr>
          <w:color w:val="000000" w:themeColor="text1"/>
        </w:rPr>
        <w:t xml:space="preserve">of the </w:t>
      </w:r>
      <w:r>
        <w:rPr>
          <w:szCs w:val="22"/>
        </w:rPr>
        <w:t xml:space="preserve">FT_T protein, encoded by a </w:t>
      </w:r>
      <w:r>
        <w:t xml:space="preserve">modified version of the </w:t>
      </w:r>
      <w:r w:rsidR="005C21B3" w:rsidRPr="005C21B3">
        <w:rPr>
          <w:i/>
        </w:rPr>
        <w:t>R-</w:t>
      </w:r>
      <w:r w:rsidR="00854976" w:rsidRPr="005C21B3">
        <w:rPr>
          <w:i/>
        </w:rPr>
        <w:t>2,4-dichlorophenoxypropionate dioxygenase</w:t>
      </w:r>
    </w:p>
    <w:p w14:paraId="64D1F8A2" w14:textId="4ED424EA" w:rsidR="00D936D9" w:rsidRPr="00D936D9" w:rsidRDefault="005C21B3" w:rsidP="00D936D9">
      <w:pPr>
        <w:rPr>
          <w:rFonts w:ascii="Segoe UI" w:hAnsi="Segoe UI" w:cs="Segoe UI"/>
          <w:sz w:val="18"/>
          <w:szCs w:val="18"/>
          <w:lang w:val="en-AU" w:eastAsia="en-GB" w:bidi="ar-SA"/>
        </w:rPr>
      </w:pPr>
      <w:r>
        <w:rPr>
          <w:i/>
          <w:szCs w:val="22"/>
        </w:rPr>
        <w:t>(</w:t>
      </w:r>
      <w:r w:rsidR="00C62EAF" w:rsidRPr="00F56E0F">
        <w:rPr>
          <w:i/>
          <w:szCs w:val="22"/>
        </w:rPr>
        <w:t>Rdpa</w:t>
      </w:r>
      <w:r>
        <w:rPr>
          <w:szCs w:val="22"/>
        </w:rPr>
        <w:t>)</w:t>
      </w:r>
      <w:r w:rsidR="00C62EAF" w:rsidRPr="00106C4A">
        <w:rPr>
          <w:i/>
          <w:szCs w:val="22"/>
        </w:rPr>
        <w:t xml:space="preserve"> </w:t>
      </w:r>
      <w:r w:rsidR="00C62EAF">
        <w:rPr>
          <w:szCs w:val="22"/>
        </w:rPr>
        <w:t xml:space="preserve">gene </w:t>
      </w:r>
      <w:r w:rsidR="00C62EAF" w:rsidRPr="00F60D9C">
        <w:rPr>
          <w:szCs w:val="22"/>
        </w:rPr>
        <w:t xml:space="preserve">from the bacterium </w:t>
      </w:r>
      <w:r w:rsidR="00C62EAF" w:rsidRPr="00F60D9C">
        <w:rPr>
          <w:i/>
          <w:szCs w:val="22"/>
        </w:rPr>
        <w:t>Sphingobium herbicidovorans</w:t>
      </w:r>
      <w:r w:rsidR="00C62EAF" w:rsidRPr="00F60D9C">
        <w:rPr>
          <w:szCs w:val="22"/>
        </w:rPr>
        <w:t>.</w:t>
      </w:r>
      <w:r w:rsidR="00D936D9" w:rsidRPr="00F60D9C">
        <w:rPr>
          <w:szCs w:val="22"/>
        </w:rPr>
        <w:t xml:space="preserve"> The FT_T protein catalyses a dioxygenase reaction to metabolise the FOP herbicide quizalofop into the</w:t>
      </w:r>
      <w:r w:rsidR="00D936D9" w:rsidRPr="00F60D9C">
        <w:rPr>
          <w:rFonts w:cs="Arial"/>
          <w:szCs w:val="22"/>
        </w:rPr>
        <w:t xml:space="preserve"> herbicidally-inactive metabolite quizalofop phenol. Through a similar reaction, the FT_T </w:t>
      </w:r>
      <w:r w:rsidR="009A3568" w:rsidRPr="00F60D9C">
        <w:rPr>
          <w:rFonts w:cs="Arial"/>
          <w:szCs w:val="22"/>
        </w:rPr>
        <w:t>protein</w:t>
      </w:r>
      <w:r w:rsidR="00D936D9" w:rsidRPr="00F60D9C">
        <w:rPr>
          <w:rFonts w:cs="Arial"/>
          <w:szCs w:val="22"/>
        </w:rPr>
        <w:t xml:space="preserve"> also results in the degradation of 2,4-D into herbicidally-inactive metabolite 2,4-dichlorophenol (2,4-DCP).</w:t>
      </w:r>
      <w:r w:rsidR="009A3568" w:rsidRPr="00F60D9C">
        <w:t xml:space="preserve"> FSANZ has previ</w:t>
      </w:r>
      <w:r w:rsidR="00914541">
        <w:t xml:space="preserve">ously assessed </w:t>
      </w:r>
      <w:r w:rsidR="00525556">
        <w:t>a</w:t>
      </w:r>
      <w:r w:rsidR="00525556" w:rsidRPr="00F60D9C">
        <w:t xml:space="preserve">pplications </w:t>
      </w:r>
      <w:r w:rsidR="009A3568" w:rsidRPr="00F60D9C">
        <w:t xml:space="preserve">that include </w:t>
      </w:r>
      <w:r w:rsidR="006D6177">
        <w:rPr>
          <w:color w:val="000000" w:themeColor="text1"/>
        </w:rPr>
        <w:t xml:space="preserve">GM </w:t>
      </w:r>
      <w:r w:rsidR="009A3568">
        <w:rPr>
          <w:color w:val="000000" w:themeColor="text1"/>
        </w:rPr>
        <w:t xml:space="preserve">plant events </w:t>
      </w:r>
      <w:r w:rsidR="001359C3">
        <w:rPr>
          <w:color w:val="000000" w:themeColor="text1"/>
        </w:rPr>
        <w:t>which</w:t>
      </w:r>
      <w:r w:rsidR="009A3568">
        <w:rPr>
          <w:color w:val="000000" w:themeColor="text1"/>
        </w:rPr>
        <w:t xml:space="preserve"> provide tolerance to 2,4-D </w:t>
      </w:r>
      <w:r w:rsidR="001359C3">
        <w:rPr>
          <w:color w:val="000000" w:themeColor="text1"/>
        </w:rPr>
        <w:t xml:space="preserve">(A1094, A1073, A1046, A1042) </w:t>
      </w:r>
      <w:r w:rsidR="009A3568">
        <w:rPr>
          <w:color w:val="000000" w:themeColor="text1"/>
        </w:rPr>
        <w:t>and FOPs</w:t>
      </w:r>
      <w:r w:rsidR="001359C3">
        <w:rPr>
          <w:color w:val="000000" w:themeColor="text1"/>
        </w:rPr>
        <w:t xml:space="preserve"> (A1042). </w:t>
      </w:r>
      <w:r w:rsidR="009A3568">
        <w:rPr>
          <w:color w:val="000000" w:themeColor="text1"/>
        </w:rPr>
        <w:t xml:space="preserve">However, </w:t>
      </w:r>
      <w:r w:rsidR="00AE5A36">
        <w:rPr>
          <w:szCs w:val="22"/>
        </w:rPr>
        <w:t xml:space="preserve">FT_T or </w:t>
      </w:r>
      <w:r w:rsidR="00F43F89">
        <w:rPr>
          <w:szCs w:val="22"/>
        </w:rPr>
        <w:t xml:space="preserve">the </w:t>
      </w:r>
      <w:r w:rsidR="00AE5A36">
        <w:rPr>
          <w:szCs w:val="22"/>
        </w:rPr>
        <w:t>Rdp</w:t>
      </w:r>
      <w:r w:rsidR="009A3568">
        <w:rPr>
          <w:szCs w:val="22"/>
        </w:rPr>
        <w:t>A protein has not been previously assessed by FSANZ.</w:t>
      </w:r>
    </w:p>
    <w:p w14:paraId="362A4682" w14:textId="746558B0" w:rsidR="00C62EAF" w:rsidRPr="00C62EAF" w:rsidRDefault="00C62EAF" w:rsidP="00C62EAF"/>
    <w:p w14:paraId="2DEB7B6B" w14:textId="34908E64" w:rsidR="005D319F" w:rsidRPr="00753302" w:rsidRDefault="006D6177" w:rsidP="006D6177">
      <w:pPr>
        <w:rPr>
          <w:szCs w:val="22"/>
        </w:rPr>
      </w:pPr>
      <w:r w:rsidRPr="009E2AA2">
        <w:rPr>
          <w:rFonts w:cs="Arial"/>
          <w:color w:val="000000" w:themeColor="text1"/>
          <w:szCs w:val="22"/>
        </w:rPr>
        <w:t>Tolerance to</w:t>
      </w:r>
      <w:r w:rsidR="003C0895">
        <w:rPr>
          <w:rFonts w:cs="Arial"/>
          <w:color w:val="000000" w:themeColor="text1"/>
          <w:szCs w:val="22"/>
        </w:rPr>
        <w:t xml:space="preserve"> herbicides containing</w:t>
      </w:r>
      <w:r w:rsidRPr="009E2AA2">
        <w:rPr>
          <w:rFonts w:cs="Arial"/>
          <w:color w:val="000000" w:themeColor="text1"/>
          <w:szCs w:val="22"/>
        </w:rPr>
        <w:t xml:space="preserve"> glyphosate is achieved through expression of the </w:t>
      </w:r>
      <w:r w:rsidR="003C0895">
        <w:rPr>
          <w:rFonts w:cs="Arial"/>
          <w:color w:val="000000" w:themeColor="text1"/>
          <w:szCs w:val="22"/>
        </w:rPr>
        <w:t xml:space="preserve">CP4 </w:t>
      </w:r>
      <w:r w:rsidRPr="009E2AA2">
        <w:rPr>
          <w:color w:val="000000" w:themeColor="text1"/>
        </w:rPr>
        <w:t>5-enolpyruvyl-3-s</w:t>
      </w:r>
      <w:r w:rsidR="003C0895">
        <w:rPr>
          <w:color w:val="000000" w:themeColor="text1"/>
        </w:rPr>
        <w:t>hikimatephosphate synthase (</w:t>
      </w:r>
      <w:r w:rsidRPr="009E2AA2">
        <w:rPr>
          <w:color w:val="000000" w:themeColor="text1"/>
        </w:rPr>
        <w:t xml:space="preserve">EPSPS) </w:t>
      </w:r>
      <w:r w:rsidR="003C0895">
        <w:rPr>
          <w:color w:val="000000" w:themeColor="text1"/>
        </w:rPr>
        <w:t xml:space="preserve">protein, </w:t>
      </w:r>
      <w:r w:rsidRPr="009E2AA2">
        <w:rPr>
          <w:rFonts w:cs="Arial"/>
          <w:color w:val="000000" w:themeColor="text1"/>
          <w:szCs w:val="22"/>
        </w:rPr>
        <w:t xml:space="preserve">encoded by the </w:t>
      </w:r>
      <w:r w:rsidRPr="009E2AA2">
        <w:rPr>
          <w:rFonts w:cs="Arial"/>
          <w:i/>
          <w:iCs/>
          <w:color w:val="000000" w:themeColor="text1"/>
          <w:szCs w:val="22"/>
        </w:rPr>
        <w:t>cp4</w:t>
      </w:r>
      <w:r w:rsidR="003C0895">
        <w:rPr>
          <w:rFonts w:cs="Arial"/>
          <w:i/>
          <w:iCs/>
          <w:color w:val="000000" w:themeColor="text1"/>
          <w:szCs w:val="22"/>
        </w:rPr>
        <w:t xml:space="preserve"> </w:t>
      </w:r>
      <w:r w:rsidRPr="009E2AA2">
        <w:rPr>
          <w:rFonts w:cs="Arial"/>
          <w:i/>
          <w:iCs/>
          <w:color w:val="000000" w:themeColor="text1"/>
          <w:szCs w:val="22"/>
        </w:rPr>
        <w:t xml:space="preserve">epsps </w:t>
      </w:r>
      <w:r w:rsidRPr="009E2AA2">
        <w:rPr>
          <w:rFonts w:cs="Arial"/>
          <w:color w:val="000000" w:themeColor="text1"/>
          <w:szCs w:val="22"/>
        </w:rPr>
        <w:t xml:space="preserve">gene </w:t>
      </w:r>
      <w:r w:rsidR="003C0895">
        <w:rPr>
          <w:rFonts w:cs="Arial"/>
          <w:color w:val="000000" w:themeColor="text1"/>
          <w:szCs w:val="22"/>
        </w:rPr>
        <w:t xml:space="preserve">from </w:t>
      </w:r>
      <w:r w:rsidR="00A86E7A" w:rsidRPr="002402C3">
        <w:rPr>
          <w:rFonts w:cs="Arial"/>
          <w:szCs w:val="22"/>
        </w:rPr>
        <w:t xml:space="preserve">the common soil </w:t>
      </w:r>
      <w:r w:rsidRPr="002402C3">
        <w:rPr>
          <w:rFonts w:cs="Arial"/>
          <w:szCs w:val="22"/>
        </w:rPr>
        <w:t xml:space="preserve">bacterium </w:t>
      </w:r>
      <w:r>
        <w:rPr>
          <w:rFonts w:cs="Arial"/>
          <w:i/>
          <w:iCs/>
          <w:color w:val="000000" w:themeColor="text1"/>
          <w:szCs w:val="22"/>
        </w:rPr>
        <w:t xml:space="preserve">Agrobacterium </w:t>
      </w:r>
      <w:r w:rsidRPr="00621165">
        <w:rPr>
          <w:rFonts w:cs="Arial"/>
          <w:iCs/>
          <w:color w:val="000000" w:themeColor="text1"/>
          <w:szCs w:val="22"/>
        </w:rPr>
        <w:t>sp</w:t>
      </w:r>
      <w:r w:rsidR="003C0895">
        <w:rPr>
          <w:rFonts w:cs="Arial"/>
          <w:iCs/>
          <w:color w:val="000000" w:themeColor="text1"/>
          <w:szCs w:val="22"/>
        </w:rPr>
        <w:t xml:space="preserve"> strain CP4</w:t>
      </w:r>
      <w:r w:rsidRPr="00621165">
        <w:rPr>
          <w:rFonts w:cs="Arial"/>
          <w:iCs/>
          <w:color w:val="000000" w:themeColor="text1"/>
          <w:szCs w:val="22"/>
        </w:rPr>
        <w:t>.</w:t>
      </w:r>
      <w:r w:rsidRPr="00621165">
        <w:rPr>
          <w:iCs/>
          <w:color w:val="000000" w:themeColor="text1"/>
          <w:sz w:val="23"/>
          <w:szCs w:val="23"/>
        </w:rPr>
        <w:t xml:space="preserve"> </w:t>
      </w:r>
      <w:r w:rsidR="00A86E7A">
        <w:rPr>
          <w:szCs w:val="22"/>
        </w:rPr>
        <w:t>The CP4 EPSPS protei</w:t>
      </w:r>
      <w:r w:rsidR="00753302">
        <w:rPr>
          <w:szCs w:val="22"/>
        </w:rPr>
        <w:t>n is able to function in the presence of the herbicide glyphosate, as opposed to the homologous protein naturally occurrin</w:t>
      </w:r>
      <w:r w:rsidR="00F43F89">
        <w:rPr>
          <w:szCs w:val="22"/>
        </w:rPr>
        <w:t>g in all plants</w:t>
      </w:r>
      <w:r w:rsidR="003263FB">
        <w:rPr>
          <w:szCs w:val="22"/>
        </w:rPr>
        <w:t>,</w:t>
      </w:r>
      <w:r w:rsidR="00F43F89">
        <w:rPr>
          <w:szCs w:val="22"/>
        </w:rPr>
        <w:t xml:space="preserve"> including corn. </w:t>
      </w:r>
      <w:r w:rsidR="003C0895">
        <w:rPr>
          <w:szCs w:val="22"/>
        </w:rPr>
        <w:t>Tissue-</w:t>
      </w:r>
      <w:r w:rsidR="003C0895" w:rsidRPr="000955AE">
        <w:rPr>
          <w:szCs w:val="22"/>
        </w:rPr>
        <w:t>specific glyphosate susceptibility</w:t>
      </w:r>
      <w:r w:rsidR="003C0895">
        <w:rPr>
          <w:szCs w:val="22"/>
        </w:rPr>
        <w:t xml:space="preserve"> is </w:t>
      </w:r>
      <w:r w:rsidR="003C0895">
        <w:rPr>
          <w:iCs/>
          <w:color w:val="000000" w:themeColor="text1"/>
          <w:sz w:val="23"/>
          <w:szCs w:val="23"/>
        </w:rPr>
        <w:t xml:space="preserve">achieved through an </w:t>
      </w:r>
      <w:r w:rsidR="003C0895">
        <w:rPr>
          <w:szCs w:val="22"/>
        </w:rPr>
        <w:t>endogenous male tissue-</w:t>
      </w:r>
      <w:r w:rsidR="003C0895" w:rsidRPr="000955AE">
        <w:rPr>
          <w:szCs w:val="22"/>
        </w:rPr>
        <w:t>specific</w:t>
      </w:r>
      <w:r w:rsidR="003C0895">
        <w:rPr>
          <w:szCs w:val="22"/>
        </w:rPr>
        <w:t xml:space="preserve"> regulatory element.</w:t>
      </w:r>
      <w:r w:rsidR="003C0895" w:rsidRPr="000955AE">
        <w:rPr>
          <w:szCs w:val="22"/>
        </w:rPr>
        <w:t xml:space="preserve"> MON87429 </w:t>
      </w:r>
      <w:r w:rsidR="003C0895">
        <w:rPr>
          <w:szCs w:val="22"/>
        </w:rPr>
        <w:t>plants sprayed with glyphosate</w:t>
      </w:r>
      <w:r w:rsidR="003C0895" w:rsidRPr="000955AE">
        <w:rPr>
          <w:szCs w:val="22"/>
        </w:rPr>
        <w:t xml:space="preserve"> during tassel developme</w:t>
      </w:r>
      <w:r w:rsidR="003C0895">
        <w:rPr>
          <w:szCs w:val="22"/>
        </w:rPr>
        <w:t>nt are tolerant to glyphosate but produce non-viable pollen.</w:t>
      </w:r>
      <w:r w:rsidR="003C0895">
        <w:rPr>
          <w:iCs/>
          <w:color w:val="000000" w:themeColor="text1"/>
          <w:sz w:val="23"/>
          <w:szCs w:val="23"/>
        </w:rPr>
        <w:t xml:space="preserve"> </w:t>
      </w:r>
      <w:r w:rsidRPr="009E2AA2">
        <w:rPr>
          <w:rFonts w:eastAsia="Batang" w:cs="Arial"/>
          <w:color w:val="000000" w:themeColor="text1"/>
          <w:szCs w:val="22"/>
        </w:rPr>
        <w:t xml:space="preserve">The CP4 EPSPS protein has previously been </w:t>
      </w:r>
      <w:r w:rsidR="00505D10">
        <w:rPr>
          <w:rFonts w:eastAsia="Batang" w:cs="Arial"/>
          <w:color w:val="000000" w:themeColor="text1"/>
          <w:szCs w:val="22"/>
        </w:rPr>
        <w:t xml:space="preserve">assessed by FSANZ in </w:t>
      </w:r>
      <w:r w:rsidR="00DD3EC1">
        <w:rPr>
          <w:rFonts w:eastAsia="Batang" w:cs="Arial"/>
          <w:color w:val="000000" w:themeColor="text1"/>
          <w:szCs w:val="22"/>
        </w:rPr>
        <w:t>15</w:t>
      </w:r>
      <w:r w:rsidR="00914541">
        <w:rPr>
          <w:rFonts w:eastAsia="Batang" w:cs="Arial"/>
          <w:color w:val="000000" w:themeColor="text1"/>
          <w:szCs w:val="22"/>
        </w:rPr>
        <w:t xml:space="preserve"> previous </w:t>
      </w:r>
      <w:r w:rsidR="003263FB">
        <w:rPr>
          <w:rFonts w:eastAsia="Batang" w:cs="Arial"/>
          <w:color w:val="000000" w:themeColor="text1"/>
          <w:szCs w:val="22"/>
        </w:rPr>
        <w:t xml:space="preserve">applications </w:t>
      </w:r>
      <w:r w:rsidR="005D319F">
        <w:rPr>
          <w:rFonts w:eastAsia="Batang" w:cs="Arial"/>
          <w:color w:val="000000" w:themeColor="text1"/>
          <w:szCs w:val="22"/>
        </w:rPr>
        <w:t xml:space="preserve">and in </w:t>
      </w:r>
      <w:r w:rsidRPr="009E2AA2">
        <w:rPr>
          <w:rFonts w:eastAsia="Batang" w:cs="Arial"/>
          <w:color w:val="000000" w:themeColor="text1"/>
          <w:szCs w:val="22"/>
        </w:rPr>
        <w:t>a range of crops including corn.</w:t>
      </w:r>
      <w:r w:rsidR="005D319F">
        <w:rPr>
          <w:rFonts w:eastAsia="Batang" w:cs="Arial"/>
          <w:color w:val="000000" w:themeColor="text1"/>
          <w:szCs w:val="22"/>
        </w:rPr>
        <w:t xml:space="preserve"> Additionally, tissue-specific expression of </w:t>
      </w:r>
      <w:r w:rsidR="005D319F" w:rsidRPr="009E2AA2">
        <w:rPr>
          <w:rFonts w:eastAsia="Batang" w:cs="Arial"/>
          <w:color w:val="000000" w:themeColor="text1"/>
          <w:szCs w:val="22"/>
        </w:rPr>
        <w:t>CP4 EPSPS</w:t>
      </w:r>
      <w:r w:rsidR="005D319F">
        <w:rPr>
          <w:rFonts w:eastAsia="Batang" w:cs="Arial"/>
          <w:color w:val="000000" w:themeColor="text1"/>
          <w:szCs w:val="22"/>
        </w:rPr>
        <w:t xml:space="preserve"> has been previously assessed in A1066 –</w:t>
      </w:r>
      <w:r w:rsidR="00BE0FA3">
        <w:rPr>
          <w:rFonts w:eastAsia="Batang" w:cs="Arial"/>
          <w:color w:val="000000" w:themeColor="text1"/>
          <w:szCs w:val="22"/>
        </w:rPr>
        <w:t xml:space="preserve"> c</w:t>
      </w:r>
      <w:r w:rsidR="005D319F">
        <w:rPr>
          <w:rFonts w:eastAsia="Batang" w:cs="Arial"/>
          <w:color w:val="000000" w:themeColor="text1"/>
          <w:szCs w:val="22"/>
        </w:rPr>
        <w:t xml:space="preserve">orn line </w:t>
      </w:r>
      <w:r w:rsidR="005D319F" w:rsidRPr="005D319F">
        <w:rPr>
          <w:rFonts w:eastAsia="Batang" w:cs="Arial"/>
          <w:color w:val="000000" w:themeColor="text1"/>
          <w:szCs w:val="22"/>
        </w:rPr>
        <w:t>MON87427</w:t>
      </w:r>
      <w:r w:rsidR="00505D10">
        <w:rPr>
          <w:rFonts w:eastAsia="Batang" w:cs="Arial"/>
          <w:color w:val="000000" w:themeColor="text1"/>
          <w:szCs w:val="22"/>
        </w:rPr>
        <w:t xml:space="preserve"> (FSANZ 2012b</w:t>
      </w:r>
      <w:r w:rsidR="005D319F" w:rsidRPr="005D319F">
        <w:rPr>
          <w:rFonts w:eastAsia="Batang" w:cs="Arial"/>
          <w:color w:val="000000" w:themeColor="text1"/>
          <w:szCs w:val="22"/>
        </w:rPr>
        <w:t>)</w:t>
      </w:r>
      <w:r w:rsidR="005D319F">
        <w:rPr>
          <w:rFonts w:eastAsia="Batang" w:cs="Arial"/>
          <w:color w:val="000000" w:themeColor="text1"/>
          <w:szCs w:val="22"/>
        </w:rPr>
        <w:t xml:space="preserve">. However, the mechanism of tissue-specific expression differs. </w:t>
      </w:r>
    </w:p>
    <w:p w14:paraId="7D4B0845" w14:textId="011BDF75" w:rsidR="005479B1" w:rsidRPr="001359C3" w:rsidRDefault="005479B1" w:rsidP="0033537F">
      <w:pPr>
        <w:rPr>
          <w:szCs w:val="22"/>
        </w:rPr>
      </w:pPr>
    </w:p>
    <w:p w14:paraId="0E1B676F" w14:textId="646C9435" w:rsidR="00C62EAF" w:rsidRDefault="00753302" w:rsidP="00071E47">
      <w:pPr>
        <w:rPr>
          <w:rFonts w:cs="Arial"/>
          <w:szCs w:val="22"/>
        </w:rPr>
      </w:pPr>
      <w:r>
        <w:rPr>
          <w:rFonts w:cs="Arial"/>
          <w:szCs w:val="22"/>
        </w:rPr>
        <w:t>The Applicant has indicated that</w:t>
      </w:r>
      <w:r w:rsidR="00071E47" w:rsidRPr="00071E47">
        <w:rPr>
          <w:rFonts w:cs="Arial"/>
          <w:szCs w:val="22"/>
        </w:rPr>
        <w:t xml:space="preserve"> MON</w:t>
      </w:r>
      <w:r w:rsidR="00071E47" w:rsidRPr="00071E47">
        <w:t>87429</w:t>
      </w:r>
      <w:r w:rsidR="00071E47" w:rsidRPr="00071E47">
        <w:rPr>
          <w:rFonts w:cs="Arial"/>
          <w:szCs w:val="22"/>
        </w:rPr>
        <w:t xml:space="preserve"> will be combined with other approved corn lines, including glyphosate-tolerant lines, using traditional plant breeding methods.</w:t>
      </w:r>
      <w:r w:rsidR="00071E47" w:rsidRPr="00071E47">
        <w:rPr>
          <w:lang w:bidi="ar-SA"/>
        </w:rPr>
        <w:t xml:space="preserve"> </w:t>
      </w:r>
      <w:r w:rsidR="00C62EAF" w:rsidRPr="00071E47">
        <w:rPr>
          <w:rFonts w:cs="Arial"/>
          <w:szCs w:val="22"/>
        </w:rPr>
        <w:t>The rationale for combining multiple h</w:t>
      </w:r>
      <w:r w:rsidR="00071E47" w:rsidRPr="00071E47">
        <w:rPr>
          <w:rFonts w:cs="Arial"/>
          <w:szCs w:val="22"/>
        </w:rPr>
        <w:t xml:space="preserve">erbicide tolerance traits is to </w:t>
      </w:r>
      <w:r w:rsidR="00C62EAF" w:rsidRPr="00071E47">
        <w:rPr>
          <w:rFonts w:cs="Arial"/>
          <w:szCs w:val="22"/>
        </w:rPr>
        <w:t>improve control of a greater variety of weeds,</w:t>
      </w:r>
      <w:r w:rsidR="00071E47" w:rsidRPr="00071E47">
        <w:rPr>
          <w:rFonts w:cs="Arial"/>
          <w:szCs w:val="22"/>
        </w:rPr>
        <w:t xml:space="preserve"> provide flexibility to use different combinations of herbicides, </w:t>
      </w:r>
      <w:r w:rsidR="00C62EAF" w:rsidRPr="00071E47">
        <w:rPr>
          <w:rFonts w:cs="Arial"/>
          <w:szCs w:val="22"/>
        </w:rPr>
        <w:t xml:space="preserve">minimise or delay the development of herbicide resistance in weedy species, and improve crop yield with the use of herbicides supported by evidence-based safety records. </w:t>
      </w:r>
    </w:p>
    <w:p w14:paraId="3FAC55EB" w14:textId="77777777" w:rsidR="00753302" w:rsidRDefault="00753302" w:rsidP="00071E47">
      <w:pPr>
        <w:rPr>
          <w:rFonts w:cs="Arial"/>
          <w:szCs w:val="22"/>
        </w:rPr>
      </w:pPr>
    </w:p>
    <w:p w14:paraId="67C00E1F" w14:textId="169C3DF9" w:rsidR="0033537F" w:rsidRPr="00466CC9" w:rsidRDefault="00071E47" w:rsidP="00466CC9">
      <w:pPr>
        <w:pStyle w:val="Header"/>
        <w:rPr>
          <w:rFonts w:cs="Arial"/>
          <w:color w:val="000000" w:themeColor="text1"/>
          <w:szCs w:val="22"/>
        </w:rPr>
      </w:pPr>
      <w:r>
        <w:rPr>
          <w:rFonts w:cs="Arial"/>
          <w:color w:val="000000" w:themeColor="text1"/>
          <w:szCs w:val="22"/>
        </w:rPr>
        <w:t>Corn line MON87429</w:t>
      </w:r>
      <w:r w:rsidRPr="00262CF4">
        <w:rPr>
          <w:rFonts w:cs="Arial"/>
          <w:color w:val="000000" w:themeColor="text1"/>
          <w:szCs w:val="22"/>
        </w:rPr>
        <w:t xml:space="preserve"> </w:t>
      </w:r>
      <w:r>
        <w:rPr>
          <w:rFonts w:cs="Arial"/>
          <w:color w:val="000000" w:themeColor="text1"/>
          <w:szCs w:val="22"/>
        </w:rPr>
        <w:t>will be grown in</w:t>
      </w:r>
      <w:r w:rsidRPr="00262CF4">
        <w:rPr>
          <w:rFonts w:cs="Arial"/>
          <w:color w:val="000000" w:themeColor="text1"/>
          <w:szCs w:val="22"/>
        </w:rPr>
        <w:t xml:space="preserve"> </w:t>
      </w:r>
      <w:r>
        <w:rPr>
          <w:rFonts w:cs="Arial"/>
          <w:color w:val="000000" w:themeColor="text1"/>
          <w:szCs w:val="22"/>
        </w:rPr>
        <w:t>North America</w:t>
      </w:r>
      <w:r w:rsidRPr="00262CF4">
        <w:rPr>
          <w:rFonts w:cs="Arial"/>
          <w:color w:val="000000" w:themeColor="text1"/>
          <w:szCs w:val="22"/>
        </w:rPr>
        <w:t xml:space="preserve"> and approval for cultivation in Australia or New Zealand is not being sought. If approved, food derived from this line may enter the Australian and New Zealand food supply as imported food products. A commercial trade name for </w:t>
      </w:r>
      <w:r>
        <w:rPr>
          <w:rFonts w:cs="Arial"/>
          <w:color w:val="000000" w:themeColor="text1"/>
          <w:szCs w:val="22"/>
        </w:rPr>
        <w:t>MON87429 had</w:t>
      </w:r>
      <w:r w:rsidRPr="00262CF4">
        <w:rPr>
          <w:rFonts w:cs="Arial"/>
          <w:color w:val="000000" w:themeColor="text1"/>
          <w:szCs w:val="22"/>
        </w:rPr>
        <w:t xml:space="preserve"> not been determined</w:t>
      </w:r>
      <w:r>
        <w:rPr>
          <w:rFonts w:cs="Arial"/>
          <w:color w:val="000000" w:themeColor="text1"/>
          <w:szCs w:val="22"/>
        </w:rPr>
        <w:t xml:space="preserve"> at the time of submission</w:t>
      </w:r>
      <w:r w:rsidRPr="00262CF4">
        <w:rPr>
          <w:rFonts w:cs="Arial"/>
          <w:color w:val="000000" w:themeColor="text1"/>
          <w:szCs w:val="22"/>
        </w:rPr>
        <w:t>.</w:t>
      </w:r>
    </w:p>
    <w:p w14:paraId="1E646A7B" w14:textId="5F2667E1" w:rsidR="00D970F7" w:rsidRPr="00BB5B58" w:rsidRDefault="00D970F7" w:rsidP="00D970F7">
      <w:pPr>
        <w:pStyle w:val="Heading1"/>
      </w:pPr>
      <w:bookmarkStart w:id="50" w:name="_Toc454886830"/>
      <w:bookmarkStart w:id="51" w:name="_Toc482255802"/>
      <w:bookmarkStart w:id="52" w:name="_Toc496169768"/>
      <w:bookmarkStart w:id="53" w:name="_Toc500321329"/>
      <w:bookmarkStart w:id="54" w:name="_Toc33708965"/>
      <w:r w:rsidRPr="00BB5B58">
        <w:t>2</w:t>
      </w:r>
      <w:r w:rsidRPr="00BB5B58">
        <w:tab/>
        <w:t>History of use</w:t>
      </w:r>
      <w:bookmarkEnd w:id="50"/>
      <w:bookmarkEnd w:id="51"/>
      <w:bookmarkEnd w:id="52"/>
      <w:bookmarkEnd w:id="53"/>
      <w:bookmarkEnd w:id="54"/>
      <w:r w:rsidRPr="00BB5B58">
        <w:t xml:space="preserve"> </w:t>
      </w:r>
    </w:p>
    <w:p w14:paraId="6823DAE3" w14:textId="28535FF6" w:rsidR="00D970F7" w:rsidRDefault="00D970F7" w:rsidP="00FF68DF">
      <w:pPr>
        <w:pStyle w:val="Heading2"/>
      </w:pPr>
      <w:bookmarkStart w:id="55" w:name="_Toc454886831"/>
      <w:bookmarkStart w:id="56" w:name="_Toc482255803"/>
      <w:bookmarkStart w:id="57" w:name="_Toc496169769"/>
      <w:bookmarkStart w:id="58" w:name="_Toc500321330"/>
      <w:bookmarkStart w:id="59" w:name="_Toc33708966"/>
      <w:r>
        <w:t>2.1</w:t>
      </w:r>
      <w:r>
        <w:tab/>
      </w:r>
      <w:r w:rsidRPr="00797A2E">
        <w:t>Host organism</w:t>
      </w:r>
      <w:bookmarkEnd w:id="55"/>
      <w:bookmarkEnd w:id="56"/>
      <w:bookmarkEnd w:id="57"/>
      <w:bookmarkEnd w:id="58"/>
      <w:bookmarkEnd w:id="59"/>
    </w:p>
    <w:p w14:paraId="7FD305DD" w14:textId="248A5F9D" w:rsidR="0082738B" w:rsidRDefault="0082738B" w:rsidP="0082738B">
      <w:pPr>
        <w:rPr>
          <w:color w:val="000000" w:themeColor="text1"/>
        </w:rPr>
      </w:pPr>
      <w:bookmarkStart w:id="60" w:name="_Toc482255804"/>
      <w:bookmarkStart w:id="61" w:name="_Toc496169770"/>
      <w:bookmarkStart w:id="62" w:name="_Toc500321331"/>
      <w:r>
        <w:rPr>
          <w:color w:val="000000" w:themeColor="text1"/>
        </w:rPr>
        <w:t xml:space="preserve">Corn </w:t>
      </w:r>
      <w:r w:rsidRPr="00262CF4">
        <w:rPr>
          <w:color w:val="000000" w:themeColor="text1"/>
        </w:rPr>
        <w:t>(</w:t>
      </w:r>
      <w:r w:rsidRPr="00262CF4">
        <w:rPr>
          <w:i/>
          <w:color w:val="000000" w:themeColor="text1"/>
        </w:rPr>
        <w:t>Zea mays</w:t>
      </w:r>
      <w:r w:rsidRPr="00262CF4">
        <w:rPr>
          <w:color w:val="000000" w:themeColor="text1"/>
        </w:rPr>
        <w:t>)</w:t>
      </w:r>
      <w:r>
        <w:rPr>
          <w:color w:val="000000" w:themeColor="text1"/>
        </w:rPr>
        <w:t xml:space="preserve"> is also referred to as m</w:t>
      </w:r>
      <w:r w:rsidRPr="00262CF4">
        <w:rPr>
          <w:color w:val="000000" w:themeColor="text1"/>
        </w:rPr>
        <w:t>aize</w:t>
      </w:r>
      <w:r>
        <w:rPr>
          <w:color w:val="000000" w:themeColor="text1"/>
        </w:rPr>
        <w:t xml:space="preserve"> and</w:t>
      </w:r>
      <w:r w:rsidRPr="00262CF4">
        <w:rPr>
          <w:color w:val="000000" w:themeColor="text1"/>
        </w:rPr>
        <w:t xml:space="preserve"> has been cultivated for human consumption and other uses for thousands of years</w:t>
      </w:r>
      <w:r w:rsidR="00812089">
        <w:rPr>
          <w:color w:val="000000" w:themeColor="text1"/>
        </w:rPr>
        <w:t xml:space="preserve"> (Ranum et al.</w:t>
      </w:r>
      <w:r w:rsidR="003D340B">
        <w:rPr>
          <w:color w:val="000000" w:themeColor="text1"/>
        </w:rPr>
        <w:t>,</w:t>
      </w:r>
      <w:r w:rsidR="00812089">
        <w:rPr>
          <w:color w:val="000000" w:themeColor="text1"/>
        </w:rPr>
        <w:t xml:space="preserve"> 2014)</w:t>
      </w:r>
      <w:r w:rsidRPr="00262CF4">
        <w:rPr>
          <w:color w:val="000000" w:themeColor="text1"/>
        </w:rPr>
        <w:t xml:space="preserve">. It has been studied extensively due to its economic importance in many industrialised countries of the world. </w:t>
      </w:r>
    </w:p>
    <w:p w14:paraId="36455050" w14:textId="5FA1ADE3" w:rsidR="0082738B" w:rsidRDefault="0082738B" w:rsidP="0082738B">
      <w:pPr>
        <w:rPr>
          <w:color w:val="000000" w:themeColor="text1"/>
        </w:rPr>
      </w:pPr>
    </w:p>
    <w:p w14:paraId="5898CAEF" w14:textId="607B08F9" w:rsidR="0082738B" w:rsidRDefault="00BE2A41" w:rsidP="0082738B">
      <w:pPr>
        <w:rPr>
          <w:color w:val="000000" w:themeColor="text1"/>
        </w:rPr>
      </w:pPr>
      <w:r w:rsidRPr="00262CF4">
        <w:rPr>
          <w:color w:val="000000" w:themeColor="text1"/>
        </w:rPr>
        <w:t>Mature corn plants consist of both female and male flowers and usually reproduce sexually by wind-pollination. This provides for both self-pollination and natural out-crossing between plants, both of which are agronomically undesirable, since the random nature of the crossing leads to lower yields</w:t>
      </w:r>
      <w:r>
        <w:rPr>
          <w:color w:val="000000" w:themeColor="text1"/>
        </w:rPr>
        <w:t xml:space="preserve"> (CFIA 1994)</w:t>
      </w:r>
      <w:r w:rsidRPr="00262CF4">
        <w:rPr>
          <w:color w:val="000000" w:themeColor="text1"/>
        </w:rPr>
        <w:t>. The commercial production of corn now utilises controlled cross-pollination of two inbred lines (using conventional techniques) to combine desired genetic traits. The resulting hybrid varieties are known to be superior to open-pollinated varieties in terms of their consistently higher yields and other performance characteristics.</w:t>
      </w:r>
    </w:p>
    <w:p w14:paraId="0812C074" w14:textId="23DF41E4" w:rsidR="0082738B" w:rsidRDefault="0082738B" w:rsidP="0082738B">
      <w:pPr>
        <w:rPr>
          <w:color w:val="000000" w:themeColor="text1"/>
        </w:rPr>
      </w:pPr>
    </w:p>
    <w:p w14:paraId="31817E46" w14:textId="77777777" w:rsidR="0031443B" w:rsidRPr="00EB45FC" w:rsidRDefault="0031443B" w:rsidP="0031443B">
      <w:pPr>
        <w:rPr>
          <w:color w:val="000000" w:themeColor="text1"/>
        </w:rPr>
      </w:pPr>
      <w:r w:rsidRPr="00EB45FC">
        <w:rPr>
          <w:color w:val="000000" w:themeColor="text1"/>
        </w:rPr>
        <w:t>This inbred-hybrid concept and resulting yield response is the basis of the modern corn seed industry and hybrid corn varieties are used in most developed countries for consistency of performance and production.</w:t>
      </w:r>
    </w:p>
    <w:p w14:paraId="46EF80D9" w14:textId="3CC84864" w:rsidR="0031443B" w:rsidRDefault="0031443B" w:rsidP="0082738B">
      <w:pPr>
        <w:rPr>
          <w:color w:val="000000" w:themeColor="text1"/>
        </w:rPr>
      </w:pPr>
    </w:p>
    <w:p w14:paraId="1DB955B2" w14:textId="3B024670" w:rsidR="0031443B" w:rsidRPr="00690815" w:rsidRDefault="0031443B" w:rsidP="0031443B">
      <w:pPr>
        <w:pStyle w:val="Header"/>
        <w:rPr>
          <w:rFonts w:cs="Arial"/>
          <w:color w:val="000000" w:themeColor="text1"/>
          <w:szCs w:val="22"/>
        </w:rPr>
      </w:pPr>
      <w:r w:rsidRPr="00262CF4">
        <w:rPr>
          <w:rFonts w:cs="Arial"/>
          <w:color w:val="000000" w:themeColor="text1"/>
          <w:szCs w:val="22"/>
        </w:rPr>
        <w:t>In terms of production, corn is the wo</w:t>
      </w:r>
      <w:r w:rsidR="00D57103">
        <w:rPr>
          <w:rFonts w:cs="Arial"/>
          <w:color w:val="000000" w:themeColor="text1"/>
          <w:szCs w:val="22"/>
        </w:rPr>
        <w:t>rld’s dominant cereal crop (2018/19</w:t>
      </w:r>
      <w:r w:rsidRPr="00262CF4">
        <w:rPr>
          <w:rFonts w:cs="Arial"/>
          <w:color w:val="000000" w:themeColor="text1"/>
          <w:szCs w:val="22"/>
        </w:rPr>
        <w:t xml:space="preserve"> </w:t>
      </w:r>
      <w:r w:rsidR="00D57103">
        <w:rPr>
          <w:rFonts w:cs="Arial"/>
          <w:color w:val="000000" w:themeColor="text1"/>
          <w:szCs w:val="22"/>
        </w:rPr>
        <w:t>= 1,125</w:t>
      </w:r>
      <w:r w:rsidRPr="00262CF4">
        <w:rPr>
          <w:rFonts w:cs="Arial"/>
          <w:color w:val="000000" w:themeColor="text1"/>
          <w:szCs w:val="22"/>
        </w:rPr>
        <w:t xml:space="preserve"> </w:t>
      </w:r>
      <w:r w:rsidR="00D57103">
        <w:rPr>
          <w:rFonts w:cs="Arial"/>
          <w:color w:val="000000" w:themeColor="text1"/>
          <w:szCs w:val="22"/>
        </w:rPr>
        <w:t>M</w:t>
      </w:r>
      <w:r w:rsidRPr="00262CF4">
        <w:rPr>
          <w:rFonts w:cs="Arial"/>
          <w:color w:val="000000" w:themeColor="text1"/>
          <w:szCs w:val="22"/>
        </w:rPr>
        <w:t>T</w:t>
      </w:r>
      <w:r w:rsidRPr="00262CF4">
        <w:rPr>
          <w:rStyle w:val="FootnoteReference"/>
          <w:rFonts w:cs="Arial"/>
          <w:color w:val="000000" w:themeColor="text1"/>
          <w:szCs w:val="22"/>
        </w:rPr>
        <w:footnoteReference w:id="2"/>
      </w:r>
      <w:r w:rsidR="00D57103">
        <w:rPr>
          <w:rFonts w:cs="Arial"/>
          <w:color w:val="000000" w:themeColor="text1"/>
          <w:szCs w:val="22"/>
        </w:rPr>
        <w:t>) ahead of wheat (731</w:t>
      </w:r>
      <w:r w:rsidRPr="00262CF4">
        <w:rPr>
          <w:rFonts w:cs="Arial"/>
          <w:color w:val="000000" w:themeColor="text1"/>
          <w:szCs w:val="22"/>
        </w:rPr>
        <w:t xml:space="preserve"> </w:t>
      </w:r>
      <w:r w:rsidR="00D57103">
        <w:rPr>
          <w:rFonts w:cs="Arial"/>
          <w:color w:val="000000" w:themeColor="text1"/>
          <w:szCs w:val="22"/>
        </w:rPr>
        <w:t>M</w:t>
      </w:r>
      <w:r w:rsidRPr="00262CF4">
        <w:rPr>
          <w:rFonts w:cs="Arial"/>
          <w:color w:val="000000" w:themeColor="text1"/>
          <w:szCs w:val="22"/>
        </w:rPr>
        <w:t xml:space="preserve">T) and rice (499 </w:t>
      </w:r>
      <w:r w:rsidR="00D57103">
        <w:rPr>
          <w:rFonts w:cs="Arial"/>
          <w:color w:val="000000" w:themeColor="text1"/>
          <w:szCs w:val="22"/>
        </w:rPr>
        <w:t>MT) (USDA 2019)</w:t>
      </w:r>
      <w:r w:rsidR="007F321B">
        <w:rPr>
          <w:rFonts w:cs="Arial"/>
          <w:color w:val="000000" w:themeColor="text1"/>
          <w:szCs w:val="22"/>
        </w:rPr>
        <w:t xml:space="preserve">. </w:t>
      </w:r>
      <w:r w:rsidR="003F6679">
        <w:rPr>
          <w:rFonts w:cs="Arial"/>
          <w:color w:val="000000" w:themeColor="text1"/>
          <w:szCs w:val="22"/>
        </w:rPr>
        <w:t>Corn is grown worldwide, with</w:t>
      </w:r>
      <w:r w:rsidR="00602DEA">
        <w:rPr>
          <w:rFonts w:cs="Arial"/>
          <w:color w:val="000000" w:themeColor="text1"/>
          <w:szCs w:val="22"/>
        </w:rPr>
        <w:t xml:space="preserve"> the </w:t>
      </w:r>
      <w:r w:rsidR="00602DEA" w:rsidRPr="00262CF4">
        <w:rPr>
          <w:rFonts w:cs="Arial"/>
          <w:color w:val="000000" w:themeColor="text1"/>
          <w:szCs w:val="22"/>
        </w:rPr>
        <w:t>United States and China</w:t>
      </w:r>
      <w:r w:rsidR="00602DEA">
        <w:rPr>
          <w:rFonts w:cs="Arial"/>
          <w:color w:val="000000" w:themeColor="text1"/>
          <w:szCs w:val="22"/>
        </w:rPr>
        <w:t xml:space="preserve"> </w:t>
      </w:r>
      <w:r w:rsidR="003F6679">
        <w:rPr>
          <w:rFonts w:cs="Arial"/>
          <w:color w:val="000000" w:themeColor="text1"/>
          <w:szCs w:val="22"/>
        </w:rPr>
        <w:t xml:space="preserve">being </w:t>
      </w:r>
      <w:r w:rsidR="00602DEA">
        <w:rPr>
          <w:rFonts w:cs="Arial"/>
          <w:color w:val="000000" w:themeColor="text1"/>
          <w:szCs w:val="22"/>
        </w:rPr>
        <w:t>the largest producers in 2018/19 (366 and 257 MT, respectively).</w:t>
      </w:r>
      <w:r w:rsidR="00690815">
        <w:rPr>
          <w:rFonts w:cs="Arial"/>
          <w:color w:val="000000" w:themeColor="text1"/>
          <w:szCs w:val="22"/>
        </w:rPr>
        <w:t xml:space="preserve"> </w:t>
      </w:r>
      <w:r w:rsidRPr="00262CF4">
        <w:rPr>
          <w:rFonts w:cs="Arial"/>
          <w:color w:val="000000" w:themeColor="text1"/>
          <w:szCs w:val="22"/>
        </w:rPr>
        <w:t>Corn is not a major crop in Aust</w:t>
      </w:r>
      <w:r w:rsidR="00347794">
        <w:rPr>
          <w:rFonts w:cs="Arial"/>
          <w:color w:val="000000" w:themeColor="text1"/>
          <w:szCs w:val="22"/>
        </w:rPr>
        <w:t>ralia or New Zealand and in 2017</w:t>
      </w:r>
      <w:r w:rsidRPr="00262CF4">
        <w:rPr>
          <w:rFonts w:cs="Arial"/>
          <w:color w:val="000000" w:themeColor="text1"/>
          <w:szCs w:val="22"/>
        </w:rPr>
        <w:t xml:space="preserve">, </w:t>
      </w:r>
      <w:r w:rsidR="00347794">
        <w:rPr>
          <w:rFonts w:cs="Arial"/>
          <w:color w:val="000000" w:themeColor="text1"/>
          <w:szCs w:val="22"/>
        </w:rPr>
        <w:t xml:space="preserve">production was approximately </w:t>
      </w:r>
      <w:r w:rsidR="00466CC9">
        <w:rPr>
          <w:rFonts w:cs="Arial"/>
          <w:color w:val="000000" w:themeColor="text1"/>
          <w:szCs w:val="22"/>
        </w:rPr>
        <w:t>0.</w:t>
      </w:r>
      <w:r w:rsidR="00347794">
        <w:rPr>
          <w:rFonts w:cs="Arial"/>
          <w:color w:val="000000" w:themeColor="text1"/>
          <w:szCs w:val="22"/>
        </w:rPr>
        <w:t>436</w:t>
      </w:r>
      <w:r w:rsidR="00466CC9">
        <w:rPr>
          <w:rFonts w:cs="Arial"/>
          <w:color w:val="000000" w:themeColor="text1"/>
          <w:szCs w:val="22"/>
        </w:rPr>
        <w:t xml:space="preserve"> </w:t>
      </w:r>
      <w:r w:rsidR="00347794">
        <w:rPr>
          <w:rFonts w:cs="Arial"/>
          <w:color w:val="000000" w:themeColor="text1"/>
          <w:szCs w:val="22"/>
        </w:rPr>
        <w:t xml:space="preserve">and </w:t>
      </w:r>
      <w:r w:rsidR="00466CC9">
        <w:rPr>
          <w:rFonts w:cs="Arial"/>
          <w:color w:val="000000" w:themeColor="text1"/>
          <w:szCs w:val="22"/>
        </w:rPr>
        <w:t>0.</w:t>
      </w:r>
      <w:r w:rsidR="00347794">
        <w:rPr>
          <w:rFonts w:cs="Arial"/>
          <w:color w:val="000000" w:themeColor="text1"/>
          <w:szCs w:val="22"/>
        </w:rPr>
        <w:t>176</w:t>
      </w:r>
      <w:r w:rsidR="00466CC9">
        <w:rPr>
          <w:rFonts w:cs="Arial"/>
          <w:color w:val="000000" w:themeColor="text1"/>
          <w:szCs w:val="22"/>
        </w:rPr>
        <w:t xml:space="preserve"> MT,</w:t>
      </w:r>
      <w:r w:rsidRPr="00262CF4">
        <w:rPr>
          <w:rFonts w:cs="Arial"/>
          <w:color w:val="000000" w:themeColor="text1"/>
          <w:szCs w:val="22"/>
        </w:rPr>
        <w:t xml:space="preserve"> respectively</w:t>
      </w:r>
      <w:r w:rsidR="00347794">
        <w:rPr>
          <w:rFonts w:cs="Arial"/>
          <w:color w:val="000000" w:themeColor="text1"/>
          <w:szCs w:val="22"/>
        </w:rPr>
        <w:t xml:space="preserve"> (FAOSTAT 2017)</w:t>
      </w:r>
      <w:r w:rsidRPr="00262CF4">
        <w:rPr>
          <w:rFonts w:cs="Arial"/>
          <w:color w:val="000000" w:themeColor="text1"/>
          <w:szCs w:val="22"/>
        </w:rPr>
        <w:t>. In the U.S. it is</w:t>
      </w:r>
      <w:r w:rsidR="00C7102B">
        <w:rPr>
          <w:rFonts w:cs="Arial"/>
          <w:color w:val="000000" w:themeColor="text1"/>
          <w:szCs w:val="22"/>
        </w:rPr>
        <w:t xml:space="preserve"> estimated that </w:t>
      </w:r>
      <w:r w:rsidR="00D519C4">
        <w:rPr>
          <w:rFonts w:cs="Arial"/>
          <w:color w:val="000000" w:themeColor="text1"/>
          <w:szCs w:val="22"/>
        </w:rPr>
        <w:t>~</w:t>
      </w:r>
      <w:r w:rsidR="00C7102B">
        <w:rPr>
          <w:rFonts w:cs="Arial"/>
          <w:color w:val="000000" w:themeColor="text1"/>
          <w:szCs w:val="22"/>
        </w:rPr>
        <w:t>92</w:t>
      </w:r>
      <w:r w:rsidRPr="00262CF4">
        <w:rPr>
          <w:rFonts w:cs="Arial"/>
          <w:color w:val="000000" w:themeColor="text1"/>
          <w:szCs w:val="22"/>
        </w:rPr>
        <w:t>% of all corn planted is GM</w:t>
      </w:r>
      <w:r w:rsidRPr="00262CF4">
        <w:rPr>
          <w:rStyle w:val="FootnoteReference"/>
          <w:rFonts w:cs="Arial"/>
          <w:color w:val="000000" w:themeColor="text1"/>
          <w:szCs w:val="22"/>
        </w:rPr>
        <w:footnoteReference w:id="3"/>
      </w:r>
      <w:r w:rsidR="00466CC9">
        <w:rPr>
          <w:rFonts w:cs="Arial"/>
          <w:color w:val="000000" w:themeColor="text1"/>
          <w:szCs w:val="22"/>
        </w:rPr>
        <w:t xml:space="preserve"> </w:t>
      </w:r>
      <w:r w:rsidRPr="00262CF4">
        <w:rPr>
          <w:rFonts w:cs="Arial"/>
          <w:color w:val="000000" w:themeColor="text1"/>
          <w:szCs w:val="22"/>
        </w:rPr>
        <w:t xml:space="preserve">while in Canada, the estimate of GM corn is </w:t>
      </w:r>
      <w:r w:rsidR="00D519C4">
        <w:rPr>
          <w:rFonts w:cs="Arial"/>
          <w:color w:val="000000" w:themeColor="text1"/>
          <w:szCs w:val="22"/>
        </w:rPr>
        <w:t>~</w:t>
      </w:r>
      <w:r w:rsidRPr="00262CF4">
        <w:rPr>
          <w:rFonts w:cs="Arial"/>
          <w:color w:val="000000" w:themeColor="text1"/>
          <w:szCs w:val="22"/>
        </w:rPr>
        <w:t>80% of total corn</w:t>
      </w:r>
      <w:r w:rsidRPr="00262CF4">
        <w:rPr>
          <w:rStyle w:val="FootnoteReference"/>
          <w:rFonts w:cs="Arial"/>
          <w:color w:val="000000" w:themeColor="text1"/>
          <w:szCs w:val="22"/>
        </w:rPr>
        <w:footnoteReference w:id="4"/>
      </w:r>
      <w:r w:rsidRPr="00262CF4">
        <w:rPr>
          <w:rFonts w:cs="Arial"/>
          <w:color w:val="000000" w:themeColor="text1"/>
          <w:szCs w:val="22"/>
        </w:rPr>
        <w:t>. No GM corn is currently grown commercially in Australia or New Zealand.</w:t>
      </w:r>
    </w:p>
    <w:p w14:paraId="6A8DF0FA" w14:textId="77777777" w:rsidR="0031443B" w:rsidRDefault="0031443B" w:rsidP="0082738B">
      <w:pPr>
        <w:rPr>
          <w:color w:val="000000" w:themeColor="text1"/>
        </w:rPr>
      </w:pPr>
    </w:p>
    <w:p w14:paraId="2B9DCF3B" w14:textId="5D2AE2A7" w:rsidR="00A43031" w:rsidRPr="00262CF4" w:rsidRDefault="00A43031" w:rsidP="00A43031">
      <w:pPr>
        <w:pStyle w:val="FSBullet1"/>
        <w:numPr>
          <w:ilvl w:val="0"/>
          <w:numId w:val="0"/>
        </w:numPr>
        <w:rPr>
          <w:color w:val="000000" w:themeColor="text1"/>
        </w:rPr>
      </w:pPr>
      <w:r w:rsidRPr="00262CF4">
        <w:rPr>
          <w:color w:val="000000" w:themeColor="text1"/>
          <w:szCs w:val="22"/>
        </w:rPr>
        <w:t>Limited domestic production is supplemented by importing corn grain and corn-based products</w:t>
      </w:r>
      <w:r w:rsidR="00707A8E">
        <w:rPr>
          <w:color w:val="000000" w:themeColor="text1"/>
          <w:szCs w:val="22"/>
        </w:rPr>
        <w:t xml:space="preserve"> that are used widely in processed foods</w:t>
      </w:r>
      <w:r w:rsidRPr="00262CF4">
        <w:rPr>
          <w:color w:val="000000" w:themeColor="text1"/>
          <w:szCs w:val="22"/>
        </w:rPr>
        <w:t>. Imports to Australi</w:t>
      </w:r>
      <w:r>
        <w:rPr>
          <w:color w:val="000000" w:themeColor="text1"/>
          <w:szCs w:val="22"/>
        </w:rPr>
        <w:t>a and New Zealand included 9,593 and 2,194</w:t>
      </w:r>
      <w:r w:rsidRPr="00262CF4">
        <w:rPr>
          <w:color w:val="000000" w:themeColor="text1"/>
          <w:szCs w:val="22"/>
        </w:rPr>
        <w:t xml:space="preserve"> tonnes </w:t>
      </w:r>
      <w:r>
        <w:rPr>
          <w:color w:val="000000" w:themeColor="text1"/>
          <w:szCs w:val="22"/>
        </w:rPr>
        <w:t>respectively of corn flour and 2,038 and 55</w:t>
      </w:r>
      <w:r w:rsidRPr="00262CF4">
        <w:rPr>
          <w:color w:val="000000" w:themeColor="text1"/>
          <w:szCs w:val="22"/>
        </w:rPr>
        <w:t>3 tonnes respectively of corn oil</w:t>
      </w:r>
      <w:r>
        <w:rPr>
          <w:color w:val="000000" w:themeColor="text1"/>
          <w:szCs w:val="22"/>
        </w:rPr>
        <w:t xml:space="preserve"> (FAOSTAT 2017)</w:t>
      </w:r>
      <w:r w:rsidRPr="00A43031">
        <w:rPr>
          <w:color w:val="000000" w:themeColor="text1"/>
          <w:szCs w:val="22"/>
        </w:rPr>
        <w:t>.</w:t>
      </w:r>
      <w:r w:rsidRPr="00262CF4">
        <w:rPr>
          <w:color w:val="000000" w:themeColor="text1"/>
          <w:szCs w:val="22"/>
        </w:rPr>
        <w:t xml:space="preserve"> Corn is a major source of crystalline fructose and high fructose corn syrup, both of which are processed from corn starch. </w:t>
      </w:r>
      <w:r w:rsidR="004C0890">
        <w:rPr>
          <w:color w:val="000000" w:themeColor="text1"/>
          <w:szCs w:val="22"/>
        </w:rPr>
        <w:t xml:space="preserve">About </w:t>
      </w:r>
      <w:r w:rsidR="00954B18" w:rsidRPr="00262CF4">
        <w:rPr>
          <w:color w:val="000000" w:themeColor="text1"/>
          <w:szCs w:val="22"/>
        </w:rPr>
        <w:t>3,000 tonnes of crystalline fructose, but negligible high fructose corn syrup, were imported into Australia in 2011</w:t>
      </w:r>
      <w:r w:rsidR="006B49B9">
        <w:rPr>
          <w:color w:val="000000" w:themeColor="text1"/>
          <w:szCs w:val="22"/>
        </w:rPr>
        <w:t xml:space="preserve"> (Green Pool 2012)</w:t>
      </w:r>
      <w:r w:rsidR="00954B18" w:rsidRPr="00262CF4">
        <w:rPr>
          <w:color w:val="000000" w:themeColor="text1"/>
          <w:szCs w:val="22"/>
        </w:rPr>
        <w:t>; neither Australia nor New Zealand currently produce fructose (either crystalline or as high fructose corn syrup).</w:t>
      </w:r>
    </w:p>
    <w:p w14:paraId="76CD55A1" w14:textId="340511BB" w:rsidR="0082738B" w:rsidRDefault="0082738B" w:rsidP="0082738B">
      <w:pPr>
        <w:rPr>
          <w:color w:val="000000" w:themeColor="text1"/>
        </w:rPr>
      </w:pPr>
    </w:p>
    <w:p w14:paraId="75B16732" w14:textId="7F5CD01A" w:rsidR="00D46ACF" w:rsidRPr="00262CF4" w:rsidRDefault="000062C3" w:rsidP="00D46ACF">
      <w:pPr>
        <w:pStyle w:val="Header"/>
        <w:rPr>
          <w:rFonts w:eastAsia="Batang" w:cs="Arial"/>
          <w:color w:val="000000" w:themeColor="text1"/>
          <w:szCs w:val="22"/>
        </w:rPr>
      </w:pPr>
      <w:r>
        <w:rPr>
          <w:color w:val="000000" w:themeColor="text1"/>
        </w:rPr>
        <w:t xml:space="preserve">Dent corn </w:t>
      </w:r>
      <w:r w:rsidR="00D46ACF" w:rsidRPr="00262CF4">
        <w:rPr>
          <w:color w:val="000000" w:themeColor="text1"/>
        </w:rPr>
        <w:t>is the predominant</w:t>
      </w:r>
      <w:r>
        <w:rPr>
          <w:color w:val="000000" w:themeColor="text1"/>
        </w:rPr>
        <w:t xml:space="preserve"> corn</w:t>
      </w:r>
      <w:r w:rsidR="00D46ACF" w:rsidRPr="00262CF4">
        <w:rPr>
          <w:color w:val="000000" w:themeColor="text1"/>
        </w:rPr>
        <w:t xml:space="preserve"> type grown in the U.S.</w:t>
      </w:r>
      <w:r>
        <w:rPr>
          <w:color w:val="000000" w:themeColor="text1"/>
        </w:rPr>
        <w:t xml:space="preserve"> and is</w:t>
      </w:r>
      <w:r w:rsidRPr="00262CF4">
        <w:rPr>
          <w:color w:val="000000" w:themeColor="text1"/>
        </w:rPr>
        <w:t xml:space="preserve"> most comm</w:t>
      </w:r>
      <w:r>
        <w:rPr>
          <w:color w:val="000000" w:themeColor="text1"/>
        </w:rPr>
        <w:t xml:space="preserve">only grown for grain and silage </w:t>
      </w:r>
      <w:r w:rsidR="00D6380A">
        <w:rPr>
          <w:color w:val="000000" w:themeColor="text1"/>
        </w:rPr>
        <w:t>(OGTR 2008)</w:t>
      </w:r>
      <w:r w:rsidR="00D6380A" w:rsidRPr="00D6380A">
        <w:t xml:space="preserve">. </w:t>
      </w:r>
      <w:r w:rsidR="00D46ACF" w:rsidRPr="00D6380A">
        <w:rPr>
          <w:rFonts w:eastAsia="Batang" w:cs="Arial"/>
          <w:szCs w:val="22"/>
        </w:rPr>
        <w:t xml:space="preserve">The </w:t>
      </w:r>
      <w:r w:rsidR="004C0890">
        <w:rPr>
          <w:rFonts w:eastAsia="Batang" w:cs="Arial"/>
          <w:szCs w:val="22"/>
        </w:rPr>
        <w:t>non-GM</w:t>
      </w:r>
      <w:r w:rsidR="004C0890" w:rsidRPr="00D6380A">
        <w:rPr>
          <w:rFonts w:eastAsia="Batang" w:cs="Arial"/>
          <w:szCs w:val="22"/>
        </w:rPr>
        <w:t xml:space="preserve"> </w:t>
      </w:r>
      <w:r w:rsidR="00D46ACF" w:rsidRPr="00D6380A">
        <w:rPr>
          <w:rFonts w:eastAsia="Batang" w:cs="Arial"/>
          <w:szCs w:val="22"/>
        </w:rPr>
        <w:t>parent line LH244 used to produce MON87429 is a patented hybrid corn line assigned to Holden’s Foundation Seeds LLC in 2001</w:t>
      </w:r>
      <w:r w:rsidR="00D6380A">
        <w:rPr>
          <w:rFonts w:eastAsia="Batang" w:cs="Arial"/>
          <w:szCs w:val="22"/>
        </w:rPr>
        <w:t xml:space="preserve"> (Armstrong 2001)</w:t>
      </w:r>
      <w:r w:rsidR="00D46ACF" w:rsidRPr="00D6380A">
        <w:rPr>
          <w:rFonts w:eastAsia="Batang" w:cs="Arial"/>
          <w:szCs w:val="22"/>
        </w:rPr>
        <w:t xml:space="preserve">. </w:t>
      </w:r>
      <w:r w:rsidR="00D46ACF">
        <w:rPr>
          <w:rFonts w:eastAsia="Batang" w:cs="Arial"/>
          <w:color w:val="000000" w:themeColor="text1"/>
          <w:szCs w:val="22"/>
        </w:rPr>
        <w:t>It is a medium season</w:t>
      </w:r>
      <w:r w:rsidR="00D46ACF" w:rsidRPr="00262CF4">
        <w:rPr>
          <w:rFonts w:eastAsia="Batang" w:cs="Arial"/>
          <w:color w:val="000000" w:themeColor="text1"/>
          <w:szCs w:val="22"/>
        </w:rPr>
        <w:t xml:space="preserve"> yellow dent corn line that is adapted to the central regions of the U.S. corn-belt.</w:t>
      </w:r>
    </w:p>
    <w:p w14:paraId="4185FF23" w14:textId="1E24160F" w:rsidR="0082738B" w:rsidRDefault="0082738B" w:rsidP="0082738B">
      <w:pPr>
        <w:rPr>
          <w:color w:val="000000" w:themeColor="text1"/>
        </w:rPr>
      </w:pPr>
    </w:p>
    <w:p w14:paraId="7CABF9F5" w14:textId="3C848765" w:rsidR="000F5C41" w:rsidRPr="00262CF4" w:rsidRDefault="000F5C41" w:rsidP="000F5C41">
      <w:pPr>
        <w:rPr>
          <w:color w:val="000000" w:themeColor="text1"/>
        </w:rPr>
      </w:pPr>
      <w:r w:rsidRPr="00262CF4">
        <w:rPr>
          <w:color w:val="000000" w:themeColor="text1"/>
        </w:rPr>
        <w:t>Dent corn is processed by one of two main production methods</w:t>
      </w:r>
      <w:r w:rsidR="0043538D">
        <w:rPr>
          <w:color w:val="000000" w:themeColor="text1"/>
        </w:rPr>
        <w:t xml:space="preserve"> (White and Pollak 1995)</w:t>
      </w:r>
      <w:r w:rsidRPr="00262CF4">
        <w:rPr>
          <w:color w:val="000000" w:themeColor="text1"/>
        </w:rPr>
        <w:t>:</w:t>
      </w:r>
    </w:p>
    <w:p w14:paraId="6CA11653" w14:textId="77777777" w:rsidR="000F5C41" w:rsidRPr="00262CF4" w:rsidRDefault="000F5C41" w:rsidP="000F5C41">
      <w:pPr>
        <w:rPr>
          <w:color w:val="000000" w:themeColor="text1"/>
        </w:rPr>
      </w:pPr>
    </w:p>
    <w:p w14:paraId="7AE264C3" w14:textId="77777777" w:rsidR="000F5C41" w:rsidRPr="00262CF4" w:rsidRDefault="000F5C41" w:rsidP="000F5C41">
      <w:pPr>
        <w:pStyle w:val="FSBullet1"/>
        <w:numPr>
          <w:ilvl w:val="0"/>
          <w:numId w:val="11"/>
        </w:numPr>
        <w:ind w:left="567" w:hanging="567"/>
        <w:rPr>
          <w:color w:val="000000" w:themeColor="text1"/>
        </w:rPr>
      </w:pPr>
      <w:r w:rsidRPr="00262CF4">
        <w:t>Dry milling gives rise to food by-products such as corn meal, flour and hominy grits.</w:t>
      </w:r>
    </w:p>
    <w:p w14:paraId="5A407B5C" w14:textId="6E1E3BB3" w:rsidR="000F5C41" w:rsidRPr="00262CF4" w:rsidRDefault="000F5C41" w:rsidP="000F5C41">
      <w:pPr>
        <w:pStyle w:val="FSBullet1"/>
        <w:numPr>
          <w:ilvl w:val="0"/>
          <w:numId w:val="11"/>
        </w:numPr>
        <w:ind w:left="567" w:hanging="567"/>
        <w:rPr>
          <w:color w:val="000000" w:themeColor="text1"/>
        </w:rPr>
      </w:pPr>
      <w:r w:rsidRPr="00262CF4">
        <w:t>Wet milling</w:t>
      </w:r>
      <w:r w:rsidR="0043538D">
        <w:t xml:space="preserve"> (see Figure 1)</w:t>
      </w:r>
      <w:r w:rsidR="0043538D">
        <w:rPr>
          <w:color w:val="000000" w:themeColor="text1"/>
        </w:rPr>
        <w:t>,</w:t>
      </w:r>
      <w:r w:rsidRPr="00262CF4">
        <w:rPr>
          <w:color w:val="000000" w:themeColor="text1"/>
        </w:rPr>
        <w:t xml:space="preserve"> which involves steeping the grain, coarse and fine grinding, centrifugation and evaporating the steep, to yield food by-products such as starch (for corn starch, corn syrup and individual sweeteners such as dextrose and fructose) and germ (for oil) (CRA 2006). </w:t>
      </w:r>
    </w:p>
    <w:p w14:paraId="696EEDA0" w14:textId="7918C36F" w:rsidR="000F5C41" w:rsidRDefault="00D75441" w:rsidP="0082738B">
      <w:pPr>
        <w:rPr>
          <w:color w:val="000000" w:themeColor="text1"/>
        </w:rPr>
      </w:pPr>
      <w:r>
        <w:rPr>
          <w:noProof/>
          <w:lang w:eastAsia="en-GB" w:bidi="ar-SA"/>
        </w:rPr>
        <w:drawing>
          <wp:anchor distT="0" distB="0" distL="114300" distR="114300" simplePos="0" relativeHeight="251658254" behindDoc="0" locked="0" layoutInCell="1" allowOverlap="1" wp14:anchorId="635DFF22" wp14:editId="4053DE65">
            <wp:simplePos x="0" y="0"/>
            <wp:positionH relativeFrom="margin">
              <wp:align>center</wp:align>
            </wp:positionH>
            <wp:positionV relativeFrom="paragraph">
              <wp:posOffset>368300</wp:posOffset>
            </wp:positionV>
            <wp:extent cx="4427220" cy="3340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780" b="1"/>
                    <a:stretch/>
                  </pic:blipFill>
                  <pic:spPr bwMode="auto">
                    <a:xfrm>
                      <a:off x="0" y="0"/>
                      <a:ext cx="4427220" cy="3340100"/>
                    </a:xfrm>
                    <a:prstGeom prst="rect">
                      <a:avLst/>
                    </a:prstGeom>
                    <a:ln>
                      <a:noFill/>
                    </a:ln>
                    <a:extLst>
                      <a:ext uri="{53640926-AAD7-44D8-BBD7-CCE9431645EC}">
                        <a14:shadowObscured xmlns:a14="http://schemas.microsoft.com/office/drawing/2010/main"/>
                      </a:ext>
                    </a:extLst>
                  </pic:spPr>
                </pic:pic>
              </a:graphicData>
            </a:graphic>
          </wp:anchor>
        </w:drawing>
      </w:r>
      <w:r w:rsidR="000F5C41">
        <w:rPr>
          <w:color w:val="000000" w:themeColor="text1"/>
        </w:rPr>
        <w:br/>
      </w:r>
    </w:p>
    <w:p w14:paraId="2551A543" w14:textId="460E6AC4" w:rsidR="00D75441" w:rsidRDefault="00D75441" w:rsidP="00D75441">
      <w:pPr>
        <w:rPr>
          <w:color w:val="000000" w:themeColor="text1"/>
        </w:rPr>
      </w:pPr>
      <w:r w:rsidRPr="000F5C41">
        <w:rPr>
          <w:noProof/>
          <w:color w:val="000000" w:themeColor="text1"/>
          <w:lang w:eastAsia="en-GB" w:bidi="ar-SA"/>
        </w:rPr>
        <mc:AlternateContent>
          <mc:Choice Requires="wps">
            <w:drawing>
              <wp:anchor distT="45720" distB="45720" distL="114300" distR="114300" simplePos="0" relativeHeight="251658242" behindDoc="0" locked="0" layoutInCell="1" allowOverlap="1" wp14:anchorId="1B42F6C2" wp14:editId="4C6C7852">
                <wp:simplePos x="0" y="0"/>
                <wp:positionH relativeFrom="margin">
                  <wp:align>left</wp:align>
                </wp:positionH>
                <wp:positionV relativeFrom="paragraph">
                  <wp:posOffset>3409315</wp:posOffset>
                </wp:positionV>
                <wp:extent cx="4906010" cy="140462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1404620"/>
                        </a:xfrm>
                        <a:prstGeom prst="rect">
                          <a:avLst/>
                        </a:prstGeom>
                        <a:solidFill>
                          <a:srgbClr val="FFFFFF"/>
                        </a:solidFill>
                        <a:ln w="9525">
                          <a:noFill/>
                          <a:miter lim="800000"/>
                          <a:headEnd/>
                          <a:tailEnd/>
                        </a:ln>
                      </wps:spPr>
                      <wps:txbx>
                        <w:txbxContent>
                          <w:p w14:paraId="4A1A9259" w14:textId="74D4B7C7" w:rsidR="00716AB0" w:rsidRPr="001F05D6" w:rsidRDefault="00716AB0">
                            <w:pPr>
                              <w:rPr>
                                <w:i/>
                                <w:sz w:val="20"/>
                              </w:rPr>
                            </w:pPr>
                            <w:r w:rsidRPr="001F05D6">
                              <w:rPr>
                                <w:i/>
                                <w:sz w:val="20"/>
                              </w:rPr>
                              <w:t>Figure 1: The corn wet milling process [diagram from CRA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2F6C2" id="_x0000_s1027" type="#_x0000_t202" style="position:absolute;margin-left:0;margin-top:268.45pt;width:386.3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AhIw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" stroked="f">
                <v:textbox style="mso-fit-shape-to-text:t">
                  <w:txbxContent>
                    <w:p w14:paraId="4A1A9259" w14:textId="74D4B7C7" w:rsidR="00716AB0" w:rsidRPr="001F05D6" w:rsidRDefault="00716AB0">
                      <w:pPr>
                        <w:rPr>
                          <w:i/>
                          <w:sz w:val="20"/>
                        </w:rPr>
                      </w:pPr>
                      <w:r w:rsidRPr="001F05D6">
                        <w:rPr>
                          <w:i/>
                          <w:sz w:val="20"/>
                        </w:rPr>
                        <w:t>Figure 1: The corn wet milling process [diagram from CRA (2006)]</w:t>
                      </w:r>
                    </w:p>
                  </w:txbxContent>
                </v:textbox>
                <w10:wrap type="square" anchorx="margin"/>
              </v:shape>
            </w:pict>
          </mc:Fallback>
        </mc:AlternateContent>
      </w:r>
    </w:p>
    <w:p w14:paraId="25C2EFA7" w14:textId="710D4F85" w:rsidR="00D75441" w:rsidRDefault="00D75441" w:rsidP="00D75441">
      <w:pPr>
        <w:rPr>
          <w:color w:val="000000" w:themeColor="text1"/>
        </w:rPr>
      </w:pPr>
    </w:p>
    <w:p w14:paraId="429130BF" w14:textId="6137BEFA" w:rsidR="00D970F7" w:rsidRPr="001550F1" w:rsidRDefault="00D970F7" w:rsidP="00D75441">
      <w:pPr>
        <w:pStyle w:val="Heading2"/>
      </w:pPr>
      <w:bookmarkStart w:id="63" w:name="_Toc33708967"/>
      <w:r w:rsidRPr="001550F1">
        <w:t>2.2</w:t>
      </w:r>
      <w:r>
        <w:tab/>
      </w:r>
      <w:r w:rsidRPr="001550F1">
        <w:t>Donor organisms</w:t>
      </w:r>
      <w:bookmarkEnd w:id="60"/>
      <w:bookmarkEnd w:id="61"/>
      <w:bookmarkEnd w:id="62"/>
      <w:bookmarkEnd w:id="63"/>
    </w:p>
    <w:p w14:paraId="2C2B6E52" w14:textId="572B7035" w:rsidR="00126B67" w:rsidRDefault="00126B67" w:rsidP="00126B67">
      <w:pPr>
        <w:pStyle w:val="Heading3"/>
        <w:rPr>
          <w:i/>
          <w:color w:val="auto"/>
          <w:szCs w:val="22"/>
        </w:rPr>
      </w:pPr>
      <w:bookmarkStart w:id="64" w:name="_Toc33708968"/>
      <w:bookmarkStart w:id="65" w:name="_Toc454886833"/>
      <w:bookmarkStart w:id="66" w:name="_Toc482255805"/>
      <w:bookmarkStart w:id="67" w:name="_Toc489531017"/>
      <w:bookmarkStart w:id="68" w:name="_Toc491439818"/>
      <w:bookmarkStart w:id="69" w:name="_Toc493515848"/>
      <w:bookmarkStart w:id="70" w:name="_Toc495489318"/>
      <w:bookmarkStart w:id="71" w:name="_Toc496169771"/>
      <w:bookmarkStart w:id="72" w:name="_Toc497988131"/>
      <w:bookmarkStart w:id="73" w:name="_Toc499025614"/>
      <w:bookmarkStart w:id="74" w:name="_Toc499210279"/>
      <w:bookmarkStart w:id="75" w:name="_Toc499893669"/>
      <w:bookmarkStart w:id="76" w:name="_Toc500321332"/>
      <w:r>
        <w:t>2.2.1</w:t>
      </w:r>
      <w:r w:rsidRPr="00EC1113">
        <w:t xml:space="preserve"> </w:t>
      </w:r>
      <w:r w:rsidRPr="00EC1113">
        <w:tab/>
      </w:r>
      <w:r w:rsidRPr="000955AE">
        <w:rPr>
          <w:i/>
          <w:color w:val="auto"/>
          <w:szCs w:val="22"/>
        </w:rPr>
        <w:t>Streptomyces viridochromogenes</w:t>
      </w:r>
      <w:bookmarkEnd w:id="64"/>
    </w:p>
    <w:p w14:paraId="193413B6" w14:textId="48C81F7A" w:rsidR="00126B67" w:rsidRDefault="00126B67" w:rsidP="00126B67">
      <w:pPr>
        <w:rPr>
          <w:rFonts w:cs="Arial"/>
          <w:color w:val="000000" w:themeColor="text1"/>
          <w:szCs w:val="22"/>
        </w:rPr>
      </w:pPr>
      <w:r w:rsidRPr="00262CF4">
        <w:rPr>
          <w:rFonts w:cs="Arial"/>
          <w:color w:val="000000" w:themeColor="text1"/>
          <w:szCs w:val="22"/>
        </w:rPr>
        <w:t xml:space="preserve">The source of the </w:t>
      </w:r>
      <w:r w:rsidRPr="00262CF4">
        <w:rPr>
          <w:rFonts w:cs="Arial"/>
          <w:i/>
          <w:color w:val="000000" w:themeColor="text1"/>
          <w:szCs w:val="22"/>
        </w:rPr>
        <w:t xml:space="preserve">pat </w:t>
      </w:r>
      <w:r w:rsidR="001721C9">
        <w:rPr>
          <w:rFonts w:cs="Arial"/>
          <w:color w:val="000000" w:themeColor="text1"/>
          <w:szCs w:val="22"/>
        </w:rPr>
        <w:t>gene is the bacterium</w:t>
      </w:r>
      <w:r w:rsidRPr="00262CF4">
        <w:rPr>
          <w:rFonts w:cs="Arial"/>
          <w:color w:val="000000" w:themeColor="text1"/>
          <w:szCs w:val="22"/>
        </w:rPr>
        <w:t xml:space="preserve"> species </w:t>
      </w:r>
      <w:r w:rsidRPr="00262CF4">
        <w:rPr>
          <w:rFonts w:cs="Arial"/>
          <w:i/>
          <w:iCs/>
          <w:color w:val="000000" w:themeColor="text1"/>
          <w:szCs w:val="22"/>
        </w:rPr>
        <w:t>Streptomyces viridochromogenes.</w:t>
      </w:r>
      <w:r w:rsidRPr="00262CF4">
        <w:rPr>
          <w:rFonts w:cs="Arial"/>
          <w:color w:val="000000" w:themeColor="text1"/>
          <w:szCs w:val="22"/>
        </w:rPr>
        <w:t xml:space="preserve"> </w:t>
      </w:r>
      <w:r w:rsidRPr="00262CF4">
        <w:rPr>
          <w:rFonts w:cs="Arial"/>
          <w:i/>
          <w:iCs/>
          <w:color w:val="000000" w:themeColor="text1"/>
          <w:szCs w:val="22"/>
        </w:rPr>
        <w:t>Streptomycetae</w:t>
      </w:r>
      <w:r w:rsidRPr="00262CF4">
        <w:rPr>
          <w:rFonts w:cs="Arial"/>
          <w:color w:val="000000" w:themeColor="text1"/>
          <w:szCs w:val="22"/>
        </w:rPr>
        <w:t xml:space="preserve"> bacteria were first described in the early 1900’s and are widespread in the environment. These organisms are generally soil-borne, although they may also be isolated from water. They are not typically pathoge</w:t>
      </w:r>
      <w:r w:rsidR="001721C9">
        <w:rPr>
          <w:rFonts w:cs="Arial"/>
          <w:color w:val="000000" w:themeColor="text1"/>
          <w:szCs w:val="22"/>
        </w:rPr>
        <w:t>nic to animals including humans</w:t>
      </w:r>
      <w:r w:rsidRPr="00262CF4">
        <w:rPr>
          <w:rFonts w:cs="Arial"/>
          <w:color w:val="000000" w:themeColor="text1"/>
          <w:szCs w:val="22"/>
        </w:rPr>
        <w:t xml:space="preserve"> and few species have been shown to be phytopathogenic</w:t>
      </w:r>
      <w:r>
        <w:rPr>
          <w:rFonts w:cs="Arial"/>
          <w:color w:val="000000" w:themeColor="text1"/>
          <w:szCs w:val="22"/>
        </w:rPr>
        <w:t xml:space="preserve"> (Kützner, 1981)</w:t>
      </w:r>
      <w:r w:rsidRPr="00262CF4">
        <w:rPr>
          <w:rFonts w:cs="Arial"/>
          <w:color w:val="000000" w:themeColor="text1"/>
          <w:szCs w:val="22"/>
        </w:rPr>
        <w:t xml:space="preserve">.  </w:t>
      </w:r>
    </w:p>
    <w:p w14:paraId="7DE4F160" w14:textId="77777777" w:rsidR="00126B67" w:rsidRDefault="00126B67" w:rsidP="00126B67">
      <w:pPr>
        <w:rPr>
          <w:rFonts w:cs="Arial"/>
          <w:color w:val="000000" w:themeColor="text1"/>
          <w:szCs w:val="22"/>
        </w:rPr>
      </w:pPr>
    </w:p>
    <w:p w14:paraId="530CDBEC" w14:textId="77777777" w:rsidR="00126B67" w:rsidRPr="00F027D4" w:rsidRDefault="00126B67" w:rsidP="00126B67">
      <w:pPr>
        <w:rPr>
          <w:rFonts w:cs="Arial"/>
          <w:color w:val="000000" w:themeColor="text1"/>
          <w:szCs w:val="22"/>
        </w:rPr>
      </w:pPr>
      <w:r w:rsidRPr="00262CF4">
        <w:rPr>
          <w:rFonts w:cs="Arial"/>
          <w:color w:val="000000" w:themeColor="text1"/>
          <w:szCs w:val="22"/>
        </w:rPr>
        <w:t xml:space="preserve">The </w:t>
      </w:r>
      <w:r w:rsidRPr="00262CF4">
        <w:rPr>
          <w:rFonts w:cs="Arial"/>
          <w:i/>
          <w:color w:val="000000" w:themeColor="text1"/>
          <w:szCs w:val="22"/>
        </w:rPr>
        <w:t xml:space="preserve">bar </w:t>
      </w:r>
      <w:r w:rsidRPr="00262CF4">
        <w:rPr>
          <w:rFonts w:cs="Arial"/>
          <w:color w:val="000000" w:themeColor="text1"/>
          <w:szCs w:val="22"/>
        </w:rPr>
        <w:t xml:space="preserve">gene from the closely related species </w:t>
      </w:r>
      <w:r w:rsidRPr="00262CF4">
        <w:rPr>
          <w:rFonts w:cs="Arial"/>
          <w:i/>
          <w:color w:val="000000" w:themeColor="text1"/>
          <w:szCs w:val="22"/>
        </w:rPr>
        <w:t xml:space="preserve">S. hygroscopicus </w:t>
      </w:r>
      <w:r w:rsidRPr="00262CF4">
        <w:rPr>
          <w:rFonts w:cs="Arial"/>
          <w:color w:val="000000" w:themeColor="text1"/>
          <w:szCs w:val="22"/>
        </w:rPr>
        <w:t xml:space="preserve">produces a protein that is structurally and functionally equivalent to the protein encoded by the </w:t>
      </w:r>
      <w:r w:rsidRPr="00262CF4">
        <w:rPr>
          <w:rFonts w:cs="Arial"/>
          <w:i/>
          <w:color w:val="000000" w:themeColor="text1"/>
          <w:szCs w:val="22"/>
        </w:rPr>
        <w:t>pat</w:t>
      </w:r>
      <w:r w:rsidRPr="00262CF4">
        <w:rPr>
          <w:rFonts w:cs="Arial"/>
          <w:color w:val="000000" w:themeColor="text1"/>
          <w:szCs w:val="22"/>
        </w:rPr>
        <w:t xml:space="preserve"> gene</w:t>
      </w:r>
      <w:r>
        <w:rPr>
          <w:rFonts w:cs="Arial"/>
          <w:color w:val="000000" w:themeColor="text1"/>
          <w:szCs w:val="22"/>
        </w:rPr>
        <w:t xml:space="preserve"> (Wehrmann et al., 1996).</w:t>
      </w:r>
      <w:r w:rsidRPr="00262CF4">
        <w:rPr>
          <w:rFonts w:cs="Arial"/>
          <w:color w:val="000000" w:themeColor="text1"/>
          <w:szCs w:val="22"/>
        </w:rPr>
        <w:t xml:space="preserve"> Although </w:t>
      </w:r>
      <w:r w:rsidRPr="00262CF4">
        <w:rPr>
          <w:rFonts w:cs="Arial"/>
          <w:i/>
          <w:color w:val="000000" w:themeColor="text1"/>
          <w:szCs w:val="22"/>
        </w:rPr>
        <w:t>S. viridochromogenes</w:t>
      </w:r>
      <w:r w:rsidRPr="00262CF4">
        <w:rPr>
          <w:rFonts w:cs="Arial"/>
          <w:color w:val="000000" w:themeColor="text1"/>
          <w:szCs w:val="22"/>
        </w:rPr>
        <w:t xml:space="preserve"> and </w:t>
      </w:r>
      <w:r w:rsidRPr="00262CF4">
        <w:rPr>
          <w:rFonts w:cs="Arial"/>
          <w:i/>
          <w:color w:val="000000" w:themeColor="text1"/>
          <w:szCs w:val="22"/>
        </w:rPr>
        <w:t xml:space="preserve">S. hygroscopicus </w:t>
      </w:r>
      <w:r w:rsidRPr="00262CF4">
        <w:rPr>
          <w:rFonts w:cs="Arial"/>
          <w:color w:val="000000" w:themeColor="text1"/>
          <w:szCs w:val="22"/>
        </w:rPr>
        <w:t xml:space="preserve">are not used in the food industry directly, the </w:t>
      </w:r>
      <w:r w:rsidRPr="00262CF4">
        <w:rPr>
          <w:rFonts w:cs="Arial"/>
          <w:i/>
          <w:color w:val="000000" w:themeColor="text1"/>
          <w:szCs w:val="22"/>
        </w:rPr>
        <w:t xml:space="preserve">pat </w:t>
      </w:r>
      <w:r w:rsidRPr="00262CF4">
        <w:rPr>
          <w:rFonts w:cs="Arial"/>
          <w:color w:val="000000" w:themeColor="text1"/>
          <w:szCs w:val="22"/>
        </w:rPr>
        <w:t xml:space="preserve">and </w:t>
      </w:r>
      <w:r w:rsidRPr="00262CF4">
        <w:rPr>
          <w:rFonts w:cs="Arial"/>
          <w:i/>
          <w:color w:val="000000" w:themeColor="text1"/>
          <w:szCs w:val="22"/>
        </w:rPr>
        <w:t xml:space="preserve">bar </w:t>
      </w:r>
      <w:r w:rsidRPr="00262CF4">
        <w:rPr>
          <w:rFonts w:cs="Arial"/>
          <w:color w:val="000000" w:themeColor="text1"/>
          <w:szCs w:val="22"/>
        </w:rPr>
        <w:t xml:space="preserve">genes have been used to confer tolerance to glufosinate ammonium herbicides in food producing crops for </w:t>
      </w:r>
      <w:r>
        <w:rPr>
          <w:rFonts w:cs="Arial"/>
          <w:color w:val="000000" w:themeColor="text1"/>
          <w:szCs w:val="22"/>
        </w:rPr>
        <w:t>over</w:t>
      </w:r>
      <w:r w:rsidRPr="00262CF4">
        <w:rPr>
          <w:rFonts w:cs="Arial"/>
          <w:color w:val="000000" w:themeColor="text1"/>
          <w:szCs w:val="22"/>
        </w:rPr>
        <w:t xml:space="preserve"> two decades. </w:t>
      </w:r>
    </w:p>
    <w:p w14:paraId="5707FA02" w14:textId="71AFF31A" w:rsidR="00D970F7" w:rsidRDefault="00126B67" w:rsidP="00D970F7">
      <w:pPr>
        <w:pStyle w:val="Heading3"/>
        <w:rPr>
          <w:i/>
          <w:color w:val="auto"/>
          <w:szCs w:val="22"/>
        </w:rPr>
      </w:pPr>
      <w:bookmarkStart w:id="77" w:name="_Toc33708969"/>
      <w:r>
        <w:t>2.2.2</w:t>
      </w:r>
      <w:r w:rsidR="00D970F7" w:rsidRPr="00EC1113">
        <w:t xml:space="preserve"> </w:t>
      </w:r>
      <w:r w:rsidR="00D970F7" w:rsidRPr="00EC1113">
        <w:tab/>
      </w:r>
      <w:bookmarkEnd w:id="65"/>
      <w:bookmarkEnd w:id="66"/>
      <w:bookmarkEnd w:id="67"/>
      <w:bookmarkEnd w:id="68"/>
      <w:bookmarkEnd w:id="69"/>
      <w:bookmarkEnd w:id="70"/>
      <w:bookmarkEnd w:id="71"/>
      <w:bookmarkEnd w:id="72"/>
      <w:bookmarkEnd w:id="73"/>
      <w:bookmarkEnd w:id="74"/>
      <w:bookmarkEnd w:id="75"/>
      <w:bookmarkEnd w:id="76"/>
      <w:r w:rsidR="006468A1" w:rsidRPr="000955AE">
        <w:rPr>
          <w:i/>
          <w:color w:val="auto"/>
          <w:szCs w:val="22"/>
        </w:rPr>
        <w:t>Stenotrophomonas maltophilia</w:t>
      </w:r>
      <w:bookmarkEnd w:id="77"/>
    </w:p>
    <w:p w14:paraId="65A69371" w14:textId="623117D4" w:rsidR="0043538D" w:rsidRPr="00D84BAD" w:rsidRDefault="0043538D" w:rsidP="0043538D">
      <w:pPr>
        <w:tabs>
          <w:tab w:val="left" w:pos="851"/>
        </w:tabs>
        <w:spacing w:before="240" w:after="240"/>
        <w:rPr>
          <w:rFonts w:cs="Arial"/>
          <w:color w:val="000000" w:themeColor="text1"/>
          <w:szCs w:val="22"/>
        </w:rPr>
      </w:pPr>
      <w:r w:rsidRPr="00D84BAD">
        <w:rPr>
          <w:rFonts w:cs="Arial"/>
          <w:color w:val="000000" w:themeColor="text1"/>
          <w:szCs w:val="22"/>
        </w:rPr>
        <w:t xml:space="preserve">The </w:t>
      </w:r>
      <w:r w:rsidRPr="00D84BAD">
        <w:rPr>
          <w:rFonts w:cs="Arial"/>
          <w:i/>
          <w:color w:val="000000" w:themeColor="text1"/>
          <w:szCs w:val="22"/>
        </w:rPr>
        <w:t>dmo</w:t>
      </w:r>
      <w:r w:rsidRPr="00D84BAD">
        <w:rPr>
          <w:rFonts w:cs="Arial"/>
          <w:color w:val="000000" w:themeColor="text1"/>
          <w:szCs w:val="22"/>
        </w:rPr>
        <w:t xml:space="preserve"> gene is derived from the bacterium </w:t>
      </w:r>
      <w:r w:rsidRPr="00D84BAD">
        <w:rPr>
          <w:rFonts w:cs="Arial"/>
          <w:i/>
          <w:color w:val="000000" w:themeColor="text1"/>
          <w:szCs w:val="22"/>
        </w:rPr>
        <w:t>Stenotrophomonas maltophilia</w:t>
      </w:r>
      <w:r w:rsidRPr="00D84BAD">
        <w:rPr>
          <w:rFonts w:cs="Arial"/>
          <w:color w:val="000000" w:themeColor="text1"/>
          <w:szCs w:val="22"/>
        </w:rPr>
        <w:t xml:space="preserve"> strain DI-6, isolated from soil at a dicamba manufacturing plant (Krueger et al</w:t>
      </w:r>
      <w:r w:rsidR="003D340B">
        <w:rPr>
          <w:rFonts w:cs="Arial"/>
          <w:color w:val="000000" w:themeColor="text1"/>
          <w:szCs w:val="22"/>
        </w:rPr>
        <w:t>.</w:t>
      </w:r>
      <w:r w:rsidRPr="00D84BAD">
        <w:rPr>
          <w:rFonts w:cs="Arial"/>
          <w:color w:val="000000" w:themeColor="text1"/>
          <w:szCs w:val="22"/>
        </w:rPr>
        <w:t>, 1989). This bacterium has been assessed as a donor organism previously under Applications</w:t>
      </w:r>
      <w:r w:rsidR="00655402">
        <w:rPr>
          <w:rFonts w:cs="Arial"/>
          <w:color w:val="000000" w:themeColor="text1"/>
          <w:szCs w:val="22"/>
        </w:rPr>
        <w:t xml:space="preserve"> A1118: food derived from corn line MON87419,</w:t>
      </w:r>
      <w:r w:rsidRPr="00D84BAD">
        <w:rPr>
          <w:rFonts w:cs="Arial"/>
          <w:color w:val="000000" w:themeColor="text1"/>
          <w:szCs w:val="22"/>
        </w:rPr>
        <w:t xml:space="preserve"> A1063: food der</w:t>
      </w:r>
      <w:r w:rsidR="001721C9">
        <w:rPr>
          <w:rFonts w:cs="Arial"/>
          <w:color w:val="000000" w:themeColor="text1"/>
          <w:szCs w:val="22"/>
        </w:rPr>
        <w:t>ived from soybean line MON87708</w:t>
      </w:r>
      <w:r w:rsidRPr="00D84BAD">
        <w:rPr>
          <w:rFonts w:cs="Arial"/>
          <w:color w:val="000000" w:themeColor="text1"/>
          <w:szCs w:val="22"/>
        </w:rPr>
        <w:t xml:space="preserve"> and A1080: food derived from cotton line MON88701. The organism was originally named</w:t>
      </w:r>
      <w:r w:rsidRPr="00D84BAD">
        <w:rPr>
          <w:rFonts w:cs="Arial"/>
          <w:i/>
          <w:color w:val="000000" w:themeColor="text1"/>
          <w:szCs w:val="22"/>
        </w:rPr>
        <w:t xml:space="preserve"> Pseudomonas maltophilia</w:t>
      </w:r>
      <w:r w:rsidRPr="00D84BAD">
        <w:rPr>
          <w:rFonts w:cs="Arial"/>
          <w:color w:val="000000" w:themeColor="text1"/>
          <w:szCs w:val="22"/>
        </w:rPr>
        <w:t xml:space="preserve">, but was subsequently </w:t>
      </w:r>
      <w:r w:rsidR="004C0890">
        <w:rPr>
          <w:rFonts w:cs="Arial"/>
          <w:color w:val="000000" w:themeColor="text1"/>
          <w:szCs w:val="22"/>
        </w:rPr>
        <w:t>re-classified</w:t>
      </w:r>
      <w:r w:rsidR="004C0890" w:rsidRPr="00D84BAD">
        <w:rPr>
          <w:rFonts w:cs="Arial"/>
          <w:color w:val="000000" w:themeColor="text1"/>
          <w:szCs w:val="22"/>
        </w:rPr>
        <w:t xml:space="preserve"> </w:t>
      </w:r>
      <w:r w:rsidRPr="00D84BAD">
        <w:rPr>
          <w:rFonts w:cs="Arial"/>
          <w:color w:val="000000" w:themeColor="text1"/>
          <w:szCs w:val="22"/>
        </w:rPr>
        <w:t xml:space="preserve">to </w:t>
      </w:r>
      <w:r w:rsidRPr="00D84BAD">
        <w:rPr>
          <w:rFonts w:cs="Arial"/>
          <w:i/>
          <w:color w:val="000000" w:themeColor="text1"/>
          <w:szCs w:val="22"/>
        </w:rPr>
        <w:t>Xanthomonas maltophilia</w:t>
      </w:r>
      <w:r w:rsidRPr="00D84BAD">
        <w:rPr>
          <w:rFonts w:cs="Arial"/>
          <w:color w:val="000000" w:themeColor="text1"/>
          <w:szCs w:val="22"/>
        </w:rPr>
        <w:t>, before it was given its own genus</w:t>
      </w:r>
      <w:r w:rsidR="000B5067">
        <w:rPr>
          <w:rFonts w:cs="Arial"/>
          <w:color w:val="000000" w:themeColor="text1"/>
          <w:szCs w:val="22"/>
        </w:rPr>
        <w:t xml:space="preserve"> (Palleroni and Bradbury, 1993).</w:t>
      </w:r>
    </w:p>
    <w:p w14:paraId="42734D1D" w14:textId="724885EE" w:rsidR="0043538D" w:rsidRPr="00262CF4" w:rsidRDefault="0043538D" w:rsidP="0043538D">
      <w:pPr>
        <w:rPr>
          <w:rFonts w:cs="Arial"/>
          <w:color w:val="000000" w:themeColor="text1"/>
          <w:szCs w:val="22"/>
        </w:rPr>
      </w:pPr>
      <w:r w:rsidRPr="00262CF4">
        <w:rPr>
          <w:rFonts w:cs="Arial"/>
          <w:i/>
          <w:color w:val="000000" w:themeColor="text1"/>
          <w:szCs w:val="22"/>
        </w:rPr>
        <w:t>S. maltophilia</w:t>
      </w:r>
      <w:r w:rsidRPr="00262CF4">
        <w:rPr>
          <w:rFonts w:cs="Arial"/>
          <w:color w:val="000000" w:themeColor="text1"/>
          <w:szCs w:val="22"/>
        </w:rPr>
        <w:t xml:space="preserve"> is an aerobic, gram negative bacterium commonly present in aquatic environments and soil. It is also commonly associated with plants</w:t>
      </w:r>
      <w:r w:rsidR="000B5067">
        <w:rPr>
          <w:rFonts w:cs="Arial"/>
          <w:color w:val="000000" w:themeColor="text1"/>
          <w:szCs w:val="22"/>
        </w:rPr>
        <w:t xml:space="preserve"> (Ryan et al., 2009)</w:t>
      </w:r>
      <w:r w:rsidRPr="00262CF4">
        <w:rPr>
          <w:rFonts w:cs="Arial"/>
          <w:color w:val="000000" w:themeColor="text1"/>
          <w:szCs w:val="22"/>
        </w:rPr>
        <w:t xml:space="preserve"> and has been isolated from the rhizosphere of wheat, maize, grasses, beet, cucumber, potato, strawberry, sugarcane and rapeseed, and has also been isolated from cottonseed, bean pods and coffee. </w:t>
      </w:r>
      <w:r w:rsidRPr="00262CF4">
        <w:rPr>
          <w:rFonts w:cs="Arial"/>
          <w:i/>
          <w:color w:val="000000" w:themeColor="text1"/>
          <w:szCs w:val="22"/>
        </w:rPr>
        <w:t xml:space="preserve">S. maltophilia </w:t>
      </w:r>
      <w:r w:rsidRPr="00262CF4">
        <w:rPr>
          <w:rFonts w:cs="Arial"/>
          <w:color w:val="000000" w:themeColor="text1"/>
          <w:szCs w:val="22"/>
        </w:rPr>
        <w:t>is widespread in moist sites in domestic houses, particularly in bathrooms and kitchens, as well as a variety of foods such as fruits, vegetables, frozen fish, milk and poultry</w:t>
      </w:r>
      <w:r w:rsidR="000B5067">
        <w:rPr>
          <w:rFonts w:cs="Arial"/>
          <w:color w:val="000000" w:themeColor="text1"/>
          <w:szCs w:val="22"/>
        </w:rPr>
        <w:t xml:space="preserve"> (Denton et al., 1998)</w:t>
      </w:r>
      <w:r w:rsidRPr="00262CF4">
        <w:rPr>
          <w:rFonts w:cs="Arial"/>
          <w:color w:val="000000" w:themeColor="text1"/>
          <w:szCs w:val="22"/>
        </w:rPr>
        <w:t>.</w:t>
      </w:r>
    </w:p>
    <w:p w14:paraId="5C621D10" w14:textId="77777777" w:rsidR="0043538D" w:rsidRPr="00262CF4" w:rsidRDefault="0043538D" w:rsidP="0043538D">
      <w:pPr>
        <w:rPr>
          <w:rFonts w:cs="Arial"/>
          <w:color w:val="000000" w:themeColor="text1"/>
          <w:szCs w:val="22"/>
        </w:rPr>
      </w:pPr>
    </w:p>
    <w:p w14:paraId="162E94B0" w14:textId="2F37EA20" w:rsidR="0043538D" w:rsidRPr="0016419F" w:rsidRDefault="0043538D" w:rsidP="0043538D">
      <w:pPr>
        <w:rPr>
          <w:rFonts w:cs="Arial"/>
          <w:color w:val="000000" w:themeColor="text1"/>
          <w:szCs w:val="22"/>
        </w:rPr>
      </w:pPr>
      <w:r w:rsidRPr="00262CF4">
        <w:rPr>
          <w:rFonts w:cs="Arial"/>
          <w:color w:val="000000" w:themeColor="text1"/>
          <w:szCs w:val="22"/>
        </w:rPr>
        <w:t>Infections in humans caused by</w:t>
      </w:r>
      <w:r w:rsidRPr="00262CF4">
        <w:rPr>
          <w:rFonts w:cs="Arial"/>
          <w:i/>
          <w:color w:val="000000" w:themeColor="text1"/>
          <w:szCs w:val="22"/>
        </w:rPr>
        <w:t xml:space="preserve"> S. maltophilia</w:t>
      </w:r>
      <w:r w:rsidRPr="00262CF4">
        <w:rPr>
          <w:rFonts w:cs="Arial"/>
          <w:color w:val="000000" w:themeColor="text1"/>
          <w:szCs w:val="22"/>
        </w:rPr>
        <w:t xml:space="preserve"> are rare; it is found in healthy individuals without any adverse associations. Although not regarded as virulent, </w:t>
      </w:r>
      <w:r w:rsidRPr="00262CF4">
        <w:rPr>
          <w:rFonts w:cs="Arial"/>
          <w:i/>
          <w:color w:val="000000" w:themeColor="text1"/>
          <w:szCs w:val="22"/>
        </w:rPr>
        <w:t>S. maltophilia</w:t>
      </w:r>
      <w:r w:rsidRPr="00262CF4">
        <w:rPr>
          <w:rFonts w:cs="Arial"/>
          <w:color w:val="000000" w:themeColor="text1"/>
          <w:szCs w:val="22"/>
        </w:rPr>
        <w:t xml:space="preserve"> can be an opportunistic pathogen when conditions are more favourable, for example in immuno-compromised hospital patients</w:t>
      </w:r>
      <w:r w:rsidR="0016419F">
        <w:rPr>
          <w:rFonts w:cs="Arial"/>
          <w:color w:val="000000" w:themeColor="text1"/>
          <w:szCs w:val="22"/>
        </w:rPr>
        <w:t xml:space="preserve"> (Looney, 2009)</w:t>
      </w:r>
      <w:r w:rsidRPr="00262CF4">
        <w:rPr>
          <w:rFonts w:cs="Arial"/>
          <w:color w:val="000000" w:themeColor="text1"/>
          <w:szCs w:val="22"/>
        </w:rPr>
        <w:t xml:space="preserve">, particularly those with ventilator tubes or catheters inserted for prolonged periods of time. </w:t>
      </w:r>
      <w:r w:rsidR="00A44B31">
        <w:rPr>
          <w:rFonts w:cs="Arial"/>
          <w:szCs w:val="22"/>
        </w:rPr>
        <w:t xml:space="preserve">However, as the </w:t>
      </w:r>
      <w:r w:rsidR="00A44B31">
        <w:rPr>
          <w:rFonts w:cs="Arial"/>
          <w:i/>
          <w:iCs/>
          <w:szCs w:val="22"/>
        </w:rPr>
        <w:t>dmo</w:t>
      </w:r>
      <w:r w:rsidR="00A44B31">
        <w:rPr>
          <w:rFonts w:cs="Arial"/>
          <w:szCs w:val="22"/>
        </w:rPr>
        <w:t xml:space="preserve"> gene has been manipulated through standard DNA cloning methods subsequent to its isolation, extraneous material from</w:t>
      </w:r>
      <w:r w:rsidR="00A44B31">
        <w:rPr>
          <w:rFonts w:cs="Arial"/>
          <w:i/>
          <w:iCs/>
          <w:szCs w:val="22"/>
        </w:rPr>
        <w:t xml:space="preserve"> S. maltophilia </w:t>
      </w:r>
      <w:r w:rsidR="00A44B31">
        <w:rPr>
          <w:rFonts w:cs="Arial"/>
          <w:szCs w:val="22"/>
        </w:rPr>
        <w:t xml:space="preserve">would not be carried across to MON87429. Additionally, </w:t>
      </w:r>
      <w:r w:rsidR="00A44B31">
        <w:rPr>
          <w:rFonts w:cs="Arial"/>
          <w:i/>
          <w:iCs/>
          <w:szCs w:val="22"/>
        </w:rPr>
        <w:t>S. maltophilia</w:t>
      </w:r>
      <w:r w:rsidR="00A44B31">
        <w:rPr>
          <w:rFonts w:cs="Arial"/>
          <w:szCs w:val="22"/>
        </w:rPr>
        <w:t xml:space="preserve"> has a history of safe use as a donor organism for the </w:t>
      </w:r>
      <w:r w:rsidR="00A44B31">
        <w:rPr>
          <w:rFonts w:cs="Arial"/>
          <w:i/>
          <w:iCs/>
          <w:szCs w:val="22"/>
        </w:rPr>
        <w:t>dmo</w:t>
      </w:r>
      <w:r w:rsidR="00A44B31">
        <w:rPr>
          <w:rFonts w:cs="Arial"/>
          <w:szCs w:val="22"/>
        </w:rPr>
        <w:t xml:space="preserve"> gene.</w:t>
      </w:r>
    </w:p>
    <w:p w14:paraId="4661503E" w14:textId="71A504F7" w:rsidR="006468A1" w:rsidRDefault="006468A1" w:rsidP="006468A1">
      <w:pPr>
        <w:pStyle w:val="Heading3"/>
        <w:rPr>
          <w:i/>
          <w:color w:val="auto"/>
          <w:szCs w:val="22"/>
        </w:rPr>
      </w:pPr>
      <w:bookmarkStart w:id="78" w:name="_Toc33708970"/>
      <w:r>
        <w:t>2.2.3</w:t>
      </w:r>
      <w:r w:rsidRPr="00EC1113">
        <w:t xml:space="preserve"> </w:t>
      </w:r>
      <w:r w:rsidRPr="00EC1113">
        <w:tab/>
      </w:r>
      <w:r w:rsidRPr="00106C4A">
        <w:rPr>
          <w:i/>
          <w:color w:val="auto"/>
          <w:szCs w:val="22"/>
        </w:rPr>
        <w:t>Sphingobium herbicidovorans</w:t>
      </w:r>
      <w:bookmarkEnd w:id="78"/>
    </w:p>
    <w:p w14:paraId="16E4EF89" w14:textId="074D37FE" w:rsidR="00A84901" w:rsidRDefault="00F317E3" w:rsidP="00F317E3">
      <w:r w:rsidRPr="00F317E3">
        <w:rPr>
          <w:lang w:eastAsia="en-AU" w:bidi="ar-SA"/>
        </w:rPr>
        <w:t xml:space="preserve">The </w:t>
      </w:r>
      <w:r w:rsidRPr="00F317E3">
        <w:rPr>
          <w:i/>
          <w:lang w:eastAsia="en-AU" w:bidi="ar-SA"/>
        </w:rPr>
        <w:t>ft_t</w:t>
      </w:r>
      <w:r w:rsidR="001D3752">
        <w:rPr>
          <w:lang w:eastAsia="en-AU" w:bidi="ar-SA"/>
        </w:rPr>
        <w:t xml:space="preserve"> gene is </w:t>
      </w:r>
      <w:r w:rsidR="00854976">
        <w:rPr>
          <w:lang w:eastAsia="en-AU" w:bidi="ar-SA"/>
        </w:rPr>
        <w:t xml:space="preserve">a modified version of </w:t>
      </w:r>
      <w:r w:rsidR="001D3752">
        <w:rPr>
          <w:lang w:eastAsia="en-AU" w:bidi="ar-SA"/>
        </w:rPr>
        <w:t xml:space="preserve">the </w:t>
      </w:r>
      <w:r w:rsidR="001D3752" w:rsidRPr="001D3752">
        <w:rPr>
          <w:i/>
          <w:lang w:eastAsia="en-AU" w:bidi="ar-SA"/>
        </w:rPr>
        <w:t>Rdpa</w:t>
      </w:r>
      <w:r w:rsidRPr="00F317E3">
        <w:rPr>
          <w:lang w:eastAsia="en-AU" w:bidi="ar-SA"/>
        </w:rPr>
        <w:t xml:space="preserve"> gene sourced from</w:t>
      </w:r>
      <w:r w:rsidR="001721C9">
        <w:t xml:space="preserve"> the common soil bacterium</w:t>
      </w:r>
      <w:r w:rsidRPr="00F317E3">
        <w:t xml:space="preserve"> </w:t>
      </w:r>
      <w:r w:rsidRPr="00F317E3">
        <w:rPr>
          <w:i/>
        </w:rPr>
        <w:t>Sphingobium herbicidovorans</w:t>
      </w:r>
      <w:r w:rsidRPr="00F317E3">
        <w:t xml:space="preserve">. </w:t>
      </w:r>
      <w:r w:rsidR="00A84901" w:rsidRPr="00D84BAD">
        <w:rPr>
          <w:rFonts w:cs="Arial"/>
          <w:color w:val="000000" w:themeColor="text1"/>
          <w:szCs w:val="22"/>
        </w:rPr>
        <w:t>This bacterium has been assessed as a donor organism previously under Applic</w:t>
      </w:r>
      <w:r w:rsidR="00B13732">
        <w:rPr>
          <w:rFonts w:cs="Arial"/>
          <w:color w:val="000000" w:themeColor="text1"/>
          <w:szCs w:val="22"/>
        </w:rPr>
        <w:t>ation</w:t>
      </w:r>
      <w:r w:rsidR="00A84901">
        <w:rPr>
          <w:rFonts w:cs="Arial"/>
          <w:color w:val="000000" w:themeColor="text1"/>
          <w:szCs w:val="22"/>
        </w:rPr>
        <w:t xml:space="preserve"> A1042: food derived from corn line DAS-40278-9.</w:t>
      </w:r>
    </w:p>
    <w:p w14:paraId="293691D4" w14:textId="77777777" w:rsidR="00A84901" w:rsidRDefault="00A84901" w:rsidP="00F317E3"/>
    <w:p w14:paraId="0DB10DDE" w14:textId="7CF6F308" w:rsidR="00F317E3" w:rsidRPr="00F317E3" w:rsidRDefault="00F317E3" w:rsidP="00F317E3">
      <w:pPr>
        <w:rPr>
          <w:color w:val="FF0000"/>
        </w:rPr>
      </w:pPr>
      <w:r w:rsidRPr="00854976">
        <w:t xml:space="preserve">The </w:t>
      </w:r>
      <w:r w:rsidRPr="00854976">
        <w:rPr>
          <w:i/>
        </w:rPr>
        <w:t>Sphingobium</w:t>
      </w:r>
      <w:r w:rsidRPr="00854976">
        <w:t xml:space="preserve"> genus is part of a larger group of bacteria called Sphingomonads, which are commonly</w:t>
      </w:r>
      <w:r w:rsidR="001721C9" w:rsidRPr="001721C9">
        <w:t xml:space="preserve"> </w:t>
      </w:r>
      <w:r w:rsidR="001721C9" w:rsidRPr="00854976">
        <w:t>found</w:t>
      </w:r>
      <w:r w:rsidRPr="00854976">
        <w:t xml:space="preserve"> in nature</w:t>
      </w:r>
      <w:r w:rsidR="00854976">
        <w:t xml:space="preserve"> (Chaudhardy et al., 2017)</w:t>
      </w:r>
      <w:r w:rsidRPr="006057E3">
        <w:t xml:space="preserve">, including associated with food products such as </w:t>
      </w:r>
      <w:r w:rsidR="00F24053" w:rsidRPr="006057E3">
        <w:t>corn</w:t>
      </w:r>
      <w:r w:rsidR="00F24053">
        <w:t xml:space="preserve"> (Rijavec et al.</w:t>
      </w:r>
      <w:r w:rsidR="000A4A86">
        <w:t>,</w:t>
      </w:r>
      <w:r w:rsidR="00F24053">
        <w:t xml:space="preserve"> 2007)</w:t>
      </w:r>
      <w:r w:rsidRPr="006057E3">
        <w:t>, rice</w:t>
      </w:r>
      <w:r w:rsidR="00F24053">
        <w:t xml:space="preserve"> (Videira et al.</w:t>
      </w:r>
      <w:r w:rsidR="000A4A86">
        <w:t>,</w:t>
      </w:r>
      <w:r w:rsidR="00F24053">
        <w:t xml:space="preserve"> 2010)</w:t>
      </w:r>
      <w:r w:rsidRPr="006057E3">
        <w:t>, papaya</w:t>
      </w:r>
      <w:r w:rsidR="00F24053">
        <w:t xml:space="preserve"> (Thomas et al.</w:t>
      </w:r>
      <w:r w:rsidR="000A4A86">
        <w:t>,</w:t>
      </w:r>
      <w:r w:rsidR="00F24053">
        <w:t xml:space="preserve"> 2007), </w:t>
      </w:r>
      <w:r w:rsidRPr="006057E3">
        <w:t xml:space="preserve">tomato </w:t>
      </w:r>
      <w:r w:rsidR="00F24053">
        <w:t>(Enya et al.</w:t>
      </w:r>
      <w:r w:rsidR="000A4A86">
        <w:t>,</w:t>
      </w:r>
      <w:r w:rsidR="00F24053">
        <w:t xml:space="preserve"> 2007) and </w:t>
      </w:r>
      <w:r w:rsidR="00F24053" w:rsidRPr="006057E3">
        <w:t>fermented milk</w:t>
      </w:r>
      <w:r w:rsidR="00F24053">
        <w:t xml:space="preserve"> (Bauer et al.</w:t>
      </w:r>
      <w:r w:rsidR="000A4A86">
        <w:t>,</w:t>
      </w:r>
      <w:r w:rsidR="00F24053">
        <w:t xml:space="preserve"> 2009)</w:t>
      </w:r>
      <w:r w:rsidRPr="006057E3">
        <w:t xml:space="preserve">, among others. </w:t>
      </w:r>
      <w:r w:rsidRPr="00F24053">
        <w:t xml:space="preserve">Members of the </w:t>
      </w:r>
      <w:r w:rsidRPr="00F24053">
        <w:rPr>
          <w:i/>
        </w:rPr>
        <w:t xml:space="preserve">Sphingobium </w:t>
      </w:r>
      <w:r w:rsidRPr="00F24053">
        <w:t>genus are also commonly used in the food industry</w:t>
      </w:r>
      <w:r w:rsidR="00F24053">
        <w:t xml:space="preserve"> (Fialho et al.</w:t>
      </w:r>
      <w:r w:rsidR="000A4A86">
        <w:t>,</w:t>
      </w:r>
      <w:r w:rsidR="00F24053">
        <w:t xml:space="preserve"> 2008; Pozo et al.</w:t>
      </w:r>
      <w:r w:rsidR="000A4A86">
        <w:t>,</w:t>
      </w:r>
      <w:r w:rsidR="00F24053">
        <w:t xml:space="preserve"> 2007)</w:t>
      </w:r>
      <w:r w:rsidRPr="00F24053">
        <w:t xml:space="preserve"> and in bioremediation</w:t>
      </w:r>
      <w:r w:rsidR="00F24053" w:rsidRPr="00F24053">
        <w:t xml:space="preserve"> (Jin et al., 2013; Alarc</w:t>
      </w:r>
      <w:r w:rsidR="00F24053" w:rsidRPr="00F24053">
        <w:rPr>
          <w:rFonts w:cs="Arial"/>
        </w:rPr>
        <w:t>ó</w:t>
      </w:r>
      <w:r w:rsidR="00F24053" w:rsidRPr="00F24053">
        <w:t>n et al., 2008).</w:t>
      </w:r>
    </w:p>
    <w:p w14:paraId="5C6DAA87" w14:textId="77777777" w:rsidR="00F317E3" w:rsidRPr="00F317E3" w:rsidRDefault="00F317E3" w:rsidP="00F317E3">
      <w:pPr>
        <w:rPr>
          <w:color w:val="FF0000"/>
        </w:rPr>
      </w:pPr>
    </w:p>
    <w:p w14:paraId="6C38B38C" w14:textId="18BF1C99" w:rsidR="00F027D4" w:rsidRPr="00A84901" w:rsidRDefault="0012463B" w:rsidP="00F027D4">
      <w:pPr>
        <w:rPr>
          <w:color w:val="FF0000"/>
        </w:rPr>
      </w:pPr>
      <w:r>
        <w:rPr>
          <w:i/>
        </w:rPr>
        <w:t>S.</w:t>
      </w:r>
      <w:r w:rsidR="00F317E3" w:rsidRPr="000A4A86">
        <w:rPr>
          <w:i/>
        </w:rPr>
        <w:t xml:space="preserve"> herbicidovorans</w:t>
      </w:r>
      <w:r w:rsidR="00F317E3" w:rsidRPr="000A4A86">
        <w:t xml:space="preserve"> is a strictly aerobic, gram-negative, non-sporulating, yellow-pigmented bacterium that can utilise phenoxy auxin and AOPP herbicides as carbon sources </w:t>
      </w:r>
      <w:r w:rsidR="000A4A86">
        <w:t>(Takeuchi et al., 2001; Zipper et al., 1996</w:t>
      </w:r>
      <w:r w:rsidR="000A4A86" w:rsidRPr="000A4A86">
        <w:t>)</w:t>
      </w:r>
      <w:r w:rsidR="00F317E3" w:rsidRPr="000A4A86">
        <w:t>. It is not known to be associated with human disease.</w:t>
      </w:r>
    </w:p>
    <w:p w14:paraId="176B03CD" w14:textId="4A3FA878" w:rsidR="006468A1" w:rsidRDefault="006468A1" w:rsidP="006468A1">
      <w:pPr>
        <w:pStyle w:val="Heading3"/>
        <w:rPr>
          <w:color w:val="auto"/>
          <w:szCs w:val="22"/>
        </w:rPr>
      </w:pPr>
      <w:bookmarkStart w:id="79" w:name="_Toc33708971"/>
      <w:r>
        <w:t>2.2.4</w:t>
      </w:r>
      <w:r w:rsidRPr="00EC1113">
        <w:t xml:space="preserve"> </w:t>
      </w:r>
      <w:r w:rsidRPr="00EC1113">
        <w:tab/>
      </w:r>
      <w:r w:rsidRPr="000955AE">
        <w:rPr>
          <w:i/>
          <w:color w:val="auto"/>
          <w:szCs w:val="22"/>
        </w:rPr>
        <w:t>Agrobacterium</w:t>
      </w:r>
      <w:r w:rsidRPr="000955AE">
        <w:rPr>
          <w:color w:val="auto"/>
          <w:szCs w:val="22"/>
        </w:rPr>
        <w:t xml:space="preserve"> sp. strain CP4</w:t>
      </w:r>
      <w:bookmarkEnd w:id="79"/>
    </w:p>
    <w:p w14:paraId="00153C20" w14:textId="32F56448" w:rsidR="0049360D" w:rsidRDefault="0049360D" w:rsidP="0049360D">
      <w:pPr>
        <w:autoSpaceDE w:val="0"/>
        <w:autoSpaceDN w:val="0"/>
        <w:adjustRightInd w:val="0"/>
        <w:rPr>
          <w:rFonts w:cs="Arial"/>
          <w:color w:val="000000" w:themeColor="text1"/>
          <w:szCs w:val="22"/>
        </w:rPr>
      </w:pPr>
      <w:r w:rsidRPr="00262CF4">
        <w:rPr>
          <w:rFonts w:cs="Arial"/>
          <w:color w:val="000000" w:themeColor="text1"/>
          <w:szCs w:val="22"/>
        </w:rPr>
        <w:t xml:space="preserve">The source of the </w:t>
      </w:r>
      <w:r>
        <w:rPr>
          <w:rFonts w:cs="Arial"/>
          <w:i/>
          <w:color w:val="000000" w:themeColor="text1"/>
          <w:szCs w:val="22"/>
        </w:rPr>
        <w:t>cp4 epsps</w:t>
      </w:r>
      <w:r w:rsidRPr="00262CF4">
        <w:rPr>
          <w:rFonts w:cs="Arial"/>
          <w:i/>
          <w:color w:val="000000" w:themeColor="text1"/>
          <w:szCs w:val="22"/>
        </w:rPr>
        <w:t xml:space="preserve"> </w:t>
      </w:r>
      <w:r>
        <w:rPr>
          <w:rFonts w:cs="Arial"/>
          <w:color w:val="000000" w:themeColor="text1"/>
          <w:szCs w:val="22"/>
        </w:rPr>
        <w:t>gene is the</w:t>
      </w:r>
      <w:r w:rsidR="006D7C4E">
        <w:rPr>
          <w:rFonts w:cs="Arial"/>
          <w:color w:val="000000" w:themeColor="text1"/>
          <w:szCs w:val="22"/>
        </w:rPr>
        <w:t xml:space="preserve"> common soil</w:t>
      </w:r>
      <w:r>
        <w:rPr>
          <w:rFonts w:cs="Arial"/>
          <w:color w:val="000000" w:themeColor="text1"/>
          <w:szCs w:val="22"/>
        </w:rPr>
        <w:t xml:space="preserve"> bacterium</w:t>
      </w:r>
      <w:r w:rsidRPr="00DB652B">
        <w:rPr>
          <w:rFonts w:cs="Arial"/>
          <w:i/>
          <w:iCs/>
          <w:color w:val="000000" w:themeColor="text1"/>
          <w:szCs w:val="22"/>
        </w:rPr>
        <w:t xml:space="preserve"> Agrobacterium </w:t>
      </w:r>
      <w:r w:rsidRPr="00DB652B">
        <w:rPr>
          <w:rFonts w:cs="Arial"/>
          <w:color w:val="000000" w:themeColor="text1"/>
          <w:szCs w:val="22"/>
        </w:rPr>
        <w:t xml:space="preserve">sp. strain </w:t>
      </w:r>
      <w:r>
        <w:rPr>
          <w:rFonts w:cs="Arial"/>
          <w:color w:val="000000" w:themeColor="text1"/>
          <w:szCs w:val="22"/>
        </w:rPr>
        <w:t xml:space="preserve">CP4. </w:t>
      </w:r>
      <w:r w:rsidRPr="00D84BAD">
        <w:rPr>
          <w:rFonts w:cs="Arial"/>
          <w:color w:val="000000" w:themeColor="text1"/>
          <w:szCs w:val="22"/>
        </w:rPr>
        <w:t>This bacterium has been assessed</w:t>
      </w:r>
      <w:r>
        <w:rPr>
          <w:rFonts w:cs="Arial"/>
          <w:color w:val="000000" w:themeColor="text1"/>
          <w:szCs w:val="22"/>
        </w:rPr>
        <w:t xml:space="preserve"> by FSANZ</w:t>
      </w:r>
      <w:r w:rsidRPr="00D84BAD">
        <w:rPr>
          <w:rFonts w:cs="Arial"/>
          <w:color w:val="000000" w:themeColor="text1"/>
          <w:szCs w:val="22"/>
        </w:rPr>
        <w:t xml:space="preserve"> as a donor </w:t>
      </w:r>
      <w:r w:rsidRPr="006D7C4E">
        <w:rPr>
          <w:rFonts w:cs="Arial"/>
          <w:szCs w:val="22"/>
        </w:rPr>
        <w:t xml:space="preserve">organism </w:t>
      </w:r>
      <w:r w:rsidR="00B13732">
        <w:rPr>
          <w:rFonts w:cs="Arial"/>
          <w:szCs w:val="22"/>
        </w:rPr>
        <w:t xml:space="preserve">in </w:t>
      </w:r>
      <w:r w:rsidR="006D7C4E" w:rsidRPr="006D7C4E">
        <w:rPr>
          <w:rFonts w:cs="Arial"/>
          <w:szCs w:val="22"/>
        </w:rPr>
        <w:t>15</w:t>
      </w:r>
      <w:r w:rsidRPr="006D7C4E">
        <w:rPr>
          <w:rFonts w:cs="Arial"/>
          <w:szCs w:val="22"/>
        </w:rPr>
        <w:t xml:space="preserve"> previous</w:t>
      </w:r>
      <w:r w:rsidR="00625008" w:rsidRPr="006D7C4E">
        <w:rPr>
          <w:rFonts w:cs="Arial"/>
          <w:szCs w:val="22"/>
        </w:rPr>
        <w:t xml:space="preserve"> </w:t>
      </w:r>
      <w:r w:rsidR="0060381C">
        <w:rPr>
          <w:rFonts w:cs="Arial"/>
          <w:color w:val="000000" w:themeColor="text1"/>
          <w:szCs w:val="22"/>
        </w:rPr>
        <w:t xml:space="preserve">GM applications </w:t>
      </w:r>
      <w:r>
        <w:rPr>
          <w:rFonts w:cs="Arial"/>
          <w:color w:val="000000" w:themeColor="text1"/>
          <w:szCs w:val="22"/>
        </w:rPr>
        <w:t>in a range of crops including canola, corn, cotton, lucerne,</w:t>
      </w:r>
      <w:r w:rsidR="006D7C4E">
        <w:rPr>
          <w:rFonts w:cs="Arial"/>
          <w:color w:val="000000" w:themeColor="text1"/>
          <w:szCs w:val="22"/>
        </w:rPr>
        <w:t xml:space="preserve"> potato,</w:t>
      </w:r>
      <w:r>
        <w:rPr>
          <w:rFonts w:cs="Arial"/>
          <w:color w:val="000000" w:themeColor="text1"/>
          <w:szCs w:val="22"/>
        </w:rPr>
        <w:t xml:space="preserve"> soybean and sugerbeet.</w:t>
      </w:r>
    </w:p>
    <w:p w14:paraId="74CF4941" w14:textId="50178B04" w:rsidR="0049360D" w:rsidRDefault="0049360D" w:rsidP="0049360D">
      <w:pPr>
        <w:autoSpaceDE w:val="0"/>
        <w:autoSpaceDN w:val="0"/>
        <w:adjustRightInd w:val="0"/>
        <w:rPr>
          <w:rFonts w:cs="Arial"/>
          <w:color w:val="000000" w:themeColor="text1"/>
          <w:szCs w:val="22"/>
        </w:rPr>
      </w:pPr>
    </w:p>
    <w:p w14:paraId="39AE38F8" w14:textId="0B64E3E2" w:rsidR="00A84901" w:rsidRPr="00696A71" w:rsidRDefault="0049360D" w:rsidP="00696A71">
      <w:pPr>
        <w:autoSpaceDE w:val="0"/>
        <w:autoSpaceDN w:val="0"/>
        <w:adjustRightInd w:val="0"/>
        <w:rPr>
          <w:rFonts w:cs="Arial"/>
          <w:color w:val="000000" w:themeColor="text1"/>
          <w:szCs w:val="22"/>
        </w:rPr>
      </w:pPr>
      <w:r w:rsidRPr="00DB652B">
        <w:rPr>
          <w:rFonts w:cs="Arial"/>
          <w:i/>
          <w:iCs/>
          <w:color w:val="000000" w:themeColor="text1"/>
          <w:szCs w:val="22"/>
        </w:rPr>
        <w:t xml:space="preserve">Agrobacterium </w:t>
      </w:r>
      <w:r w:rsidRPr="00DB652B">
        <w:rPr>
          <w:rFonts w:cs="Arial"/>
          <w:color w:val="000000" w:themeColor="text1"/>
          <w:szCs w:val="22"/>
        </w:rPr>
        <w:t>species are known soil-borne plant pathogens but are not pathogen</w:t>
      </w:r>
      <w:r w:rsidR="00696A71">
        <w:rPr>
          <w:rFonts w:cs="Arial"/>
          <w:color w:val="000000" w:themeColor="text1"/>
          <w:szCs w:val="22"/>
        </w:rPr>
        <w:t xml:space="preserve">ic to humans or other animals. </w:t>
      </w:r>
    </w:p>
    <w:p w14:paraId="5D9C7FB4" w14:textId="7D7326A4" w:rsidR="00D970F7" w:rsidRDefault="00D970F7" w:rsidP="00D970F7">
      <w:pPr>
        <w:pStyle w:val="Heading3"/>
      </w:pPr>
      <w:bookmarkStart w:id="80" w:name="_Toc489531021"/>
      <w:bookmarkStart w:id="81" w:name="_Toc491439822"/>
      <w:bookmarkStart w:id="82" w:name="_Toc493515852"/>
      <w:bookmarkStart w:id="83" w:name="_Toc495489322"/>
      <w:bookmarkStart w:id="84" w:name="_Toc496169775"/>
      <w:bookmarkStart w:id="85" w:name="_Toc497988132"/>
      <w:bookmarkStart w:id="86" w:name="_Toc499025615"/>
      <w:bookmarkStart w:id="87" w:name="_Toc499210280"/>
      <w:bookmarkStart w:id="88" w:name="_Toc499893670"/>
      <w:bookmarkStart w:id="89" w:name="_Toc500321333"/>
      <w:bookmarkStart w:id="90" w:name="_Toc33708972"/>
      <w:r w:rsidRPr="00D53E1B">
        <w:t>2.2.</w:t>
      </w:r>
      <w:r w:rsidR="006468A1">
        <w:t>5</w:t>
      </w:r>
      <w:r>
        <w:t xml:space="preserve"> </w:t>
      </w:r>
      <w:r>
        <w:tab/>
        <w:t>Other organisms</w:t>
      </w:r>
      <w:bookmarkEnd w:id="80"/>
      <w:bookmarkEnd w:id="81"/>
      <w:bookmarkEnd w:id="82"/>
      <w:bookmarkEnd w:id="83"/>
      <w:bookmarkEnd w:id="84"/>
      <w:bookmarkEnd w:id="85"/>
      <w:bookmarkEnd w:id="86"/>
      <w:bookmarkEnd w:id="87"/>
      <w:bookmarkEnd w:id="88"/>
      <w:bookmarkEnd w:id="89"/>
      <w:bookmarkEnd w:id="90"/>
    </w:p>
    <w:p w14:paraId="7642CF43" w14:textId="785AC158" w:rsidR="00591C22" w:rsidRPr="00591C22" w:rsidRDefault="00D970F7" w:rsidP="00591C22">
      <w:pPr>
        <w:rPr>
          <w:rFonts w:cs="Arial"/>
          <w:szCs w:val="22"/>
        </w:rPr>
      </w:pPr>
      <w:r w:rsidRPr="002423F0">
        <w:rPr>
          <w:rFonts w:cs="Arial"/>
          <w:szCs w:val="22"/>
        </w:rPr>
        <w:t xml:space="preserve">Genetic elements from several other organisms have been used in the genetic modification </w:t>
      </w:r>
      <w:r w:rsidR="00305EFB">
        <w:rPr>
          <w:rFonts w:cs="Arial"/>
          <w:szCs w:val="22"/>
        </w:rPr>
        <w:t>of MON</w:t>
      </w:r>
      <w:r w:rsidR="00305EFB">
        <w:rPr>
          <w:color w:val="000000" w:themeColor="text1"/>
        </w:rPr>
        <w:t>87429</w:t>
      </w:r>
      <w:r w:rsidR="00DD3EC1">
        <w:rPr>
          <w:rFonts w:cs="Arial"/>
          <w:szCs w:val="22"/>
        </w:rPr>
        <w:t xml:space="preserve"> (refer to Table </w:t>
      </w:r>
      <w:r w:rsidRPr="002423F0">
        <w:rPr>
          <w:rFonts w:cs="Arial"/>
          <w:szCs w:val="22"/>
        </w:rPr>
        <w:t xml:space="preserve">1). </w:t>
      </w:r>
      <w:r w:rsidRPr="00E37270">
        <w:rPr>
          <w:rFonts w:cs="Arial"/>
          <w:szCs w:val="22"/>
        </w:rPr>
        <w:t>These</w:t>
      </w:r>
      <w:r w:rsidR="00591C22">
        <w:rPr>
          <w:rFonts w:cs="Arial"/>
          <w:szCs w:val="22"/>
        </w:rPr>
        <w:t xml:space="preserve"> genetic elements are</w:t>
      </w:r>
      <w:r w:rsidRPr="00E37270">
        <w:rPr>
          <w:rFonts w:cs="Arial"/>
          <w:szCs w:val="22"/>
        </w:rPr>
        <w:t xml:space="preserve"> non-coding sequences </w:t>
      </w:r>
      <w:r w:rsidR="00591C22">
        <w:rPr>
          <w:rFonts w:cs="Arial"/>
          <w:szCs w:val="22"/>
        </w:rPr>
        <w:t xml:space="preserve">and </w:t>
      </w:r>
      <w:r w:rsidRPr="00E37270">
        <w:rPr>
          <w:rFonts w:cs="Arial"/>
          <w:szCs w:val="22"/>
        </w:rPr>
        <w:t xml:space="preserve">are used to </w:t>
      </w:r>
      <w:r w:rsidR="00E37270" w:rsidRPr="00E37270">
        <w:rPr>
          <w:rFonts w:cs="Arial"/>
          <w:szCs w:val="22"/>
        </w:rPr>
        <w:t>regulate the</w:t>
      </w:r>
      <w:r w:rsidRPr="00E37270">
        <w:rPr>
          <w:rFonts w:cs="Arial"/>
          <w:szCs w:val="22"/>
        </w:rPr>
        <w:t xml:space="preserve"> expression of the new gene</w:t>
      </w:r>
      <w:r w:rsidR="00696A71">
        <w:rPr>
          <w:rFonts w:cs="Arial"/>
          <w:szCs w:val="22"/>
        </w:rPr>
        <w:t>s</w:t>
      </w:r>
      <w:r w:rsidRPr="00E37270">
        <w:rPr>
          <w:rFonts w:cs="Arial"/>
          <w:szCs w:val="22"/>
        </w:rPr>
        <w:t xml:space="preserve">. </w:t>
      </w:r>
      <w:bookmarkStart w:id="91" w:name="_Toc454886835"/>
      <w:bookmarkStart w:id="92" w:name="_Toc482255808"/>
    </w:p>
    <w:p w14:paraId="2E621182" w14:textId="6476ACB5" w:rsidR="00D970F7" w:rsidRDefault="00D970F7" w:rsidP="00D970F7">
      <w:pPr>
        <w:pStyle w:val="Heading1"/>
      </w:pPr>
      <w:bookmarkStart w:id="93" w:name="_Toc496169776"/>
      <w:bookmarkStart w:id="94" w:name="_Toc500321334"/>
      <w:bookmarkStart w:id="95" w:name="_Toc33708973"/>
      <w:r w:rsidRPr="00BB5B58">
        <w:t>3</w:t>
      </w:r>
      <w:r w:rsidRPr="00BB5B58">
        <w:tab/>
        <w:t>Molecular characterisation</w:t>
      </w:r>
      <w:bookmarkEnd w:id="91"/>
      <w:bookmarkEnd w:id="92"/>
      <w:bookmarkEnd w:id="93"/>
      <w:bookmarkEnd w:id="94"/>
      <w:bookmarkEnd w:id="95"/>
    </w:p>
    <w:p w14:paraId="4C80F576" w14:textId="77777777" w:rsidR="00696A71" w:rsidRPr="00B50D82" w:rsidRDefault="00696A71" w:rsidP="00696A71">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0A5584C4" w14:textId="77777777" w:rsidR="00696A71" w:rsidRPr="00B50D82" w:rsidRDefault="00696A71" w:rsidP="00696A71">
      <w:pPr>
        <w:ind w:left="360"/>
      </w:pPr>
    </w:p>
    <w:p w14:paraId="0DD2FEF7" w14:textId="77777777" w:rsidR="00696A71" w:rsidRDefault="00696A71" w:rsidP="00696A71">
      <w:pPr>
        <w:pStyle w:val="FSBullet1"/>
        <w:numPr>
          <w:ilvl w:val="0"/>
          <w:numId w:val="6"/>
        </w:numPr>
      </w:pPr>
      <w:r w:rsidRPr="00B50D82">
        <w:t>the transformation method together with a detailed description of the DNA sequences introduced to the host genome</w:t>
      </w:r>
    </w:p>
    <w:p w14:paraId="728C0033" w14:textId="77777777" w:rsidR="00696A71" w:rsidRPr="00B50D82" w:rsidRDefault="00696A71" w:rsidP="00696A71">
      <w:pPr>
        <w:pStyle w:val="FSBullet1"/>
        <w:numPr>
          <w:ilvl w:val="0"/>
          <w:numId w:val="6"/>
        </w:numPr>
      </w:pPr>
      <w:r w:rsidRPr="00B50D82">
        <w:t>a characterisation of the inserted DNA</w:t>
      </w:r>
      <w:r>
        <w:t>,</w:t>
      </w:r>
      <w:r w:rsidRPr="00B50D82">
        <w:t xml:space="preserve"> including any rearrangements that may have occurred as a consequence of the transformation</w:t>
      </w:r>
    </w:p>
    <w:p w14:paraId="7FF0A6C0" w14:textId="44D34E88" w:rsidR="00696A71" w:rsidRPr="00B50D82" w:rsidRDefault="00696A71" w:rsidP="00696A71">
      <w:pPr>
        <w:pStyle w:val="FSBullet1"/>
        <w:numPr>
          <w:ilvl w:val="0"/>
          <w:numId w:val="6"/>
        </w:numPr>
      </w:pPr>
      <w:r w:rsidRPr="00B50D82">
        <w:t>the genetic stability of the inserted DNA and an</w:t>
      </w:r>
      <w:r>
        <w:t>y accompanying expressed traits</w:t>
      </w:r>
      <w:r w:rsidR="00050F85">
        <w:t>.</w:t>
      </w:r>
    </w:p>
    <w:p w14:paraId="4E3A0843" w14:textId="77777777" w:rsidR="00696A71" w:rsidRPr="00B50D82" w:rsidRDefault="00696A71" w:rsidP="00696A71"/>
    <w:p w14:paraId="2C0599FA" w14:textId="1F30D95F" w:rsidR="00DA413C" w:rsidRPr="00EB6E78" w:rsidRDefault="00EB6E78" w:rsidP="00EB6E78">
      <w:r w:rsidRPr="00EB6E78">
        <w:rPr>
          <w:rFonts w:cs="Arial"/>
          <w:noProof/>
          <w:sz w:val="20"/>
          <w:szCs w:val="18"/>
          <w:lang w:eastAsia="en-GB" w:bidi="ar-SA"/>
        </w:rPr>
        <mc:AlternateContent>
          <mc:Choice Requires="wps">
            <w:drawing>
              <wp:anchor distT="45720" distB="45720" distL="114300" distR="114300" simplePos="0" relativeHeight="251658244" behindDoc="0" locked="0" layoutInCell="1" allowOverlap="1" wp14:anchorId="039E3B33" wp14:editId="60F0F381">
                <wp:simplePos x="0" y="0"/>
                <wp:positionH relativeFrom="margin">
                  <wp:align>right</wp:align>
                </wp:positionH>
                <wp:positionV relativeFrom="paragraph">
                  <wp:posOffset>438785</wp:posOffset>
                </wp:positionV>
                <wp:extent cx="5730875" cy="2147570"/>
                <wp:effectExtent l="0" t="0" r="22225" b="241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147570"/>
                        </a:xfrm>
                        <a:prstGeom prst="rect">
                          <a:avLst/>
                        </a:prstGeom>
                        <a:solidFill>
                          <a:srgbClr val="FFFFFF"/>
                        </a:solidFill>
                        <a:ln w="9525">
                          <a:solidFill>
                            <a:srgbClr val="000000"/>
                          </a:solidFill>
                          <a:miter lim="800000"/>
                          <a:headEnd/>
                          <a:tailEnd/>
                        </a:ln>
                      </wps:spPr>
                      <wps:txbx>
                        <w:txbxContent>
                          <w:p w14:paraId="7E625D26" w14:textId="15A43CAC" w:rsidR="00716AB0" w:rsidRPr="008D4094" w:rsidRDefault="00716AB0" w:rsidP="00EB6E78">
                            <w:pPr>
                              <w:spacing w:before="60" w:after="120"/>
                              <w:rPr>
                                <w:rFonts w:cs="Arial"/>
                                <w:b/>
                                <w:sz w:val="20"/>
                              </w:rPr>
                            </w:pPr>
                            <w:r w:rsidRPr="008D4094">
                              <w:rPr>
                                <w:rFonts w:cs="Arial"/>
                                <w:b/>
                                <w:sz w:val="20"/>
                              </w:rPr>
                              <w:t>Unpublished studies</w:t>
                            </w:r>
                          </w:p>
                          <w:p w14:paraId="1E9C8773" w14:textId="77777777" w:rsidR="00716AB0" w:rsidRPr="008D4094" w:rsidRDefault="00716AB0" w:rsidP="00EB6E78">
                            <w:pPr>
                              <w:pStyle w:val="ListParagraph"/>
                              <w:numPr>
                                <w:ilvl w:val="0"/>
                                <w:numId w:val="12"/>
                              </w:numPr>
                              <w:rPr>
                                <w:rFonts w:cs="Arial"/>
                                <w:sz w:val="20"/>
                                <w:szCs w:val="18"/>
                                <w:lang w:val="en-AU" w:eastAsia="en-GB" w:bidi="ar-SA"/>
                              </w:rPr>
                            </w:pPr>
                            <w:r w:rsidRPr="008D4094">
                              <w:rPr>
                                <w:rFonts w:cs="Arial"/>
                                <w:sz w:val="20"/>
                                <w:szCs w:val="18"/>
                                <w:lang w:val="en-AU" w:eastAsia="en-GB" w:bidi="ar-SA"/>
                              </w:rPr>
                              <w:t>Molecular Characterization o</w:t>
                            </w:r>
                            <w:r>
                              <w:rPr>
                                <w:rFonts w:cs="Arial"/>
                                <w:sz w:val="20"/>
                                <w:szCs w:val="18"/>
                                <w:lang w:val="en-AU" w:eastAsia="en-GB" w:bidi="ar-SA"/>
                              </w:rPr>
                              <w:t>f Herbicide Tolerant Maize (MON</w:t>
                            </w:r>
                            <w:r w:rsidRPr="008D4094">
                              <w:rPr>
                                <w:rFonts w:cs="Arial"/>
                                <w:sz w:val="20"/>
                                <w:szCs w:val="18"/>
                                <w:lang w:val="en-AU" w:eastAsia="en-GB" w:bidi="ar-SA"/>
                              </w:rPr>
                              <w:t xml:space="preserve">87429) (2018). </w:t>
                            </w:r>
                            <w:r>
                              <w:rPr>
                                <w:rFonts w:cs="Arial"/>
                                <w:sz w:val="20"/>
                                <w:szCs w:val="18"/>
                                <w:lang w:val="en-AU" w:eastAsia="en-GB" w:bidi="ar-SA"/>
                              </w:rPr>
                              <w:t xml:space="preserve">Report </w:t>
                            </w:r>
                            <w:r w:rsidRPr="008D4094">
                              <w:rPr>
                                <w:rFonts w:cs="Arial"/>
                                <w:sz w:val="20"/>
                                <w:szCs w:val="18"/>
                                <w:lang w:val="en-AU" w:eastAsia="en-GB" w:bidi="ar-SA"/>
                              </w:rPr>
                              <w:t>MSL0030619. Monsanto Company.</w:t>
                            </w:r>
                          </w:p>
                          <w:p w14:paraId="7604F801"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w:t>
                            </w:r>
                            <w:r>
                              <w:rPr>
                                <w:rFonts w:cs="Arial"/>
                                <w:sz w:val="20"/>
                                <w:szCs w:val="18"/>
                                <w:lang w:val="en-AU" w:eastAsia="en-GB" w:bidi="ar-SA"/>
                              </w:rPr>
                              <w:t xml:space="preserve"> the Transfer DNA Insert in MON</w:t>
                            </w:r>
                            <w:r w:rsidRPr="008D4094">
                              <w:rPr>
                                <w:rFonts w:cs="Arial"/>
                                <w:sz w:val="20"/>
                                <w:szCs w:val="18"/>
                                <w:lang w:val="en-AU" w:eastAsia="en-GB" w:bidi="ar-SA"/>
                              </w:rPr>
                              <w:t xml:space="preserve">87429 Utilizing the AD_2018, TOX_2018, and PRT_2018 Databases (2018). </w:t>
                            </w:r>
                            <w:r>
                              <w:rPr>
                                <w:rFonts w:cs="Arial"/>
                                <w:sz w:val="20"/>
                                <w:szCs w:val="18"/>
                                <w:lang w:val="en-AU" w:eastAsia="en-GB" w:bidi="ar-SA"/>
                              </w:rPr>
                              <w:t xml:space="preserve">Report </w:t>
                            </w:r>
                            <w:r w:rsidRPr="008D4094">
                              <w:rPr>
                                <w:rFonts w:cs="Arial"/>
                                <w:sz w:val="20"/>
                                <w:szCs w:val="18"/>
                                <w:lang w:val="en-AU" w:eastAsia="en-GB" w:bidi="ar-SA"/>
                              </w:rPr>
                              <w:t>MSL0029454. Monsanto Company.</w:t>
                            </w:r>
                          </w:p>
                          <w:p w14:paraId="37AB252A"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 the DNA Sequences Flanking the</w:t>
                            </w:r>
                            <w:r>
                              <w:rPr>
                                <w:rFonts w:cs="Arial"/>
                                <w:sz w:val="20"/>
                                <w:szCs w:val="18"/>
                                <w:lang w:val="en-AU" w:eastAsia="en-GB" w:bidi="ar-SA"/>
                              </w:rPr>
                              <w:t xml:space="preserve"> 5ʹ and 3ʹ Junctions of the MON</w:t>
                            </w:r>
                            <w:r w:rsidRPr="008D4094">
                              <w:rPr>
                                <w:rFonts w:cs="Arial"/>
                                <w:sz w:val="20"/>
                                <w:szCs w:val="18"/>
                                <w:lang w:val="en-AU" w:eastAsia="en-GB" w:bidi="ar-SA"/>
                              </w:rPr>
                              <w:t xml:space="preserve">87429 Insert: Assessment of Putative Peptides (2018). </w:t>
                            </w:r>
                            <w:r>
                              <w:rPr>
                                <w:rFonts w:cs="Arial"/>
                                <w:sz w:val="20"/>
                                <w:szCs w:val="18"/>
                                <w:lang w:val="en-AU" w:eastAsia="en-GB" w:bidi="ar-SA"/>
                              </w:rPr>
                              <w:t xml:space="preserve">Report </w:t>
                            </w:r>
                            <w:r w:rsidRPr="008D4094">
                              <w:rPr>
                                <w:rFonts w:cs="Arial"/>
                                <w:sz w:val="20"/>
                                <w:szCs w:val="18"/>
                                <w:lang w:val="en-AU" w:eastAsia="en-GB" w:bidi="ar-SA"/>
                              </w:rPr>
                              <w:t>MSL0029453. Monsanto Company.</w:t>
                            </w:r>
                          </w:p>
                          <w:p w14:paraId="3BBD9E31"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 xml:space="preserve">Segregation Analysis of the T-DNA Insert </w:t>
                            </w:r>
                            <w:r>
                              <w:rPr>
                                <w:rFonts w:cs="Arial"/>
                                <w:sz w:val="20"/>
                                <w:szCs w:val="18"/>
                                <w:lang w:val="en-AU" w:eastAsia="en-GB" w:bidi="ar-SA"/>
                              </w:rPr>
                              <w:t>in Herbicide Tolerant Maize MON</w:t>
                            </w:r>
                            <w:r w:rsidRPr="008D4094">
                              <w:rPr>
                                <w:rFonts w:cs="Arial"/>
                                <w:sz w:val="20"/>
                                <w:szCs w:val="18"/>
                                <w:lang w:val="en-AU" w:eastAsia="en-GB" w:bidi="ar-SA"/>
                              </w:rPr>
                              <w:t xml:space="preserve">87429 Across Three Generations (2018). </w:t>
                            </w:r>
                            <w:r>
                              <w:rPr>
                                <w:rFonts w:cs="Arial"/>
                                <w:sz w:val="20"/>
                                <w:szCs w:val="18"/>
                                <w:lang w:val="en-AU" w:eastAsia="en-GB" w:bidi="ar-SA"/>
                              </w:rPr>
                              <w:t xml:space="preserve">Report </w:t>
                            </w:r>
                            <w:r w:rsidRPr="008D4094">
                              <w:rPr>
                                <w:rFonts w:cs="Arial"/>
                                <w:sz w:val="20"/>
                                <w:szCs w:val="18"/>
                                <w:lang w:val="en-AU" w:eastAsia="en-GB" w:bidi="ar-SA"/>
                              </w:rPr>
                              <w:t>MSL0029841. Monsanto Company.</w:t>
                            </w:r>
                          </w:p>
                          <w:p w14:paraId="746A80C9"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EB6E78">
                              <w:rPr>
                                <w:rFonts w:cs="Arial"/>
                                <w:sz w:val="20"/>
                                <w:szCs w:val="18"/>
                                <w:lang w:val="en-AU" w:eastAsia="en-GB" w:bidi="ar-SA"/>
                              </w:rPr>
                              <w:t>Demonstration of the Presence of CP4 EPSPS, DMO, PAT and FT_T Proteins in Maize Grain Samples across Multiple Generations of MON87429 (2019). Report MSL0030646. Monsanto Company.</w:t>
                            </w:r>
                          </w:p>
                          <w:p w14:paraId="370E0BD1" w14:textId="70DAD181" w:rsidR="00716AB0" w:rsidRDefault="0071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E3B33" id="_x0000_s1028" type="#_x0000_t202" style="position:absolute;margin-left:400.05pt;margin-top:34.55pt;width:451.25pt;height:169.1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eKAIAAE0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">
                <v:textbox>
                  <w:txbxContent>
                    <w:p w14:paraId="7E625D26" w14:textId="15A43CAC" w:rsidR="00716AB0" w:rsidRPr="008D4094" w:rsidRDefault="00716AB0" w:rsidP="00EB6E78">
                      <w:pPr>
                        <w:spacing w:before="60" w:after="120"/>
                        <w:rPr>
                          <w:rFonts w:cs="Arial"/>
                          <w:b/>
                          <w:sz w:val="20"/>
                        </w:rPr>
                      </w:pPr>
                      <w:r w:rsidRPr="008D4094">
                        <w:rPr>
                          <w:rFonts w:cs="Arial"/>
                          <w:b/>
                          <w:sz w:val="20"/>
                        </w:rPr>
                        <w:t>Unpublished studies</w:t>
                      </w:r>
                    </w:p>
                    <w:p w14:paraId="1E9C8773" w14:textId="77777777" w:rsidR="00716AB0" w:rsidRPr="008D4094" w:rsidRDefault="00716AB0" w:rsidP="00EB6E78">
                      <w:pPr>
                        <w:pStyle w:val="ListParagraph"/>
                        <w:numPr>
                          <w:ilvl w:val="0"/>
                          <w:numId w:val="12"/>
                        </w:numPr>
                        <w:rPr>
                          <w:rFonts w:cs="Arial"/>
                          <w:sz w:val="20"/>
                          <w:szCs w:val="18"/>
                          <w:lang w:val="en-AU" w:eastAsia="en-GB" w:bidi="ar-SA"/>
                        </w:rPr>
                      </w:pPr>
                      <w:r w:rsidRPr="008D4094">
                        <w:rPr>
                          <w:rFonts w:cs="Arial"/>
                          <w:sz w:val="20"/>
                          <w:szCs w:val="18"/>
                          <w:lang w:val="en-AU" w:eastAsia="en-GB" w:bidi="ar-SA"/>
                        </w:rPr>
                        <w:t>Molecular Characterization o</w:t>
                      </w:r>
                      <w:r>
                        <w:rPr>
                          <w:rFonts w:cs="Arial"/>
                          <w:sz w:val="20"/>
                          <w:szCs w:val="18"/>
                          <w:lang w:val="en-AU" w:eastAsia="en-GB" w:bidi="ar-SA"/>
                        </w:rPr>
                        <w:t>f Herbicide Tolerant Maize (MON</w:t>
                      </w:r>
                      <w:r w:rsidRPr="008D4094">
                        <w:rPr>
                          <w:rFonts w:cs="Arial"/>
                          <w:sz w:val="20"/>
                          <w:szCs w:val="18"/>
                          <w:lang w:val="en-AU" w:eastAsia="en-GB" w:bidi="ar-SA"/>
                        </w:rPr>
                        <w:t xml:space="preserve">87429) (2018). </w:t>
                      </w:r>
                      <w:r>
                        <w:rPr>
                          <w:rFonts w:cs="Arial"/>
                          <w:sz w:val="20"/>
                          <w:szCs w:val="18"/>
                          <w:lang w:val="en-AU" w:eastAsia="en-GB" w:bidi="ar-SA"/>
                        </w:rPr>
                        <w:t xml:space="preserve">Report </w:t>
                      </w:r>
                      <w:r w:rsidRPr="008D4094">
                        <w:rPr>
                          <w:rFonts w:cs="Arial"/>
                          <w:sz w:val="20"/>
                          <w:szCs w:val="18"/>
                          <w:lang w:val="en-AU" w:eastAsia="en-GB" w:bidi="ar-SA"/>
                        </w:rPr>
                        <w:t>MSL0030619. Monsanto Company.</w:t>
                      </w:r>
                    </w:p>
                    <w:p w14:paraId="7604F801"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w:t>
                      </w:r>
                      <w:r>
                        <w:rPr>
                          <w:rFonts w:cs="Arial"/>
                          <w:sz w:val="20"/>
                          <w:szCs w:val="18"/>
                          <w:lang w:val="en-AU" w:eastAsia="en-GB" w:bidi="ar-SA"/>
                        </w:rPr>
                        <w:t xml:space="preserve"> the Transfer DNA Insert in MON</w:t>
                      </w:r>
                      <w:r w:rsidRPr="008D4094">
                        <w:rPr>
                          <w:rFonts w:cs="Arial"/>
                          <w:sz w:val="20"/>
                          <w:szCs w:val="18"/>
                          <w:lang w:val="en-AU" w:eastAsia="en-GB" w:bidi="ar-SA"/>
                        </w:rPr>
                        <w:t xml:space="preserve">87429 Utilizing the AD_2018, TOX_2018, and PRT_2018 Databases (2018). </w:t>
                      </w:r>
                      <w:r>
                        <w:rPr>
                          <w:rFonts w:cs="Arial"/>
                          <w:sz w:val="20"/>
                          <w:szCs w:val="18"/>
                          <w:lang w:val="en-AU" w:eastAsia="en-GB" w:bidi="ar-SA"/>
                        </w:rPr>
                        <w:t xml:space="preserve">Report </w:t>
                      </w:r>
                      <w:r w:rsidRPr="008D4094">
                        <w:rPr>
                          <w:rFonts w:cs="Arial"/>
                          <w:sz w:val="20"/>
                          <w:szCs w:val="18"/>
                          <w:lang w:val="en-AU" w:eastAsia="en-GB" w:bidi="ar-SA"/>
                        </w:rPr>
                        <w:t>MSL0029454. Monsanto Company.</w:t>
                      </w:r>
                    </w:p>
                    <w:p w14:paraId="37AB252A"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 the DNA Sequences Flanking the</w:t>
                      </w:r>
                      <w:r>
                        <w:rPr>
                          <w:rFonts w:cs="Arial"/>
                          <w:sz w:val="20"/>
                          <w:szCs w:val="18"/>
                          <w:lang w:val="en-AU" w:eastAsia="en-GB" w:bidi="ar-SA"/>
                        </w:rPr>
                        <w:t xml:space="preserve"> 5ʹ and 3ʹ Junctions of the MON</w:t>
                      </w:r>
                      <w:r w:rsidRPr="008D4094">
                        <w:rPr>
                          <w:rFonts w:cs="Arial"/>
                          <w:sz w:val="20"/>
                          <w:szCs w:val="18"/>
                          <w:lang w:val="en-AU" w:eastAsia="en-GB" w:bidi="ar-SA"/>
                        </w:rPr>
                        <w:t xml:space="preserve">87429 Insert: Assessment of Putative Peptides (2018). </w:t>
                      </w:r>
                      <w:r>
                        <w:rPr>
                          <w:rFonts w:cs="Arial"/>
                          <w:sz w:val="20"/>
                          <w:szCs w:val="18"/>
                          <w:lang w:val="en-AU" w:eastAsia="en-GB" w:bidi="ar-SA"/>
                        </w:rPr>
                        <w:t xml:space="preserve">Report </w:t>
                      </w:r>
                      <w:r w:rsidRPr="008D4094">
                        <w:rPr>
                          <w:rFonts w:cs="Arial"/>
                          <w:sz w:val="20"/>
                          <w:szCs w:val="18"/>
                          <w:lang w:val="en-AU" w:eastAsia="en-GB" w:bidi="ar-SA"/>
                        </w:rPr>
                        <w:t>MSL0029453. Monsanto Company.</w:t>
                      </w:r>
                    </w:p>
                    <w:p w14:paraId="3BBD9E31"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 xml:space="preserve">Segregation Analysis of the T-DNA Insert </w:t>
                      </w:r>
                      <w:r>
                        <w:rPr>
                          <w:rFonts w:cs="Arial"/>
                          <w:sz w:val="20"/>
                          <w:szCs w:val="18"/>
                          <w:lang w:val="en-AU" w:eastAsia="en-GB" w:bidi="ar-SA"/>
                        </w:rPr>
                        <w:t>in Herbicide Tolerant Maize MON</w:t>
                      </w:r>
                      <w:r w:rsidRPr="008D4094">
                        <w:rPr>
                          <w:rFonts w:cs="Arial"/>
                          <w:sz w:val="20"/>
                          <w:szCs w:val="18"/>
                          <w:lang w:val="en-AU" w:eastAsia="en-GB" w:bidi="ar-SA"/>
                        </w:rPr>
                        <w:t xml:space="preserve">87429 Across Three Generations (2018). </w:t>
                      </w:r>
                      <w:r>
                        <w:rPr>
                          <w:rFonts w:cs="Arial"/>
                          <w:sz w:val="20"/>
                          <w:szCs w:val="18"/>
                          <w:lang w:val="en-AU" w:eastAsia="en-GB" w:bidi="ar-SA"/>
                        </w:rPr>
                        <w:t xml:space="preserve">Report </w:t>
                      </w:r>
                      <w:r w:rsidRPr="008D4094">
                        <w:rPr>
                          <w:rFonts w:cs="Arial"/>
                          <w:sz w:val="20"/>
                          <w:szCs w:val="18"/>
                          <w:lang w:val="en-AU" w:eastAsia="en-GB" w:bidi="ar-SA"/>
                        </w:rPr>
                        <w:t>MSL0029841. Monsanto Company.</w:t>
                      </w:r>
                    </w:p>
                    <w:p w14:paraId="746A80C9"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EB6E78">
                        <w:rPr>
                          <w:rFonts w:cs="Arial"/>
                          <w:sz w:val="20"/>
                          <w:szCs w:val="18"/>
                          <w:lang w:val="en-AU" w:eastAsia="en-GB" w:bidi="ar-SA"/>
                        </w:rPr>
                        <w:t>Demonstration of the Presence of CP4 EPSPS, DMO, PAT and FT_T Proteins in Maize Grain Samples across Multiple Generations of MON87429 (2019). Report MSL0030646. Monsanto Company.</w:t>
                      </w:r>
                    </w:p>
                    <w:p w14:paraId="370E0BD1" w14:textId="70DAD181" w:rsidR="00716AB0" w:rsidRDefault="00716AB0"/>
                  </w:txbxContent>
                </v:textbox>
                <w10:wrap type="square" anchorx="margin"/>
              </v:shape>
            </w:pict>
          </mc:Fallback>
        </mc:AlternateContent>
      </w:r>
      <w:r w:rsidR="00696A71" w:rsidRPr="00B50D82">
        <w:t xml:space="preserve">The Applicant has submitted the following </w:t>
      </w:r>
      <w:r w:rsidR="00696A71">
        <w:t xml:space="preserve">unpublished </w:t>
      </w:r>
      <w:r w:rsidR="00696A71" w:rsidRPr="00B50D82">
        <w:t xml:space="preserve">studies </w:t>
      </w:r>
      <w:r w:rsidR="00696A71">
        <w:t>for the</w:t>
      </w:r>
      <w:r w:rsidR="00696A71" w:rsidRPr="00B50D82">
        <w:t xml:space="preserve"> molecular characterisation of </w:t>
      </w:r>
      <w:r w:rsidR="008D4094">
        <w:t>MON87429</w:t>
      </w:r>
      <w:r w:rsidR="00696A71" w:rsidRPr="00B50D82">
        <w:t>.</w:t>
      </w:r>
      <w:bookmarkStart w:id="96" w:name="_Toc482255809"/>
      <w:bookmarkStart w:id="97" w:name="_Toc496169777"/>
      <w:bookmarkStart w:id="98" w:name="_Toc500321335"/>
    </w:p>
    <w:p w14:paraId="4305DB2D" w14:textId="4B18CDD4" w:rsidR="00D970F7" w:rsidRDefault="00D970F7" w:rsidP="00D970F7">
      <w:pPr>
        <w:pStyle w:val="Heading2"/>
      </w:pPr>
      <w:bookmarkStart w:id="99" w:name="_Toc33708974"/>
      <w:r w:rsidRPr="001550F1">
        <w:t>3.1</w:t>
      </w:r>
      <w:r>
        <w:tab/>
        <w:t>Transformation Method</w:t>
      </w:r>
      <w:bookmarkEnd w:id="96"/>
      <w:bookmarkEnd w:id="97"/>
      <w:bookmarkEnd w:id="98"/>
      <w:bookmarkEnd w:id="99"/>
      <w:r>
        <w:t xml:space="preserve"> </w:t>
      </w:r>
    </w:p>
    <w:p w14:paraId="5EEFE667" w14:textId="21A5282C" w:rsidR="00304420" w:rsidRDefault="00304420" w:rsidP="00304420">
      <w:r>
        <w:t>In order to create MON87429</w:t>
      </w:r>
      <w:r w:rsidR="00B5412C">
        <w:t xml:space="preserve">, plasmid PV-ZMHT519224 was transformed into the corn variety LH244. Plasmid PV-ZMHT519224 contains one T-DNA insert </w:t>
      </w:r>
      <w:r w:rsidR="00374B96">
        <w:t xml:space="preserve">that encodes PAT, DMO, FT_T and CP4 EPSPS </w:t>
      </w:r>
      <w:r w:rsidR="00B641F6">
        <w:t>(Figure 2</w:t>
      </w:r>
      <w:r w:rsidR="00B5412C">
        <w:t xml:space="preserve">). </w:t>
      </w:r>
    </w:p>
    <w:p w14:paraId="0C39988A" w14:textId="1DA4902B" w:rsidR="00374B96" w:rsidRDefault="00374B96" w:rsidP="00304420"/>
    <w:p w14:paraId="4D3B8894" w14:textId="67B680E3" w:rsidR="00374B96" w:rsidRPr="00761A19" w:rsidRDefault="00374B96" w:rsidP="00761A19">
      <w:pPr>
        <w:widowControl/>
        <w:rPr>
          <w:color w:val="000000" w:themeColor="text1"/>
        </w:rPr>
      </w:pPr>
      <w:r>
        <w:t xml:space="preserve">The transformation method involved infection of </w:t>
      </w:r>
      <w:r w:rsidR="00EF3DD6">
        <w:t>immature embryos excised from a</w:t>
      </w:r>
      <w:r w:rsidR="008D1599">
        <w:t xml:space="preserve"> post-pollinated corn ear</w:t>
      </w:r>
      <w:r w:rsidR="00EF3DD6">
        <w:t xml:space="preserve"> with the disarmed </w:t>
      </w:r>
      <w:r w:rsidR="00EF3DD6" w:rsidRPr="00EF3DD6">
        <w:rPr>
          <w:i/>
        </w:rPr>
        <w:t>Agrobacterium</w:t>
      </w:r>
      <w:r w:rsidR="00B83385">
        <w:rPr>
          <w:i/>
        </w:rPr>
        <w:t xml:space="preserve"> </w:t>
      </w:r>
      <w:r w:rsidR="00B83385" w:rsidRPr="00B83385">
        <w:t>strain</w:t>
      </w:r>
      <w:r w:rsidR="00B83385">
        <w:rPr>
          <w:i/>
        </w:rPr>
        <w:t xml:space="preserve"> ABI</w:t>
      </w:r>
      <w:r w:rsidR="00EF3DD6">
        <w:t xml:space="preserve"> containing the PV-ZMHT519224 plasmid (Sidorov and Duncan, 2009).</w:t>
      </w:r>
      <w:r w:rsidR="008D1599" w:rsidRPr="008D1599">
        <w:rPr>
          <w:color w:val="000000" w:themeColor="text1"/>
        </w:rPr>
        <w:t xml:space="preserve"> </w:t>
      </w:r>
      <w:r w:rsidR="008D1599">
        <w:rPr>
          <w:color w:val="000000" w:themeColor="text1"/>
        </w:rPr>
        <w:t>Immature embryos were then placed on selective media containing glyphosate and carben</w:t>
      </w:r>
      <w:r w:rsidR="00E03450">
        <w:rPr>
          <w:color w:val="000000" w:themeColor="text1"/>
        </w:rPr>
        <w:t>i</w:t>
      </w:r>
      <w:r w:rsidR="008D1599">
        <w:rPr>
          <w:color w:val="000000" w:themeColor="text1"/>
        </w:rPr>
        <w:t>cillin. The glyphosate enables selection of transformants, while the carben</w:t>
      </w:r>
      <w:r w:rsidR="00E03450">
        <w:rPr>
          <w:color w:val="000000" w:themeColor="text1"/>
        </w:rPr>
        <w:t>i</w:t>
      </w:r>
      <w:r w:rsidR="008D1599">
        <w:rPr>
          <w:color w:val="000000" w:themeColor="text1"/>
        </w:rPr>
        <w:t xml:space="preserve">cillin suppresses the growth of </w:t>
      </w:r>
      <w:r w:rsidR="00046249">
        <w:rPr>
          <w:color w:val="000000" w:themeColor="text1"/>
        </w:rPr>
        <w:t xml:space="preserve">excess </w:t>
      </w:r>
      <w:r w:rsidR="008D1599" w:rsidRPr="00122E13">
        <w:rPr>
          <w:i/>
          <w:color w:val="000000" w:themeColor="text1"/>
        </w:rPr>
        <w:t>Agrobacterium</w:t>
      </w:r>
      <w:r w:rsidR="008D1599">
        <w:rPr>
          <w:color w:val="000000" w:themeColor="text1"/>
        </w:rPr>
        <w:t>. Once the transformed embryos developed into cal</w:t>
      </w:r>
      <w:r w:rsidR="001A5688">
        <w:rPr>
          <w:color w:val="000000" w:themeColor="text1"/>
        </w:rPr>
        <w:t xml:space="preserve">luses, the calluses were placed on </w:t>
      </w:r>
      <w:r w:rsidR="008D1599">
        <w:rPr>
          <w:color w:val="000000" w:themeColor="text1"/>
        </w:rPr>
        <w:t xml:space="preserve">media to encourage shoot </w:t>
      </w:r>
      <w:r w:rsidR="001A5688">
        <w:rPr>
          <w:color w:val="000000" w:themeColor="text1"/>
        </w:rPr>
        <w:t xml:space="preserve">and root </w:t>
      </w:r>
      <w:r w:rsidR="008D1599">
        <w:rPr>
          <w:color w:val="000000" w:themeColor="text1"/>
        </w:rPr>
        <w:t>development</w:t>
      </w:r>
      <w:r w:rsidR="001A5688">
        <w:rPr>
          <w:color w:val="000000" w:themeColor="text1"/>
        </w:rPr>
        <w:t>.</w:t>
      </w:r>
      <w:r w:rsidR="008D1599">
        <w:rPr>
          <w:color w:val="000000" w:themeColor="text1"/>
        </w:rPr>
        <w:t xml:space="preserve"> Rooted plants (R0) with normal phenotype</w:t>
      </w:r>
      <w:r w:rsidR="001A5688">
        <w:rPr>
          <w:color w:val="000000" w:themeColor="text1"/>
        </w:rPr>
        <w:t>s</w:t>
      </w:r>
      <w:r w:rsidR="008D1599">
        <w:rPr>
          <w:color w:val="000000" w:themeColor="text1"/>
        </w:rPr>
        <w:t xml:space="preserve"> were transferred to soil and allowed to self</w:t>
      </w:r>
      <w:r w:rsidR="001A5688">
        <w:rPr>
          <w:color w:val="000000" w:themeColor="text1"/>
        </w:rPr>
        <w:t xml:space="preserve">-pollinate and produce R1 seed. </w:t>
      </w:r>
      <w:r w:rsidR="008D1599">
        <w:rPr>
          <w:color w:val="000000" w:themeColor="text1"/>
        </w:rPr>
        <w:t>PCR screening</w:t>
      </w:r>
      <w:r w:rsidR="001A5688">
        <w:rPr>
          <w:color w:val="000000" w:themeColor="text1"/>
        </w:rPr>
        <w:t xml:space="preserve"> and Southern blot analysis</w:t>
      </w:r>
      <w:r w:rsidR="008D1599">
        <w:rPr>
          <w:color w:val="000000" w:themeColor="text1"/>
        </w:rPr>
        <w:t xml:space="preserve"> was then used to identify seeds carrying only the T-DNA region, allowing selection of plants that would not contain the antibiotic resistance gene located </w:t>
      </w:r>
      <w:r w:rsidR="001A5688">
        <w:rPr>
          <w:color w:val="000000" w:themeColor="text1"/>
        </w:rPr>
        <w:t>on the vector backbone</w:t>
      </w:r>
      <w:r w:rsidR="00761A19">
        <w:rPr>
          <w:color w:val="000000" w:themeColor="text1"/>
        </w:rPr>
        <w:t>.</w:t>
      </w:r>
    </w:p>
    <w:p w14:paraId="4784DA12" w14:textId="69003A64" w:rsidR="00B5412C" w:rsidRDefault="00B5412C" w:rsidP="00304420"/>
    <w:p w14:paraId="6D93AE46" w14:textId="60267C10" w:rsidR="00B5412C" w:rsidRPr="00304420" w:rsidRDefault="00B5412C" w:rsidP="00D75441">
      <w:pPr>
        <w:rPr>
          <w:lang w:bidi="ar-SA"/>
        </w:rPr>
      </w:pPr>
      <w:r>
        <w:rPr>
          <w:noProof/>
          <w:lang w:eastAsia="en-GB" w:bidi="ar-SA"/>
        </w:rPr>
        <w:drawing>
          <wp:anchor distT="0" distB="0" distL="114300" distR="114300" simplePos="0" relativeHeight="251658255" behindDoc="0" locked="0" layoutInCell="1" allowOverlap="1" wp14:anchorId="2A941BD7" wp14:editId="1B718063">
            <wp:simplePos x="0" y="0"/>
            <wp:positionH relativeFrom="column">
              <wp:posOffset>80645</wp:posOffset>
            </wp:positionH>
            <wp:positionV relativeFrom="paragraph">
              <wp:posOffset>33020</wp:posOffset>
            </wp:positionV>
            <wp:extent cx="5759450" cy="47447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9450" cy="4744720"/>
                    </a:xfrm>
                    <a:prstGeom prst="rect">
                      <a:avLst/>
                    </a:prstGeom>
                  </pic:spPr>
                </pic:pic>
              </a:graphicData>
            </a:graphic>
          </wp:anchor>
        </w:drawing>
      </w:r>
      <w:r w:rsidR="00B5136E">
        <w:rPr>
          <w:lang w:bidi="ar-SA"/>
        </w:rPr>
        <w:br/>
      </w:r>
      <w:r w:rsidR="00B641F6" w:rsidRPr="001F05D6">
        <w:rPr>
          <w:sz w:val="20"/>
        </w:rPr>
        <w:t>Figure 2</w:t>
      </w:r>
      <w:r w:rsidR="00B5136E" w:rsidRPr="001F05D6">
        <w:rPr>
          <w:sz w:val="20"/>
        </w:rPr>
        <w:t xml:space="preserve">: Plasmid map of </w:t>
      </w:r>
      <w:r w:rsidR="00B5136E" w:rsidRPr="001F05D6">
        <w:rPr>
          <w:color w:val="000000" w:themeColor="text1"/>
          <w:sz w:val="20"/>
        </w:rPr>
        <w:t>PV-ZMHT519224</w:t>
      </w:r>
      <w:r w:rsidR="00B5136E" w:rsidRPr="001F05D6">
        <w:rPr>
          <w:sz w:val="20"/>
        </w:rPr>
        <w:t>.</w:t>
      </w:r>
      <w:r w:rsidR="00B5136E" w:rsidRPr="001F05D6">
        <w:rPr>
          <w:b/>
          <w:sz w:val="20"/>
        </w:rPr>
        <w:t xml:space="preserve"> </w:t>
      </w:r>
      <w:r w:rsidR="00E95D60" w:rsidRPr="001F05D6">
        <w:rPr>
          <w:sz w:val="20"/>
        </w:rPr>
        <w:t>The</w:t>
      </w:r>
      <w:r w:rsidR="00E95D60" w:rsidRPr="001F05D6">
        <w:rPr>
          <w:b/>
          <w:sz w:val="20"/>
        </w:rPr>
        <w:t xml:space="preserve"> </w:t>
      </w:r>
      <w:r w:rsidR="00B5136E" w:rsidRPr="001F05D6">
        <w:rPr>
          <w:sz w:val="20"/>
        </w:rPr>
        <w:t xml:space="preserve">T-DNA </w:t>
      </w:r>
      <w:r w:rsidR="00E95D60" w:rsidRPr="001F05D6">
        <w:rPr>
          <w:sz w:val="20"/>
        </w:rPr>
        <w:t>contains</w:t>
      </w:r>
      <w:r w:rsidR="00B5136E" w:rsidRPr="001F05D6">
        <w:rPr>
          <w:sz w:val="20"/>
        </w:rPr>
        <w:t xml:space="preserve"> the </w:t>
      </w:r>
      <w:r w:rsidR="00E95D60" w:rsidRPr="001F05D6">
        <w:rPr>
          <w:sz w:val="20"/>
        </w:rPr>
        <w:t xml:space="preserve">pat, dmo, ft_t and cp4 epsps </w:t>
      </w:r>
      <w:r w:rsidR="00374B96" w:rsidRPr="001F05D6">
        <w:rPr>
          <w:sz w:val="20"/>
        </w:rPr>
        <w:t>expression cassettes</w:t>
      </w:r>
      <w:r w:rsidR="00046249">
        <w:rPr>
          <w:sz w:val="20"/>
        </w:rPr>
        <w:t xml:space="preserve">. </w:t>
      </w:r>
      <w:r w:rsidR="00E95D60" w:rsidRPr="001F05D6">
        <w:rPr>
          <w:sz w:val="20"/>
        </w:rPr>
        <w:t>The vector backbone contains two origins of replication (ori pBR322</w:t>
      </w:r>
      <w:r w:rsidR="005D16FB">
        <w:rPr>
          <w:sz w:val="20"/>
        </w:rPr>
        <w:t>, ori V</w:t>
      </w:r>
      <w:r w:rsidR="00E95D60" w:rsidRPr="001F05D6">
        <w:rPr>
          <w:sz w:val="20"/>
        </w:rPr>
        <w:t xml:space="preserve">) and </w:t>
      </w:r>
      <w:r w:rsidR="00B5136E" w:rsidRPr="001F05D6">
        <w:rPr>
          <w:sz w:val="20"/>
        </w:rPr>
        <w:t xml:space="preserve">the </w:t>
      </w:r>
      <w:r w:rsidR="00E95D60" w:rsidRPr="001F05D6">
        <w:rPr>
          <w:sz w:val="20"/>
        </w:rPr>
        <w:t xml:space="preserve">aadA </w:t>
      </w:r>
      <w:r w:rsidR="00B5136E" w:rsidRPr="001F05D6">
        <w:rPr>
          <w:sz w:val="20"/>
        </w:rPr>
        <w:t xml:space="preserve">selectable marker </w:t>
      </w:r>
      <w:r w:rsidR="00E95D60" w:rsidRPr="001F05D6">
        <w:rPr>
          <w:sz w:val="20"/>
        </w:rPr>
        <w:t>gene. The vector backbone i</w:t>
      </w:r>
      <w:r w:rsidR="00B5136E" w:rsidRPr="001F05D6">
        <w:rPr>
          <w:sz w:val="20"/>
        </w:rPr>
        <w:t xml:space="preserve">s </w:t>
      </w:r>
      <w:r w:rsidR="00E95D60" w:rsidRPr="001F05D6">
        <w:rPr>
          <w:sz w:val="20"/>
        </w:rPr>
        <w:t>not incorporated into the plant but</w:t>
      </w:r>
      <w:r w:rsidR="00B5136E" w:rsidRPr="001F05D6">
        <w:rPr>
          <w:sz w:val="20"/>
        </w:rPr>
        <w:t xml:space="preserve"> is required for preparing the plasmid, passaging through standard laboratory </w:t>
      </w:r>
      <w:r w:rsidR="00B5136E" w:rsidRPr="00F46EFA">
        <w:rPr>
          <w:i/>
          <w:sz w:val="20"/>
        </w:rPr>
        <w:t>Escherichia coli</w:t>
      </w:r>
      <w:r w:rsidR="00F46EFA">
        <w:rPr>
          <w:sz w:val="20"/>
        </w:rPr>
        <w:t xml:space="preserve"> (</w:t>
      </w:r>
      <w:r w:rsidR="00F46EFA" w:rsidRPr="00F46EFA">
        <w:rPr>
          <w:i/>
          <w:sz w:val="20"/>
        </w:rPr>
        <w:t>E. coli</w:t>
      </w:r>
      <w:r w:rsidR="00F46EFA">
        <w:rPr>
          <w:sz w:val="20"/>
        </w:rPr>
        <w:t>)</w:t>
      </w:r>
      <w:r w:rsidR="00B5136E" w:rsidRPr="001F05D6">
        <w:rPr>
          <w:sz w:val="20"/>
        </w:rPr>
        <w:t xml:space="preserve"> and into the </w:t>
      </w:r>
      <w:r w:rsidR="00B5136E" w:rsidRPr="00995D8E">
        <w:rPr>
          <w:i/>
          <w:sz w:val="20"/>
        </w:rPr>
        <w:t>Agrobacterium</w:t>
      </w:r>
      <w:r w:rsidR="00B5136E" w:rsidRPr="001F05D6">
        <w:rPr>
          <w:sz w:val="20"/>
        </w:rPr>
        <w:t>.</w:t>
      </w:r>
    </w:p>
    <w:p w14:paraId="334E7B87" w14:textId="7502089E" w:rsidR="00D970F7" w:rsidRPr="00984193" w:rsidRDefault="00D970F7" w:rsidP="00D970F7">
      <w:pPr>
        <w:pStyle w:val="Heading2"/>
      </w:pPr>
      <w:bookmarkStart w:id="100" w:name="_Toc33708975"/>
      <w:bookmarkStart w:id="101" w:name="_Toc482255810"/>
      <w:bookmarkStart w:id="102" w:name="_Toc496169778"/>
      <w:bookmarkStart w:id="103" w:name="_Toc500321336"/>
      <w:r w:rsidRPr="00984193">
        <w:t>3.2</w:t>
      </w:r>
      <w:r>
        <w:tab/>
        <w:t>Detailed description of T-DNA</w:t>
      </w:r>
      <w:bookmarkEnd w:id="100"/>
      <w:r>
        <w:t xml:space="preserve"> </w:t>
      </w:r>
      <w:bookmarkEnd w:id="101"/>
      <w:bookmarkEnd w:id="102"/>
      <w:bookmarkEnd w:id="103"/>
    </w:p>
    <w:p w14:paraId="17796257" w14:textId="4233911C" w:rsidR="003E3860" w:rsidRDefault="005F4BE7" w:rsidP="00F4168C">
      <w:pPr>
        <w:rPr>
          <w:color w:val="000000" w:themeColor="text1"/>
          <w:szCs w:val="22"/>
        </w:rPr>
      </w:pPr>
      <w:r>
        <w:rPr>
          <w:color w:val="000000" w:themeColor="text1"/>
        </w:rPr>
        <w:t>The</w:t>
      </w:r>
      <w:r w:rsidR="00B641F6">
        <w:rPr>
          <w:color w:val="000000" w:themeColor="text1"/>
        </w:rPr>
        <w:t xml:space="preserve"> plasmid PV-ZMHT519224 (Figure 2</w:t>
      </w:r>
      <w:r>
        <w:rPr>
          <w:color w:val="000000" w:themeColor="text1"/>
        </w:rPr>
        <w:t xml:space="preserve">), used to generate MON87429, </w:t>
      </w:r>
      <w:r w:rsidRPr="005F4BE7">
        <w:rPr>
          <w:color w:val="000000" w:themeColor="text1"/>
          <w:szCs w:val="22"/>
        </w:rPr>
        <w:t xml:space="preserve">contains </w:t>
      </w:r>
      <w:r>
        <w:rPr>
          <w:color w:val="000000" w:themeColor="text1"/>
          <w:szCs w:val="22"/>
        </w:rPr>
        <w:t xml:space="preserve">four expression cassettes in the T-DNA region. </w:t>
      </w:r>
    </w:p>
    <w:p w14:paraId="6D64133B" w14:textId="318177B5" w:rsidR="00F4168C" w:rsidRPr="002402C3" w:rsidRDefault="005D16FB" w:rsidP="002402C3">
      <w:pPr>
        <w:pStyle w:val="Heading3"/>
      </w:pPr>
      <w:bookmarkStart w:id="104" w:name="_Toc27063394"/>
      <w:bookmarkStart w:id="105" w:name="_Toc33708976"/>
      <w:r>
        <w:t xml:space="preserve">3.2.1 </w:t>
      </w:r>
      <w:r>
        <w:tab/>
      </w:r>
      <w:bookmarkEnd w:id="104"/>
      <w:r w:rsidR="003E3860" w:rsidRPr="005D16FB">
        <w:rPr>
          <w:rFonts w:cs="Arial"/>
          <w:i/>
          <w:szCs w:val="22"/>
          <w:lang w:val="en-AU" w:eastAsia="en-GB"/>
        </w:rPr>
        <w:t xml:space="preserve">pat </w:t>
      </w:r>
      <w:r w:rsidR="003E3860" w:rsidRPr="005D16FB">
        <w:rPr>
          <w:rFonts w:cs="Arial"/>
          <w:szCs w:val="22"/>
          <w:lang w:val="en-AU" w:eastAsia="en-GB"/>
        </w:rPr>
        <w:t>expression cassette</w:t>
      </w:r>
      <w:bookmarkEnd w:id="105"/>
    </w:p>
    <w:p w14:paraId="6A44785A" w14:textId="6DE42FD4" w:rsidR="003E3860" w:rsidRPr="00FB07B0" w:rsidRDefault="005F4BE7" w:rsidP="00F4168C">
      <w:pPr>
        <w:rPr>
          <w:szCs w:val="22"/>
        </w:rPr>
      </w:pPr>
      <w:r>
        <w:rPr>
          <w:color w:val="000000" w:themeColor="text1"/>
          <w:szCs w:val="22"/>
        </w:rPr>
        <w:t>At the left border (LB)</w:t>
      </w:r>
      <w:r w:rsidR="00FB4E38">
        <w:rPr>
          <w:color w:val="000000" w:themeColor="text1"/>
          <w:szCs w:val="22"/>
        </w:rPr>
        <w:t xml:space="preserve"> is the </w:t>
      </w:r>
      <w:r w:rsidR="00FB4E38" w:rsidRPr="005F4BE7">
        <w:rPr>
          <w:rFonts w:cs="Arial"/>
          <w:i/>
          <w:szCs w:val="22"/>
          <w:lang w:val="en-AU" w:eastAsia="en-GB" w:bidi="ar-SA"/>
        </w:rPr>
        <w:t>pat</w:t>
      </w:r>
      <w:r w:rsidR="00FB4E38">
        <w:rPr>
          <w:rFonts w:cs="Arial"/>
          <w:i/>
          <w:szCs w:val="22"/>
          <w:lang w:val="en-AU" w:eastAsia="en-GB" w:bidi="ar-SA"/>
        </w:rPr>
        <w:t xml:space="preserve"> </w:t>
      </w:r>
      <w:r w:rsidR="00046249">
        <w:rPr>
          <w:rFonts w:cs="Arial"/>
          <w:szCs w:val="22"/>
          <w:lang w:val="en-AU" w:eastAsia="en-GB" w:bidi="ar-SA"/>
        </w:rPr>
        <w:t>expression cassette (Figure 3</w:t>
      </w:r>
      <w:r w:rsidR="00FB4E38">
        <w:rPr>
          <w:rFonts w:cs="Arial"/>
          <w:szCs w:val="22"/>
          <w:lang w:val="en-AU" w:eastAsia="en-GB" w:bidi="ar-SA"/>
        </w:rPr>
        <w:t xml:space="preserve">). Expression of </w:t>
      </w:r>
      <w:r w:rsidR="00FB4E38" w:rsidRPr="005F4BE7">
        <w:rPr>
          <w:rFonts w:cs="Arial"/>
          <w:i/>
          <w:szCs w:val="22"/>
          <w:lang w:val="en-AU" w:eastAsia="en-GB" w:bidi="ar-SA"/>
        </w:rPr>
        <w:t>pat</w:t>
      </w:r>
      <w:r w:rsidR="00FB4E38">
        <w:rPr>
          <w:rFonts w:cs="Arial"/>
          <w:i/>
          <w:szCs w:val="22"/>
          <w:lang w:val="en-AU" w:eastAsia="en-GB" w:bidi="ar-SA"/>
        </w:rPr>
        <w:t xml:space="preserve"> </w:t>
      </w:r>
      <w:r w:rsidR="00FB4E38">
        <w:rPr>
          <w:rFonts w:cs="Arial"/>
          <w:szCs w:val="22"/>
          <w:lang w:val="en-AU" w:eastAsia="en-GB" w:bidi="ar-SA"/>
        </w:rPr>
        <w:t xml:space="preserve">is under the control </w:t>
      </w:r>
      <w:r w:rsidR="00FB4E38">
        <w:rPr>
          <w:color w:val="000000" w:themeColor="text1"/>
        </w:rPr>
        <w:t xml:space="preserve">of the </w:t>
      </w:r>
      <w:r w:rsidR="00FB4E38" w:rsidRPr="00FB07B0">
        <w:t>promoter</w:t>
      </w:r>
      <w:r w:rsidR="00F4168C" w:rsidRPr="00FB07B0">
        <w:t xml:space="preserve"> (P)</w:t>
      </w:r>
      <w:r w:rsidR="00FB4E38" w:rsidRPr="00FB07B0">
        <w:t xml:space="preserve">, 5’ </w:t>
      </w:r>
      <w:r w:rsidR="00FB4E38" w:rsidRPr="00FB07B0">
        <w:rPr>
          <w:szCs w:val="22"/>
        </w:rPr>
        <w:t xml:space="preserve">untranslated region (UTR) and intron sequences of the </w:t>
      </w:r>
      <w:r w:rsidR="00FB4E38" w:rsidRPr="00FB07B0">
        <w:rPr>
          <w:i/>
          <w:szCs w:val="22"/>
        </w:rPr>
        <w:t>ubiquitin</w:t>
      </w:r>
      <w:r w:rsidR="00FB4E38" w:rsidRPr="00FB07B0">
        <w:rPr>
          <w:szCs w:val="22"/>
        </w:rPr>
        <w:t xml:space="preserve"> (</w:t>
      </w:r>
      <w:r w:rsidR="00FB4E38" w:rsidRPr="00FB07B0">
        <w:rPr>
          <w:i/>
          <w:szCs w:val="22"/>
        </w:rPr>
        <w:t>Ubq</w:t>
      </w:r>
      <w:r w:rsidR="00FB4E38" w:rsidRPr="00FB07B0">
        <w:rPr>
          <w:szCs w:val="22"/>
        </w:rPr>
        <w:t xml:space="preserve">) gene </w:t>
      </w:r>
      <w:r w:rsidR="00FB4E38" w:rsidRPr="00FB07B0">
        <w:rPr>
          <w:rFonts w:cs="Arial"/>
          <w:szCs w:val="22"/>
        </w:rPr>
        <w:t xml:space="preserve">from </w:t>
      </w:r>
      <w:r w:rsidR="00FB4E38" w:rsidRPr="00FB07B0">
        <w:rPr>
          <w:rFonts w:cs="Arial"/>
          <w:i/>
          <w:szCs w:val="22"/>
          <w:lang w:val="en-AU" w:eastAsia="en-GB" w:bidi="ar-SA"/>
        </w:rPr>
        <w:t xml:space="preserve">Erianthus ravennae </w:t>
      </w:r>
      <w:r w:rsidR="00FB4E38" w:rsidRPr="00FB07B0">
        <w:rPr>
          <w:rFonts w:cs="Arial"/>
          <w:szCs w:val="22"/>
          <w:lang w:val="en-AU" w:eastAsia="en-GB" w:bidi="ar-SA"/>
        </w:rPr>
        <w:t>(plume grass)</w:t>
      </w:r>
      <w:r w:rsidR="00F4168C" w:rsidRPr="00FB07B0">
        <w:rPr>
          <w:rFonts w:cs="Arial"/>
          <w:szCs w:val="22"/>
          <w:lang w:val="en-AU" w:eastAsia="en-GB" w:bidi="ar-SA"/>
        </w:rPr>
        <w:t xml:space="preserve"> and the terminator </w:t>
      </w:r>
      <w:r w:rsidR="00FB07B0">
        <w:rPr>
          <w:rFonts w:cs="Arial"/>
          <w:szCs w:val="22"/>
          <w:lang w:val="en-AU" w:eastAsia="en-GB" w:bidi="ar-SA"/>
        </w:rPr>
        <w:t>(T) sequence</w:t>
      </w:r>
      <w:r w:rsidR="00E70C5C" w:rsidRPr="00FB07B0">
        <w:rPr>
          <w:rFonts w:cs="Arial"/>
          <w:szCs w:val="22"/>
          <w:lang w:val="en-AU" w:eastAsia="en-GB" w:bidi="ar-SA"/>
        </w:rPr>
        <w:t xml:space="preserve"> of the </w:t>
      </w:r>
      <w:r w:rsidR="00E70C5C" w:rsidRPr="00FB07B0">
        <w:rPr>
          <w:rFonts w:cs="Arial"/>
          <w:i/>
          <w:szCs w:val="22"/>
          <w:lang w:val="en-AU" w:eastAsia="en-GB" w:bidi="ar-SA"/>
        </w:rPr>
        <w:t xml:space="preserve">fructose-bisphosphate aldolase (Fba) </w:t>
      </w:r>
      <w:r w:rsidR="00E70C5C" w:rsidRPr="00FB07B0">
        <w:rPr>
          <w:rFonts w:cs="Arial"/>
          <w:szCs w:val="22"/>
          <w:lang w:val="en-AU" w:eastAsia="en-GB" w:bidi="ar-SA"/>
        </w:rPr>
        <w:t xml:space="preserve">gene </w:t>
      </w:r>
      <w:r w:rsidR="00F4168C" w:rsidRPr="00FB07B0">
        <w:rPr>
          <w:rFonts w:cs="Arial"/>
          <w:szCs w:val="22"/>
          <w:lang w:val="en-AU" w:eastAsia="en-GB" w:bidi="ar-SA"/>
        </w:rPr>
        <w:t xml:space="preserve">from </w:t>
      </w:r>
      <w:r w:rsidR="00F4168C" w:rsidRPr="00FB07B0">
        <w:rPr>
          <w:rFonts w:cs="Arial"/>
          <w:i/>
          <w:szCs w:val="22"/>
          <w:lang w:val="en-AU" w:eastAsia="en-GB" w:bidi="ar-SA"/>
        </w:rPr>
        <w:t>Setaria italica</w:t>
      </w:r>
      <w:r w:rsidR="00F4168C" w:rsidRPr="00FB07B0">
        <w:rPr>
          <w:rFonts w:cs="Arial"/>
          <w:szCs w:val="22"/>
          <w:lang w:val="en-AU" w:eastAsia="en-GB" w:bidi="ar-SA"/>
        </w:rPr>
        <w:t xml:space="preserve"> (foxtail millet).</w:t>
      </w:r>
      <w:r w:rsidR="00F4168C" w:rsidRPr="00FB07B0">
        <w:rPr>
          <w:szCs w:val="22"/>
        </w:rPr>
        <w:t xml:space="preserve"> </w:t>
      </w:r>
    </w:p>
    <w:p w14:paraId="0871C54C" w14:textId="77777777" w:rsidR="003E3860" w:rsidRDefault="003E3860" w:rsidP="00F4168C">
      <w:pPr>
        <w:rPr>
          <w:color w:val="000000" w:themeColor="text1"/>
          <w:szCs w:val="22"/>
        </w:rPr>
      </w:pPr>
    </w:p>
    <w:p w14:paraId="460117F3" w14:textId="77777777" w:rsidR="00FB07B0" w:rsidRDefault="00F4168C" w:rsidP="00F4168C">
      <w:pPr>
        <w:rPr>
          <w:color w:val="000000" w:themeColor="text1"/>
        </w:rPr>
      </w:pPr>
      <w:r w:rsidRPr="00E553ED">
        <w:rPr>
          <w:color w:val="000000" w:themeColor="text1"/>
          <w:szCs w:val="22"/>
        </w:rPr>
        <w:t>The protein coding sequence</w:t>
      </w:r>
      <w:r w:rsidR="00FB07B0">
        <w:rPr>
          <w:color w:val="000000" w:themeColor="text1"/>
          <w:szCs w:val="22"/>
        </w:rPr>
        <w:t xml:space="preserve"> (CS)</w:t>
      </w:r>
      <w:r w:rsidRPr="00E553ED">
        <w:rPr>
          <w:color w:val="000000" w:themeColor="text1"/>
          <w:szCs w:val="22"/>
        </w:rPr>
        <w:t xml:space="preserve"> for the </w:t>
      </w:r>
      <w:r w:rsidRPr="00E553ED">
        <w:rPr>
          <w:i/>
          <w:color w:val="000000" w:themeColor="text1"/>
          <w:szCs w:val="22"/>
        </w:rPr>
        <w:t>pat</w:t>
      </w:r>
      <w:r w:rsidRPr="00E553ED">
        <w:rPr>
          <w:color w:val="000000" w:themeColor="text1"/>
          <w:szCs w:val="22"/>
        </w:rPr>
        <w:t xml:space="preserve"> expression cassette encodes a single polypeptide of 183 amino acids. Co-translational processing </w:t>
      </w:r>
      <w:r w:rsidR="00EC157B" w:rsidRPr="00E553ED">
        <w:rPr>
          <w:color w:val="000000" w:themeColor="text1"/>
          <w:szCs w:val="22"/>
        </w:rPr>
        <w:t xml:space="preserve">of the PAT protein </w:t>
      </w:r>
      <w:r w:rsidRPr="00E553ED">
        <w:rPr>
          <w:color w:val="000000" w:themeColor="text1"/>
          <w:szCs w:val="22"/>
        </w:rPr>
        <w:t xml:space="preserve">in </w:t>
      </w:r>
      <w:bookmarkStart w:id="106" w:name="_GoBack"/>
      <w:bookmarkEnd w:id="106"/>
      <w:r w:rsidRPr="00E553ED">
        <w:rPr>
          <w:color w:val="000000" w:themeColor="text1"/>
          <w:szCs w:val="22"/>
        </w:rPr>
        <w:t>MON87429 results</w:t>
      </w:r>
      <w:r>
        <w:rPr>
          <w:color w:val="000000" w:themeColor="text1"/>
        </w:rPr>
        <w:t xml:space="preserve"> in the removal of the </w:t>
      </w:r>
      <w:r w:rsidR="00EC157B">
        <w:rPr>
          <w:color w:val="000000" w:themeColor="text1"/>
        </w:rPr>
        <w:t>N-terminal</w:t>
      </w:r>
      <w:r>
        <w:rPr>
          <w:color w:val="000000" w:themeColor="text1"/>
        </w:rPr>
        <w:t xml:space="preserve"> methionine</w:t>
      </w:r>
      <w:r w:rsidR="00EC157B">
        <w:rPr>
          <w:color w:val="000000" w:themeColor="text1"/>
        </w:rPr>
        <w:t xml:space="preserve">, a process </w:t>
      </w:r>
      <w:r w:rsidR="00957B7E">
        <w:rPr>
          <w:color w:val="000000" w:themeColor="text1"/>
        </w:rPr>
        <w:t>that normally occurs in</w:t>
      </w:r>
      <w:r w:rsidR="00EC157B">
        <w:rPr>
          <w:color w:val="000000" w:themeColor="text1"/>
        </w:rPr>
        <w:t xml:space="preserve"> eukaryotes (Wingfield</w:t>
      </w:r>
      <w:r w:rsidR="00517EB4">
        <w:rPr>
          <w:color w:val="000000" w:themeColor="text1"/>
        </w:rPr>
        <w:t xml:space="preserve"> 2017).</w:t>
      </w:r>
    </w:p>
    <w:p w14:paraId="7519CB76" w14:textId="0B6B0E47" w:rsidR="00FB07B0" w:rsidRPr="00FB07B0" w:rsidRDefault="00FB07B0" w:rsidP="00F4168C">
      <w:pPr>
        <w:rPr>
          <w:color w:val="000000" w:themeColor="text1"/>
        </w:rPr>
      </w:pPr>
      <w:r>
        <w:rPr>
          <w:noProof/>
          <w:lang w:eastAsia="en-GB" w:bidi="ar-SA"/>
        </w:rPr>
        <w:drawing>
          <wp:anchor distT="0" distB="0" distL="114300" distR="114300" simplePos="0" relativeHeight="251658247" behindDoc="1" locked="0" layoutInCell="1" allowOverlap="1" wp14:anchorId="35463032" wp14:editId="2443D8B0">
            <wp:simplePos x="0" y="0"/>
            <wp:positionH relativeFrom="margin">
              <wp:align>center</wp:align>
            </wp:positionH>
            <wp:positionV relativeFrom="paragraph">
              <wp:posOffset>272415</wp:posOffset>
            </wp:positionV>
            <wp:extent cx="4375785" cy="40894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5785" cy="408940"/>
                    </a:xfrm>
                    <a:prstGeom prst="rect">
                      <a:avLst/>
                    </a:prstGeom>
                  </pic:spPr>
                </pic:pic>
              </a:graphicData>
            </a:graphic>
          </wp:anchor>
        </w:drawing>
      </w:r>
    </w:p>
    <w:p w14:paraId="53203EA2" w14:textId="1F0E5311" w:rsidR="004762ED" w:rsidRPr="00FB07B0" w:rsidRDefault="00046249" w:rsidP="00F4168C">
      <w:pPr>
        <w:rPr>
          <w:i/>
          <w:color w:val="000000" w:themeColor="text1"/>
          <w:sz w:val="20"/>
        </w:rPr>
      </w:pPr>
      <w:r>
        <w:rPr>
          <w:i/>
          <w:sz w:val="20"/>
        </w:rPr>
        <w:t>Figure 3</w:t>
      </w:r>
      <w:r w:rsidR="004762ED" w:rsidRPr="001F05D6">
        <w:rPr>
          <w:i/>
          <w:sz w:val="20"/>
        </w:rPr>
        <w:t xml:space="preserve">: The </w:t>
      </w:r>
      <w:r w:rsidR="004762ED" w:rsidRPr="001F05D6">
        <w:rPr>
          <w:rFonts w:cs="Arial"/>
          <w:i/>
          <w:sz w:val="20"/>
          <w:szCs w:val="22"/>
          <w:lang w:val="en-AU" w:eastAsia="en-GB" w:bidi="ar-SA"/>
        </w:rPr>
        <w:t xml:space="preserve">pat expression cassette </w:t>
      </w:r>
      <w:r w:rsidR="004762ED" w:rsidRPr="001F05D6">
        <w:rPr>
          <w:i/>
          <w:sz w:val="20"/>
        </w:rPr>
        <w:t xml:space="preserve">in </w:t>
      </w:r>
      <w:r w:rsidR="004762ED" w:rsidRPr="001F05D6">
        <w:rPr>
          <w:i/>
          <w:color w:val="000000" w:themeColor="text1"/>
          <w:sz w:val="20"/>
        </w:rPr>
        <w:t>PV-ZMHT519224</w:t>
      </w:r>
      <w:r w:rsidR="004762ED" w:rsidRPr="001F05D6">
        <w:rPr>
          <w:i/>
          <w:sz w:val="20"/>
        </w:rPr>
        <w:t>.</w:t>
      </w:r>
    </w:p>
    <w:p w14:paraId="68A3EF5E" w14:textId="72B8BA4A" w:rsidR="00EC157B" w:rsidRDefault="00A61DCC" w:rsidP="00FB07B0">
      <w:pPr>
        <w:pStyle w:val="Heading3"/>
      </w:pPr>
      <w:bookmarkStart w:id="107" w:name="_Toc33708977"/>
      <w:r>
        <w:t xml:space="preserve">3.2.2 </w:t>
      </w:r>
      <w:r>
        <w:tab/>
      </w:r>
      <w:r w:rsidR="003E3860" w:rsidRPr="00A61DCC">
        <w:rPr>
          <w:rFonts w:cs="Arial"/>
          <w:i/>
          <w:szCs w:val="22"/>
          <w:lang w:val="en-AU" w:eastAsia="en-GB"/>
        </w:rPr>
        <w:t>dmo</w:t>
      </w:r>
      <w:r w:rsidR="003E3860" w:rsidRPr="00A61DCC">
        <w:rPr>
          <w:rFonts w:cs="Arial"/>
          <w:szCs w:val="22"/>
          <w:lang w:val="en-AU" w:eastAsia="en-GB"/>
        </w:rPr>
        <w:t xml:space="preserve"> expression cassette</w:t>
      </w:r>
      <w:bookmarkEnd w:id="107"/>
    </w:p>
    <w:p w14:paraId="3AA99451" w14:textId="597D7FD1" w:rsidR="003E3860" w:rsidRDefault="00517EB4" w:rsidP="00E553ED">
      <w:pPr>
        <w:rPr>
          <w:rFonts w:cs="Arial"/>
          <w:szCs w:val="22"/>
          <w:lang w:val="en-AU" w:eastAsia="en-GB" w:bidi="ar-SA"/>
        </w:rPr>
      </w:pPr>
      <w:r w:rsidRPr="00E70C5C">
        <w:rPr>
          <w:rFonts w:cs="Arial"/>
          <w:szCs w:val="22"/>
          <w:lang w:val="en-AU" w:eastAsia="en-GB" w:bidi="ar-SA"/>
        </w:rPr>
        <w:t xml:space="preserve">The </w:t>
      </w:r>
      <w:r w:rsidRPr="00E70C5C">
        <w:rPr>
          <w:rFonts w:cs="Arial"/>
          <w:i/>
          <w:szCs w:val="22"/>
          <w:lang w:val="en-AU" w:eastAsia="en-GB" w:bidi="ar-SA"/>
        </w:rPr>
        <w:t>dmo</w:t>
      </w:r>
      <w:r w:rsidR="00F4168C" w:rsidRPr="00E70C5C">
        <w:rPr>
          <w:rFonts w:cs="Arial"/>
          <w:szCs w:val="22"/>
          <w:lang w:val="en-AU" w:eastAsia="en-GB" w:bidi="ar-SA"/>
        </w:rPr>
        <w:t xml:space="preserve"> expression cassette follows the </w:t>
      </w:r>
      <w:r w:rsidR="00F4168C" w:rsidRPr="00E70C5C">
        <w:rPr>
          <w:rFonts w:cs="Arial"/>
          <w:i/>
          <w:szCs w:val="22"/>
          <w:lang w:val="en-AU" w:eastAsia="en-GB" w:bidi="ar-SA"/>
        </w:rPr>
        <w:t xml:space="preserve">pat </w:t>
      </w:r>
      <w:r w:rsidR="00F4168C" w:rsidRPr="00E70C5C">
        <w:rPr>
          <w:rFonts w:cs="Arial"/>
          <w:szCs w:val="22"/>
          <w:lang w:val="en-AU" w:eastAsia="en-GB" w:bidi="ar-SA"/>
        </w:rPr>
        <w:t>expression casset</w:t>
      </w:r>
      <w:r w:rsidR="00046249">
        <w:rPr>
          <w:rFonts w:cs="Arial"/>
          <w:szCs w:val="22"/>
          <w:lang w:val="en-AU" w:eastAsia="en-GB" w:bidi="ar-SA"/>
        </w:rPr>
        <w:t>te in the T-DNA region (Figure 4</w:t>
      </w:r>
      <w:r w:rsidR="00F4168C" w:rsidRPr="00E70C5C">
        <w:rPr>
          <w:rFonts w:cs="Arial"/>
          <w:szCs w:val="22"/>
          <w:lang w:val="en-AU" w:eastAsia="en-GB" w:bidi="ar-SA"/>
        </w:rPr>
        <w:t>).</w:t>
      </w:r>
      <w:r w:rsidR="00E70C5C">
        <w:rPr>
          <w:rFonts w:cs="Arial"/>
          <w:szCs w:val="22"/>
          <w:lang w:val="en-AU" w:eastAsia="en-GB" w:bidi="ar-SA"/>
        </w:rPr>
        <w:t xml:space="preserve"> Expression of </w:t>
      </w:r>
      <w:r w:rsidR="00E70C5C">
        <w:rPr>
          <w:rFonts w:cs="Arial"/>
          <w:i/>
          <w:szCs w:val="22"/>
          <w:lang w:val="en-AU" w:eastAsia="en-GB" w:bidi="ar-SA"/>
        </w:rPr>
        <w:t xml:space="preserve">dmo </w:t>
      </w:r>
      <w:r w:rsidR="00E70C5C">
        <w:rPr>
          <w:rFonts w:cs="Arial"/>
          <w:szCs w:val="22"/>
          <w:lang w:val="en-AU" w:eastAsia="en-GB" w:bidi="ar-SA"/>
        </w:rPr>
        <w:t xml:space="preserve">is under the control </w:t>
      </w:r>
      <w:r w:rsidR="00FB07B0">
        <w:rPr>
          <w:color w:val="000000" w:themeColor="text1"/>
        </w:rPr>
        <w:t>of the promoter</w:t>
      </w:r>
      <w:r w:rsidR="00E70C5C">
        <w:rPr>
          <w:color w:val="000000" w:themeColor="text1"/>
        </w:rPr>
        <w:t xml:space="preserve">, 5’UTR and intron sequences of the </w:t>
      </w:r>
      <w:r w:rsidR="00E70C5C" w:rsidRPr="00E70C5C">
        <w:rPr>
          <w:i/>
          <w:color w:val="000000" w:themeColor="text1"/>
        </w:rPr>
        <w:t>Ubq</w:t>
      </w:r>
      <w:r w:rsidR="00E70C5C">
        <w:rPr>
          <w:color w:val="000000" w:themeColor="text1"/>
        </w:rPr>
        <w:t xml:space="preserve"> gene </w:t>
      </w:r>
      <w:r w:rsidR="00E70C5C" w:rsidRPr="00E553ED">
        <w:rPr>
          <w:rFonts w:cs="Arial"/>
          <w:color w:val="000000" w:themeColor="text1"/>
          <w:szCs w:val="20"/>
        </w:rPr>
        <w:t xml:space="preserve">from </w:t>
      </w:r>
      <w:r w:rsidR="00E70C5C" w:rsidRPr="00E553ED">
        <w:rPr>
          <w:rFonts w:cs="Arial"/>
          <w:i/>
          <w:szCs w:val="20"/>
          <w:lang w:val="en-AU" w:eastAsia="en-GB" w:bidi="ar-SA"/>
        </w:rPr>
        <w:t xml:space="preserve">Coix lacryma-jobi </w:t>
      </w:r>
      <w:r w:rsidR="00E70C5C" w:rsidRPr="0043274D">
        <w:rPr>
          <w:rFonts w:cs="Arial"/>
          <w:szCs w:val="20"/>
          <w:lang w:val="en-AU" w:eastAsia="en-GB" w:bidi="ar-SA"/>
        </w:rPr>
        <w:t>(adlay millet),</w:t>
      </w:r>
      <w:r w:rsidR="00E553ED">
        <w:rPr>
          <w:rFonts w:cs="Arial"/>
          <w:szCs w:val="20"/>
          <w:lang w:val="en-AU" w:eastAsia="en-GB" w:bidi="ar-SA"/>
        </w:rPr>
        <w:t xml:space="preserve"> the </w:t>
      </w:r>
      <w:r w:rsidR="00E553ED" w:rsidRPr="00E553ED">
        <w:rPr>
          <w:rFonts w:cs="Arial"/>
          <w:szCs w:val="18"/>
          <w:lang w:val="en-AU" w:eastAsia="en-GB" w:bidi="ar-SA"/>
        </w:rPr>
        <w:t>chloroplast-targeting sequence</w:t>
      </w:r>
      <w:r w:rsidR="00FB07B0">
        <w:rPr>
          <w:rFonts w:cs="Arial"/>
          <w:szCs w:val="18"/>
          <w:lang w:val="en-AU" w:eastAsia="en-GB" w:bidi="ar-SA"/>
        </w:rPr>
        <w:t xml:space="preserve"> (TS)</w:t>
      </w:r>
      <w:r w:rsidR="00E553ED" w:rsidRPr="00E553ED">
        <w:rPr>
          <w:rFonts w:cs="Arial"/>
          <w:szCs w:val="18"/>
          <w:lang w:val="en-AU" w:eastAsia="en-GB" w:bidi="ar-SA"/>
        </w:rPr>
        <w:t xml:space="preserve"> of the </w:t>
      </w:r>
      <w:r w:rsidR="0085685D">
        <w:rPr>
          <w:rFonts w:cs="Arial"/>
          <w:i/>
          <w:szCs w:val="18"/>
          <w:lang w:val="en-AU" w:eastAsia="en-GB" w:bidi="ar-SA"/>
        </w:rPr>
        <w:t>Albino and pale green 6 (APG</w:t>
      </w:r>
      <w:r w:rsidR="00E553ED" w:rsidRPr="00E553ED">
        <w:rPr>
          <w:rFonts w:cs="Arial"/>
          <w:i/>
          <w:szCs w:val="18"/>
          <w:lang w:val="en-AU" w:eastAsia="en-GB" w:bidi="ar-SA"/>
        </w:rPr>
        <w:t xml:space="preserve">6) </w:t>
      </w:r>
      <w:r w:rsidR="00E553ED" w:rsidRPr="00E553ED">
        <w:rPr>
          <w:rFonts w:cs="Arial"/>
          <w:szCs w:val="18"/>
          <w:lang w:val="en-AU" w:eastAsia="en-GB" w:bidi="ar-SA"/>
        </w:rPr>
        <w:t xml:space="preserve">gene from </w:t>
      </w:r>
      <w:r w:rsidR="00E553ED" w:rsidRPr="00E553ED">
        <w:rPr>
          <w:rFonts w:cs="Arial"/>
          <w:i/>
          <w:szCs w:val="18"/>
          <w:lang w:val="en-AU" w:eastAsia="en-GB" w:bidi="ar-SA"/>
        </w:rPr>
        <w:t>Arabidopsis thaliana</w:t>
      </w:r>
      <w:r w:rsidR="00E553ED">
        <w:rPr>
          <w:rFonts w:cs="Arial"/>
          <w:szCs w:val="18"/>
          <w:lang w:val="en-AU" w:eastAsia="en-GB" w:bidi="ar-SA"/>
        </w:rPr>
        <w:t xml:space="preserve"> </w:t>
      </w:r>
      <w:r w:rsidR="0043274D">
        <w:rPr>
          <w:rFonts w:cs="Arial"/>
          <w:szCs w:val="18"/>
          <w:lang w:val="en-AU" w:eastAsia="en-GB" w:bidi="ar-SA"/>
        </w:rPr>
        <w:t xml:space="preserve">(thale cress) </w:t>
      </w:r>
      <w:r w:rsidR="00FB07B0">
        <w:rPr>
          <w:rFonts w:cs="Arial"/>
          <w:szCs w:val="20"/>
          <w:lang w:val="en-AU" w:eastAsia="en-GB" w:bidi="ar-SA"/>
        </w:rPr>
        <w:t>and the terminator sequence</w:t>
      </w:r>
      <w:r w:rsidR="00E70C5C" w:rsidRPr="00E553ED">
        <w:rPr>
          <w:rFonts w:cs="Arial"/>
          <w:color w:val="FF0000"/>
          <w:szCs w:val="20"/>
          <w:lang w:val="en-AU" w:eastAsia="en-GB" w:bidi="ar-SA"/>
        </w:rPr>
        <w:t xml:space="preserve"> </w:t>
      </w:r>
      <w:r w:rsidR="00E70C5C" w:rsidRPr="00E553ED">
        <w:rPr>
          <w:rFonts w:cs="Arial"/>
          <w:szCs w:val="22"/>
          <w:lang w:val="en-AU" w:eastAsia="en-GB" w:bidi="ar-SA"/>
        </w:rPr>
        <w:t xml:space="preserve">from </w:t>
      </w:r>
      <w:r w:rsidR="00E553ED" w:rsidRPr="00E553ED">
        <w:rPr>
          <w:rFonts w:cs="Arial"/>
          <w:szCs w:val="22"/>
          <w:lang w:val="en-AU" w:eastAsia="en-GB" w:bidi="ar-SA"/>
        </w:rPr>
        <w:t xml:space="preserve">the </w:t>
      </w:r>
      <w:r w:rsidR="00E553ED" w:rsidRPr="00E553ED">
        <w:rPr>
          <w:rFonts w:cs="Arial"/>
          <w:i/>
          <w:szCs w:val="22"/>
          <w:lang w:val="en-AU" w:eastAsia="en-GB" w:bidi="ar-SA"/>
        </w:rPr>
        <w:t xml:space="preserve">OsMt </w:t>
      </w:r>
      <w:r w:rsidR="00E553ED" w:rsidRPr="00E553ED">
        <w:rPr>
          <w:rFonts w:cs="Arial"/>
          <w:szCs w:val="22"/>
          <w:lang w:val="en-AU" w:eastAsia="en-GB" w:bidi="ar-SA"/>
        </w:rPr>
        <w:t xml:space="preserve">gene from </w:t>
      </w:r>
      <w:r w:rsidR="00E553ED" w:rsidRPr="00E553ED">
        <w:rPr>
          <w:rFonts w:cs="Arial"/>
          <w:i/>
          <w:szCs w:val="22"/>
          <w:lang w:val="en-AU" w:eastAsia="en-GB" w:bidi="ar-SA"/>
        </w:rPr>
        <w:t>Oryza sativa</w:t>
      </w:r>
      <w:r w:rsidR="00A50A9A">
        <w:rPr>
          <w:rFonts w:cs="Arial"/>
          <w:szCs w:val="22"/>
          <w:lang w:val="en-AU" w:eastAsia="en-GB" w:bidi="ar-SA"/>
        </w:rPr>
        <w:t xml:space="preserve"> (rice)</w:t>
      </w:r>
      <w:r w:rsidR="00E553ED" w:rsidRPr="00E553ED">
        <w:rPr>
          <w:rFonts w:cs="Arial"/>
          <w:szCs w:val="22"/>
          <w:lang w:val="en-AU" w:eastAsia="en-GB" w:bidi="ar-SA"/>
        </w:rPr>
        <w:t>.</w:t>
      </w:r>
      <w:r w:rsidR="0085685D">
        <w:rPr>
          <w:rFonts w:cs="Arial"/>
          <w:szCs w:val="22"/>
          <w:lang w:val="en-AU" w:eastAsia="en-GB" w:bidi="ar-SA"/>
        </w:rPr>
        <w:t xml:space="preserve"> </w:t>
      </w:r>
    </w:p>
    <w:p w14:paraId="2C057701" w14:textId="77777777" w:rsidR="003E3860" w:rsidRDefault="003E3860" w:rsidP="00E553ED">
      <w:pPr>
        <w:rPr>
          <w:rFonts w:cs="Arial"/>
          <w:szCs w:val="22"/>
          <w:lang w:val="en-AU" w:eastAsia="en-GB" w:bidi="ar-SA"/>
        </w:rPr>
      </w:pPr>
    </w:p>
    <w:p w14:paraId="2A707DA6" w14:textId="1A17B123" w:rsidR="00E553ED" w:rsidRDefault="00E553ED" w:rsidP="00E553ED">
      <w:pPr>
        <w:rPr>
          <w:color w:val="000000" w:themeColor="text1"/>
          <w:szCs w:val="22"/>
        </w:rPr>
      </w:pPr>
      <w:r w:rsidRPr="00E553ED">
        <w:rPr>
          <w:color w:val="000000" w:themeColor="text1"/>
          <w:szCs w:val="22"/>
        </w:rPr>
        <w:t xml:space="preserve">The protein </w:t>
      </w:r>
      <w:r w:rsidR="004C0890">
        <w:rPr>
          <w:color w:val="000000" w:themeColor="text1"/>
          <w:szCs w:val="22"/>
        </w:rPr>
        <w:t>CS</w:t>
      </w:r>
      <w:r w:rsidRPr="00E553ED">
        <w:rPr>
          <w:color w:val="000000" w:themeColor="text1"/>
          <w:szCs w:val="22"/>
        </w:rPr>
        <w:t xml:space="preserve"> for the </w:t>
      </w:r>
      <w:r w:rsidR="00537656">
        <w:rPr>
          <w:i/>
          <w:color w:val="000000" w:themeColor="text1"/>
          <w:szCs w:val="22"/>
        </w:rPr>
        <w:t>dmo</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408</w:t>
      </w:r>
      <w:r w:rsidRPr="00E553ED">
        <w:rPr>
          <w:color w:val="000000" w:themeColor="text1"/>
          <w:szCs w:val="22"/>
        </w:rPr>
        <w:t xml:space="preserve"> amino acids. </w:t>
      </w:r>
      <w:r>
        <w:rPr>
          <w:color w:val="000000" w:themeColor="text1"/>
          <w:szCs w:val="22"/>
        </w:rPr>
        <w:t xml:space="preserve">The first 68 amino acids represents the chloroplast transit peptide (CTP) and </w:t>
      </w:r>
      <w:r w:rsidR="003546C9">
        <w:rPr>
          <w:color w:val="000000" w:themeColor="text1"/>
          <w:szCs w:val="22"/>
        </w:rPr>
        <w:t xml:space="preserve">the </w:t>
      </w:r>
      <w:r>
        <w:rPr>
          <w:color w:val="000000" w:themeColor="text1"/>
          <w:szCs w:val="22"/>
        </w:rPr>
        <w:t>remaining 340 amino acids represents the DMO p</w:t>
      </w:r>
      <w:r w:rsidR="0085685D">
        <w:rPr>
          <w:color w:val="000000" w:themeColor="text1"/>
          <w:szCs w:val="22"/>
        </w:rPr>
        <w:t>r</w:t>
      </w:r>
      <w:r>
        <w:rPr>
          <w:color w:val="000000" w:themeColor="text1"/>
          <w:szCs w:val="22"/>
        </w:rPr>
        <w:t>otein. Alternative processing of the CTP</w:t>
      </w:r>
      <w:r w:rsidR="0085685D">
        <w:rPr>
          <w:color w:val="000000" w:themeColor="text1"/>
          <w:szCs w:val="22"/>
        </w:rPr>
        <w:t xml:space="preserve"> results in two forms of the mature DMO protein. One form consists of 340 amino acids encoded by the </w:t>
      </w:r>
      <w:r w:rsidR="0085685D" w:rsidRPr="0043274D">
        <w:rPr>
          <w:i/>
          <w:color w:val="000000" w:themeColor="text1"/>
          <w:szCs w:val="22"/>
        </w:rPr>
        <w:t>dmo</w:t>
      </w:r>
      <w:r w:rsidR="0085685D">
        <w:rPr>
          <w:color w:val="000000" w:themeColor="text1"/>
          <w:szCs w:val="22"/>
        </w:rPr>
        <w:t xml:space="preserve"> gene and </w:t>
      </w:r>
      <w:r w:rsidR="0043274D">
        <w:rPr>
          <w:color w:val="000000" w:themeColor="text1"/>
          <w:szCs w:val="22"/>
        </w:rPr>
        <w:t xml:space="preserve">the </w:t>
      </w:r>
      <w:r w:rsidR="0085685D">
        <w:rPr>
          <w:color w:val="000000" w:themeColor="text1"/>
          <w:szCs w:val="22"/>
        </w:rPr>
        <w:t>other form</w:t>
      </w:r>
      <w:r w:rsidR="009B1C34">
        <w:rPr>
          <w:color w:val="000000" w:themeColor="text1"/>
          <w:szCs w:val="22"/>
        </w:rPr>
        <w:t xml:space="preserve"> is 341 amino acids</w:t>
      </w:r>
      <w:r w:rsidR="0085685D">
        <w:rPr>
          <w:color w:val="000000" w:themeColor="text1"/>
          <w:szCs w:val="22"/>
        </w:rPr>
        <w:t xml:space="preserve"> that includes an additional cysteine at the N-terminus that is derived from the</w:t>
      </w:r>
      <w:r w:rsidR="0085685D" w:rsidRPr="0085685D">
        <w:rPr>
          <w:i/>
          <w:color w:val="000000" w:themeColor="text1"/>
          <w:szCs w:val="22"/>
        </w:rPr>
        <w:t xml:space="preserve"> APG6</w:t>
      </w:r>
      <w:r w:rsidR="0085685D">
        <w:rPr>
          <w:color w:val="000000" w:themeColor="text1"/>
          <w:szCs w:val="22"/>
        </w:rPr>
        <w:t xml:space="preserve"> gene.</w:t>
      </w:r>
      <w:r w:rsidR="003814D2">
        <w:rPr>
          <w:color w:val="000000" w:themeColor="text1"/>
          <w:szCs w:val="22"/>
        </w:rPr>
        <w:t xml:space="preserve"> </w:t>
      </w:r>
      <w:r w:rsidR="0043274D">
        <w:rPr>
          <w:color w:val="000000" w:themeColor="text1"/>
          <w:szCs w:val="22"/>
        </w:rPr>
        <w:t>Following the cleavage of CTP, it is</w:t>
      </w:r>
      <w:r w:rsidR="003814D2">
        <w:rPr>
          <w:color w:val="000000" w:themeColor="text1"/>
          <w:szCs w:val="22"/>
        </w:rPr>
        <w:t xml:space="preserve"> rapidly degraded.</w:t>
      </w:r>
    </w:p>
    <w:p w14:paraId="788552EC" w14:textId="13CF2068" w:rsidR="00FB07B0" w:rsidRDefault="00FB07B0" w:rsidP="00C136C7">
      <w:pPr>
        <w:rPr>
          <w:rFonts w:cs="Arial"/>
          <w:szCs w:val="18"/>
          <w:lang w:val="en-AU" w:eastAsia="en-GB" w:bidi="ar-SA"/>
        </w:rPr>
      </w:pPr>
      <w:r>
        <w:rPr>
          <w:noProof/>
          <w:lang w:eastAsia="en-GB" w:bidi="ar-SA"/>
        </w:rPr>
        <w:drawing>
          <wp:anchor distT="0" distB="0" distL="114300" distR="114300" simplePos="0" relativeHeight="251658248" behindDoc="1" locked="0" layoutInCell="1" allowOverlap="1" wp14:anchorId="1FAD0FA0" wp14:editId="7A5409C4">
            <wp:simplePos x="0" y="0"/>
            <wp:positionH relativeFrom="margin">
              <wp:align>center</wp:align>
            </wp:positionH>
            <wp:positionV relativeFrom="paragraph">
              <wp:posOffset>161290</wp:posOffset>
            </wp:positionV>
            <wp:extent cx="5177155" cy="462915"/>
            <wp:effectExtent l="0" t="0" r="444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7155" cy="462915"/>
                    </a:xfrm>
                    <a:prstGeom prst="rect">
                      <a:avLst/>
                    </a:prstGeom>
                  </pic:spPr>
                </pic:pic>
              </a:graphicData>
            </a:graphic>
          </wp:anchor>
        </w:drawing>
      </w:r>
    </w:p>
    <w:p w14:paraId="2AFEACB3" w14:textId="05E130D0" w:rsidR="00FB4E38" w:rsidRPr="00FB07B0" w:rsidRDefault="00046249" w:rsidP="005F4BE7">
      <w:pPr>
        <w:rPr>
          <w:rFonts w:cs="Arial"/>
          <w:szCs w:val="18"/>
          <w:lang w:val="en-AU" w:eastAsia="en-GB" w:bidi="ar-SA"/>
        </w:rPr>
      </w:pPr>
      <w:r>
        <w:rPr>
          <w:i/>
          <w:sz w:val="20"/>
        </w:rPr>
        <w:t>Figure 4</w:t>
      </w:r>
      <w:r w:rsidR="00C136C7" w:rsidRPr="001F05D6">
        <w:rPr>
          <w:i/>
          <w:sz w:val="20"/>
        </w:rPr>
        <w:t xml:space="preserve">: The </w:t>
      </w:r>
      <w:r w:rsidR="00C136C7" w:rsidRPr="001F05D6">
        <w:rPr>
          <w:rFonts w:cs="Arial"/>
          <w:i/>
          <w:sz w:val="20"/>
          <w:szCs w:val="22"/>
          <w:lang w:val="en-AU" w:eastAsia="en-GB" w:bidi="ar-SA"/>
        </w:rPr>
        <w:t xml:space="preserve">dmo expression cassette </w:t>
      </w:r>
      <w:r w:rsidR="00C136C7" w:rsidRPr="001F05D6">
        <w:rPr>
          <w:i/>
          <w:sz w:val="20"/>
        </w:rPr>
        <w:t xml:space="preserve">in </w:t>
      </w:r>
      <w:r w:rsidR="00C136C7" w:rsidRPr="001F05D6">
        <w:rPr>
          <w:i/>
          <w:color w:val="000000" w:themeColor="text1"/>
          <w:sz w:val="20"/>
        </w:rPr>
        <w:t>PV-ZMHT519224</w:t>
      </w:r>
      <w:r w:rsidR="00C136C7" w:rsidRPr="001F05D6">
        <w:rPr>
          <w:i/>
          <w:sz w:val="20"/>
        </w:rPr>
        <w:t>.</w:t>
      </w:r>
    </w:p>
    <w:p w14:paraId="67D153BC" w14:textId="7A679DAE" w:rsidR="003E3860" w:rsidRPr="00FB07B0" w:rsidRDefault="00A61DCC" w:rsidP="00FB07B0">
      <w:pPr>
        <w:pStyle w:val="Heading3"/>
      </w:pPr>
      <w:bookmarkStart w:id="108" w:name="_Toc33708978"/>
      <w:r>
        <w:t xml:space="preserve">3.2.3 </w:t>
      </w:r>
      <w:r>
        <w:tab/>
      </w:r>
      <w:r>
        <w:rPr>
          <w:rFonts w:cs="Arial"/>
          <w:i/>
          <w:szCs w:val="22"/>
          <w:lang w:val="en-AU" w:eastAsia="en-GB"/>
        </w:rPr>
        <w:t>ft_t</w:t>
      </w:r>
      <w:r w:rsidRPr="005D16FB">
        <w:rPr>
          <w:rFonts w:cs="Arial"/>
          <w:i/>
          <w:szCs w:val="22"/>
          <w:lang w:val="en-AU" w:eastAsia="en-GB"/>
        </w:rPr>
        <w:t xml:space="preserve"> </w:t>
      </w:r>
      <w:r w:rsidRPr="005D16FB">
        <w:rPr>
          <w:rFonts w:cs="Arial"/>
          <w:szCs w:val="22"/>
          <w:lang w:val="en-AU" w:eastAsia="en-GB"/>
        </w:rPr>
        <w:t>expression cassette</w:t>
      </w:r>
      <w:bookmarkEnd w:id="108"/>
    </w:p>
    <w:p w14:paraId="59F9D5B2" w14:textId="06F8D360" w:rsidR="003E3860" w:rsidRDefault="005C21B3" w:rsidP="005F4BE7">
      <w:pPr>
        <w:rPr>
          <w:rFonts w:cs="Arial"/>
          <w:szCs w:val="22"/>
          <w:lang w:val="en-AU" w:eastAsia="en-GB" w:bidi="ar-SA"/>
        </w:rPr>
      </w:pPr>
      <w:r w:rsidRPr="00E70C5C">
        <w:rPr>
          <w:rFonts w:cs="Arial"/>
          <w:szCs w:val="22"/>
          <w:lang w:val="en-AU" w:eastAsia="en-GB" w:bidi="ar-SA"/>
        </w:rPr>
        <w:t xml:space="preserve">The </w:t>
      </w:r>
      <w:r>
        <w:rPr>
          <w:rFonts w:cs="Arial"/>
          <w:i/>
          <w:szCs w:val="22"/>
          <w:lang w:val="en-AU" w:eastAsia="en-GB" w:bidi="ar-SA"/>
        </w:rPr>
        <w:t>ft_t</w:t>
      </w:r>
      <w:r w:rsidRPr="00E70C5C">
        <w:rPr>
          <w:rFonts w:cs="Arial"/>
          <w:szCs w:val="22"/>
          <w:lang w:val="en-AU" w:eastAsia="en-GB" w:bidi="ar-SA"/>
        </w:rPr>
        <w:t xml:space="preserve"> expression cassette follows the </w:t>
      </w:r>
      <w:r>
        <w:rPr>
          <w:rFonts w:cs="Arial"/>
          <w:i/>
          <w:szCs w:val="22"/>
          <w:lang w:val="en-AU" w:eastAsia="en-GB" w:bidi="ar-SA"/>
        </w:rPr>
        <w:t>dmo</w:t>
      </w:r>
      <w:r w:rsidRPr="00E70C5C">
        <w:rPr>
          <w:rFonts w:cs="Arial"/>
          <w:i/>
          <w:szCs w:val="22"/>
          <w:lang w:val="en-AU" w:eastAsia="en-GB" w:bidi="ar-SA"/>
        </w:rPr>
        <w:t xml:space="preserve"> </w:t>
      </w:r>
      <w:r w:rsidRPr="00E70C5C">
        <w:rPr>
          <w:rFonts w:cs="Arial"/>
          <w:szCs w:val="22"/>
          <w:lang w:val="en-AU" w:eastAsia="en-GB" w:bidi="ar-SA"/>
        </w:rPr>
        <w:t>expression casset</w:t>
      </w:r>
      <w:r w:rsidR="00F3086D">
        <w:rPr>
          <w:rFonts w:cs="Arial"/>
          <w:szCs w:val="22"/>
          <w:lang w:val="en-AU" w:eastAsia="en-GB" w:bidi="ar-SA"/>
        </w:rPr>
        <w:t>te in the T-DNA region (Fig</w:t>
      </w:r>
      <w:r w:rsidR="00046249">
        <w:rPr>
          <w:rFonts w:cs="Arial"/>
          <w:szCs w:val="22"/>
          <w:lang w:val="en-AU" w:eastAsia="en-GB" w:bidi="ar-SA"/>
        </w:rPr>
        <w:t>ure 5</w:t>
      </w:r>
      <w:r w:rsidRPr="00E70C5C">
        <w:rPr>
          <w:rFonts w:cs="Arial"/>
          <w:szCs w:val="22"/>
          <w:lang w:val="en-AU" w:eastAsia="en-GB" w:bidi="ar-SA"/>
        </w:rPr>
        <w:t>).</w:t>
      </w:r>
      <w:r>
        <w:rPr>
          <w:rFonts w:cs="Arial"/>
          <w:szCs w:val="22"/>
          <w:lang w:val="en-AU" w:eastAsia="en-GB" w:bidi="ar-SA"/>
        </w:rPr>
        <w:t xml:space="preserve"> Expression of </w:t>
      </w:r>
      <w:r>
        <w:rPr>
          <w:rFonts w:cs="Arial"/>
          <w:i/>
          <w:szCs w:val="22"/>
          <w:lang w:val="en-AU" w:eastAsia="en-GB" w:bidi="ar-SA"/>
        </w:rPr>
        <w:t>ft_t</w:t>
      </w:r>
      <w:r w:rsidRPr="00E70C5C">
        <w:rPr>
          <w:rFonts w:cs="Arial"/>
          <w:szCs w:val="22"/>
          <w:lang w:val="en-AU" w:eastAsia="en-GB" w:bidi="ar-SA"/>
        </w:rPr>
        <w:t xml:space="preserve"> </w:t>
      </w:r>
      <w:r>
        <w:rPr>
          <w:rFonts w:cs="Arial"/>
          <w:szCs w:val="22"/>
          <w:lang w:val="en-AU" w:eastAsia="en-GB" w:bidi="ar-SA"/>
        </w:rPr>
        <w:t xml:space="preserve">is under the control </w:t>
      </w:r>
      <w:r w:rsidR="00FB07B0">
        <w:rPr>
          <w:color w:val="000000" w:themeColor="text1"/>
        </w:rPr>
        <w:t>of the promoter</w:t>
      </w:r>
      <w:r>
        <w:rPr>
          <w:color w:val="000000" w:themeColor="text1"/>
        </w:rPr>
        <w:t xml:space="preserve">, 5’UTR and intron sequences of the </w:t>
      </w:r>
      <w:r>
        <w:rPr>
          <w:i/>
          <w:color w:val="000000" w:themeColor="text1"/>
        </w:rPr>
        <w:t>Ubq</w:t>
      </w:r>
      <w:r>
        <w:rPr>
          <w:color w:val="000000" w:themeColor="text1"/>
        </w:rPr>
        <w:t xml:space="preserve"> gene </w:t>
      </w:r>
      <w:r w:rsidRPr="00E553ED">
        <w:rPr>
          <w:rFonts w:cs="Arial"/>
          <w:color w:val="000000" w:themeColor="text1"/>
          <w:szCs w:val="20"/>
        </w:rPr>
        <w:t xml:space="preserve">from </w:t>
      </w:r>
      <w:r w:rsidRPr="005C21B3">
        <w:rPr>
          <w:rFonts w:cs="Arial"/>
          <w:i/>
          <w:szCs w:val="20"/>
          <w:lang w:val="en-AU" w:eastAsia="en-GB" w:bidi="ar-SA"/>
        </w:rPr>
        <w:t xml:space="preserve">Arundo donax </w:t>
      </w:r>
      <w:r w:rsidRPr="00A50A9A">
        <w:rPr>
          <w:rFonts w:cs="Arial"/>
          <w:szCs w:val="20"/>
          <w:lang w:val="en-AU" w:eastAsia="en-GB" w:bidi="ar-SA"/>
        </w:rPr>
        <w:t xml:space="preserve">(giant reed), </w:t>
      </w:r>
      <w:r>
        <w:rPr>
          <w:rFonts w:cs="Arial"/>
          <w:szCs w:val="20"/>
          <w:lang w:val="en-AU" w:eastAsia="en-GB" w:bidi="ar-SA"/>
        </w:rPr>
        <w:t xml:space="preserve">the </w:t>
      </w:r>
      <w:r w:rsidRPr="00E553ED">
        <w:rPr>
          <w:rFonts w:cs="Arial"/>
          <w:szCs w:val="18"/>
          <w:lang w:val="en-AU" w:eastAsia="en-GB" w:bidi="ar-SA"/>
        </w:rPr>
        <w:t>chloroplast-</w:t>
      </w:r>
      <w:r w:rsidR="004C0890">
        <w:rPr>
          <w:rFonts w:cs="Arial"/>
          <w:szCs w:val="18"/>
          <w:lang w:val="en-AU" w:eastAsia="en-GB" w:bidi="ar-SA"/>
        </w:rPr>
        <w:t>TS</w:t>
      </w:r>
      <w:r w:rsidRPr="00E553ED">
        <w:rPr>
          <w:rFonts w:cs="Arial"/>
          <w:szCs w:val="18"/>
          <w:lang w:val="en-AU" w:eastAsia="en-GB" w:bidi="ar-SA"/>
        </w:rPr>
        <w:t xml:space="preserve"> of the </w:t>
      </w:r>
      <w:r w:rsidR="00A419B0" w:rsidRPr="00A419B0">
        <w:rPr>
          <w:rFonts w:cs="Arial"/>
          <w:i/>
          <w:szCs w:val="18"/>
          <w:lang w:val="en-AU" w:eastAsia="en-GB" w:bidi="ar-SA"/>
        </w:rPr>
        <w:t>malate dehydrogenase</w:t>
      </w:r>
      <w:r w:rsidR="00A419B0">
        <w:rPr>
          <w:rFonts w:cs="Arial"/>
          <w:szCs w:val="18"/>
          <w:lang w:val="en-AU" w:eastAsia="en-GB" w:bidi="ar-SA"/>
        </w:rPr>
        <w:t xml:space="preserve"> (</w:t>
      </w:r>
      <w:r w:rsidR="00A419B0" w:rsidRPr="00A419B0">
        <w:rPr>
          <w:rFonts w:cs="Arial"/>
          <w:i/>
          <w:szCs w:val="18"/>
          <w:lang w:val="en-AU" w:eastAsia="en-GB" w:bidi="ar-SA"/>
        </w:rPr>
        <w:t>Mdh</w:t>
      </w:r>
      <w:r w:rsidR="00A419B0">
        <w:rPr>
          <w:rFonts w:cs="Arial"/>
          <w:szCs w:val="18"/>
          <w:lang w:val="en-AU" w:eastAsia="en-GB" w:bidi="ar-SA"/>
        </w:rPr>
        <w:t>)</w:t>
      </w:r>
      <w:r w:rsidRPr="00A419B0">
        <w:rPr>
          <w:rFonts w:cs="Arial"/>
          <w:szCs w:val="18"/>
          <w:lang w:val="en-AU" w:eastAsia="en-GB" w:bidi="ar-SA"/>
        </w:rPr>
        <w:t xml:space="preserve"> </w:t>
      </w:r>
      <w:r w:rsidRPr="00E553ED">
        <w:rPr>
          <w:rFonts w:cs="Arial"/>
          <w:szCs w:val="18"/>
          <w:lang w:val="en-AU" w:eastAsia="en-GB" w:bidi="ar-SA"/>
        </w:rPr>
        <w:t xml:space="preserve">gene from </w:t>
      </w:r>
      <w:r w:rsidRPr="00E553ED">
        <w:rPr>
          <w:rFonts w:cs="Arial"/>
          <w:i/>
          <w:szCs w:val="18"/>
          <w:lang w:val="en-AU" w:eastAsia="en-GB" w:bidi="ar-SA"/>
        </w:rPr>
        <w:t>Arabidopsis thaliana</w:t>
      </w:r>
      <w:r>
        <w:rPr>
          <w:rFonts w:cs="Arial"/>
          <w:szCs w:val="18"/>
          <w:lang w:val="en-AU" w:eastAsia="en-GB" w:bidi="ar-SA"/>
        </w:rPr>
        <w:t xml:space="preserve"> </w:t>
      </w:r>
      <w:r w:rsidR="00FB07B0">
        <w:rPr>
          <w:rFonts w:cs="Arial"/>
          <w:szCs w:val="20"/>
          <w:lang w:val="en-AU" w:eastAsia="en-GB" w:bidi="ar-SA"/>
        </w:rPr>
        <w:t>and the terminator sequence</w:t>
      </w:r>
      <w:r w:rsidRPr="00E553ED">
        <w:rPr>
          <w:rFonts w:cs="Arial"/>
          <w:color w:val="FF0000"/>
          <w:szCs w:val="20"/>
          <w:lang w:val="en-AU" w:eastAsia="en-GB" w:bidi="ar-SA"/>
        </w:rPr>
        <w:t xml:space="preserve"> </w:t>
      </w:r>
      <w:r w:rsidRPr="00E553ED">
        <w:rPr>
          <w:rFonts w:cs="Arial"/>
          <w:szCs w:val="22"/>
          <w:lang w:val="en-AU" w:eastAsia="en-GB" w:bidi="ar-SA"/>
        </w:rPr>
        <w:t xml:space="preserve">from the </w:t>
      </w:r>
      <w:r>
        <w:rPr>
          <w:rFonts w:cs="Arial"/>
          <w:i/>
          <w:szCs w:val="22"/>
          <w:lang w:val="en-AU" w:eastAsia="en-GB" w:bidi="ar-SA"/>
        </w:rPr>
        <w:t xml:space="preserve">no apical meristem </w:t>
      </w:r>
      <w:r>
        <w:rPr>
          <w:rFonts w:cs="Arial"/>
          <w:szCs w:val="22"/>
          <w:lang w:val="en-AU" w:eastAsia="en-GB" w:bidi="ar-SA"/>
        </w:rPr>
        <w:t>(</w:t>
      </w:r>
      <w:r>
        <w:rPr>
          <w:rFonts w:cs="Arial"/>
          <w:i/>
          <w:szCs w:val="22"/>
          <w:lang w:val="en-AU" w:eastAsia="en-GB" w:bidi="ar-SA"/>
        </w:rPr>
        <w:t>Nam</w:t>
      </w:r>
      <w:r>
        <w:rPr>
          <w:rFonts w:cs="Arial"/>
          <w:szCs w:val="22"/>
          <w:lang w:val="en-AU" w:eastAsia="en-GB" w:bidi="ar-SA"/>
        </w:rPr>
        <w:t>)</w:t>
      </w:r>
      <w:r w:rsidRPr="00E553ED">
        <w:rPr>
          <w:rFonts w:cs="Arial"/>
          <w:i/>
          <w:szCs w:val="22"/>
          <w:lang w:val="en-AU" w:eastAsia="en-GB" w:bidi="ar-SA"/>
        </w:rPr>
        <w:t xml:space="preserve"> </w:t>
      </w:r>
      <w:r w:rsidRPr="00E553ED">
        <w:rPr>
          <w:rFonts w:cs="Arial"/>
          <w:szCs w:val="22"/>
          <w:lang w:val="en-AU" w:eastAsia="en-GB" w:bidi="ar-SA"/>
        </w:rPr>
        <w:t xml:space="preserve">gene from </w:t>
      </w:r>
      <w:r w:rsidRPr="00E553ED">
        <w:rPr>
          <w:rFonts w:cs="Arial"/>
          <w:i/>
          <w:szCs w:val="22"/>
          <w:lang w:val="en-AU" w:eastAsia="en-GB" w:bidi="ar-SA"/>
        </w:rPr>
        <w:t>Oryza sativa</w:t>
      </w:r>
      <w:r w:rsidRPr="00E553ED">
        <w:rPr>
          <w:rFonts w:cs="Arial"/>
          <w:szCs w:val="22"/>
          <w:lang w:val="en-AU" w:eastAsia="en-GB" w:bidi="ar-SA"/>
        </w:rPr>
        <w:t>.</w:t>
      </w:r>
      <w:r w:rsidR="003546C9">
        <w:rPr>
          <w:rFonts w:cs="Arial"/>
          <w:szCs w:val="22"/>
          <w:lang w:val="en-AU" w:eastAsia="en-GB" w:bidi="ar-SA"/>
        </w:rPr>
        <w:t xml:space="preserve"> </w:t>
      </w:r>
    </w:p>
    <w:p w14:paraId="666C4A5D" w14:textId="77777777" w:rsidR="003E3860" w:rsidRDefault="003E3860" w:rsidP="005F4BE7">
      <w:pPr>
        <w:rPr>
          <w:rFonts w:cs="Arial"/>
          <w:szCs w:val="22"/>
          <w:lang w:val="en-AU" w:eastAsia="en-GB" w:bidi="ar-SA"/>
        </w:rPr>
      </w:pPr>
    </w:p>
    <w:p w14:paraId="68B9C2F7" w14:textId="339B97B8" w:rsidR="00C136C7" w:rsidRPr="007751A6" w:rsidRDefault="003546C9" w:rsidP="005F4BE7">
      <w:pPr>
        <w:rPr>
          <w:rFonts w:cs="Arial"/>
          <w:color w:val="FF0000"/>
          <w:szCs w:val="22"/>
          <w:lang w:val="en-AU" w:eastAsia="en-GB" w:bidi="ar-SA"/>
        </w:rPr>
      </w:pPr>
      <w:r w:rsidRPr="00E553ED">
        <w:rPr>
          <w:color w:val="000000" w:themeColor="text1"/>
          <w:szCs w:val="22"/>
        </w:rPr>
        <w:t xml:space="preserve">The protein </w:t>
      </w:r>
      <w:r w:rsidR="004C0890">
        <w:rPr>
          <w:color w:val="000000" w:themeColor="text1"/>
          <w:szCs w:val="22"/>
        </w:rPr>
        <w:t>CS</w:t>
      </w:r>
      <w:r w:rsidRPr="00E553ED">
        <w:rPr>
          <w:color w:val="000000" w:themeColor="text1"/>
          <w:szCs w:val="22"/>
        </w:rPr>
        <w:t xml:space="preserve"> for the </w:t>
      </w:r>
      <w:r>
        <w:rPr>
          <w:i/>
          <w:color w:val="000000" w:themeColor="text1"/>
          <w:szCs w:val="22"/>
        </w:rPr>
        <w:t>ft_t</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376</w:t>
      </w:r>
      <w:r w:rsidRPr="00E553ED">
        <w:rPr>
          <w:color w:val="000000" w:themeColor="text1"/>
          <w:szCs w:val="22"/>
        </w:rPr>
        <w:t xml:space="preserve"> amino acids.</w:t>
      </w:r>
      <w:r>
        <w:rPr>
          <w:color w:val="000000" w:themeColor="text1"/>
          <w:szCs w:val="22"/>
        </w:rPr>
        <w:t xml:space="preserve"> The first 81 amino acids represents the CTP and the remaining 295 amino acids represents the FT_T protein.</w:t>
      </w:r>
      <w:r w:rsidRPr="003546C9">
        <w:rPr>
          <w:color w:val="000000" w:themeColor="text1"/>
          <w:szCs w:val="22"/>
        </w:rPr>
        <w:t xml:space="preserve"> </w:t>
      </w:r>
      <w:r>
        <w:rPr>
          <w:color w:val="000000" w:themeColor="text1"/>
          <w:szCs w:val="22"/>
        </w:rPr>
        <w:t>Processing of the CTP results in a single 296 amino acid FT_T protein that consists of 295 amino acids encoded by the</w:t>
      </w:r>
      <w:r w:rsidRPr="003546C9">
        <w:rPr>
          <w:szCs w:val="22"/>
        </w:rPr>
        <w:t xml:space="preserve"> </w:t>
      </w:r>
      <w:r w:rsidRPr="00A50A9A">
        <w:rPr>
          <w:i/>
          <w:szCs w:val="22"/>
        </w:rPr>
        <w:t>ft_t</w:t>
      </w:r>
      <w:r w:rsidRPr="003546C9">
        <w:rPr>
          <w:szCs w:val="22"/>
        </w:rPr>
        <w:t xml:space="preserve"> </w:t>
      </w:r>
      <w:r>
        <w:rPr>
          <w:color w:val="000000" w:themeColor="text1"/>
          <w:szCs w:val="22"/>
        </w:rPr>
        <w:t>gene and an additional alanine at the N-terminus that is derived from the</w:t>
      </w:r>
      <w:r w:rsidRPr="00DD70C1">
        <w:rPr>
          <w:color w:val="000000" w:themeColor="text1"/>
          <w:szCs w:val="22"/>
        </w:rPr>
        <w:t xml:space="preserve"> </w:t>
      </w:r>
      <w:r w:rsidR="00DD70C1" w:rsidRPr="00DD70C1">
        <w:rPr>
          <w:i/>
          <w:color w:val="000000" w:themeColor="text1"/>
          <w:szCs w:val="22"/>
        </w:rPr>
        <w:t>Mdh</w:t>
      </w:r>
      <w:r w:rsidR="00DD70C1" w:rsidRPr="00DD70C1">
        <w:rPr>
          <w:color w:val="000000" w:themeColor="text1"/>
          <w:szCs w:val="22"/>
        </w:rPr>
        <w:t xml:space="preserve"> </w:t>
      </w:r>
      <w:r>
        <w:rPr>
          <w:color w:val="000000" w:themeColor="text1"/>
          <w:szCs w:val="22"/>
        </w:rPr>
        <w:t>gene.</w:t>
      </w:r>
      <w:r>
        <w:rPr>
          <w:rFonts w:cs="Arial"/>
          <w:szCs w:val="18"/>
          <w:lang w:val="en-AU" w:eastAsia="en-GB" w:bidi="ar-SA"/>
        </w:rPr>
        <w:t xml:space="preserve"> </w:t>
      </w:r>
      <w:r w:rsidRPr="00AE5A36">
        <w:rPr>
          <w:rFonts w:cs="Arial"/>
          <w:szCs w:val="22"/>
          <w:lang w:val="en-AU" w:eastAsia="en-GB" w:bidi="ar-SA"/>
        </w:rPr>
        <w:t xml:space="preserve">The FT_T protein </w:t>
      </w:r>
      <w:r w:rsidR="00AE5A36" w:rsidRPr="00AE5A36">
        <w:rPr>
          <w:rFonts w:cs="Arial"/>
          <w:szCs w:val="22"/>
          <w:lang w:val="en-AU" w:eastAsia="en-GB" w:bidi="ar-SA"/>
        </w:rPr>
        <w:t>is a modified version of the Rda</w:t>
      </w:r>
      <w:r w:rsidRPr="00AE5A36">
        <w:rPr>
          <w:rFonts w:cs="Arial"/>
          <w:szCs w:val="22"/>
          <w:lang w:val="en-AU" w:eastAsia="en-GB" w:bidi="ar-SA"/>
        </w:rPr>
        <w:t xml:space="preserve">A protein from </w:t>
      </w:r>
      <w:r w:rsidRPr="00AE5A36">
        <w:rPr>
          <w:rFonts w:cs="Arial"/>
          <w:i/>
          <w:szCs w:val="22"/>
          <w:lang w:val="en-AU" w:eastAsia="en-GB" w:bidi="ar-SA"/>
        </w:rPr>
        <w:t>S</w:t>
      </w:r>
      <w:r w:rsidR="00AE5A36" w:rsidRPr="00AE5A36">
        <w:rPr>
          <w:rFonts w:cs="Arial"/>
          <w:i/>
          <w:szCs w:val="22"/>
          <w:lang w:val="en-AU" w:eastAsia="en-GB" w:bidi="ar-SA"/>
        </w:rPr>
        <w:t xml:space="preserve">. </w:t>
      </w:r>
      <w:r w:rsidRPr="00AE5A36">
        <w:rPr>
          <w:rFonts w:cs="Arial"/>
          <w:i/>
          <w:szCs w:val="22"/>
          <w:lang w:val="en-AU" w:eastAsia="en-GB" w:bidi="ar-SA"/>
        </w:rPr>
        <w:t>herbicidovorans</w:t>
      </w:r>
      <w:r w:rsidRPr="00AE5A36">
        <w:rPr>
          <w:rFonts w:cs="Arial"/>
          <w:szCs w:val="22"/>
          <w:lang w:val="en-AU" w:eastAsia="en-GB" w:bidi="ar-SA"/>
        </w:rPr>
        <w:t>, w</w:t>
      </w:r>
      <w:r w:rsidR="00AE5A36" w:rsidRPr="00AE5A36">
        <w:rPr>
          <w:rFonts w:cs="Arial"/>
          <w:szCs w:val="22"/>
          <w:lang w:val="en-AU" w:eastAsia="en-GB" w:bidi="ar-SA"/>
        </w:rPr>
        <w:t>ith a sequence similarity of ~89</w:t>
      </w:r>
      <w:r w:rsidRPr="00AE5A36">
        <w:rPr>
          <w:rFonts w:cs="Arial"/>
          <w:szCs w:val="22"/>
          <w:lang w:val="en-AU" w:eastAsia="en-GB" w:bidi="ar-SA"/>
        </w:rPr>
        <w:t>%.</w:t>
      </w:r>
    </w:p>
    <w:p w14:paraId="6D3B6250" w14:textId="6E30EB37" w:rsidR="003E3860" w:rsidRDefault="007751A6" w:rsidP="005F4BE7">
      <w:pPr>
        <w:rPr>
          <w:rFonts w:cs="Arial"/>
          <w:i/>
          <w:szCs w:val="22"/>
          <w:lang w:val="en-AU" w:eastAsia="en-GB" w:bidi="ar-SA"/>
        </w:rPr>
      </w:pPr>
      <w:r>
        <w:rPr>
          <w:noProof/>
          <w:lang w:eastAsia="en-GB" w:bidi="ar-SA"/>
        </w:rPr>
        <w:drawing>
          <wp:anchor distT="0" distB="0" distL="114300" distR="114300" simplePos="0" relativeHeight="251658249" behindDoc="0" locked="0" layoutInCell="1" allowOverlap="1" wp14:anchorId="7341AF89" wp14:editId="6628629B">
            <wp:simplePos x="0" y="0"/>
            <wp:positionH relativeFrom="margin">
              <wp:align>left</wp:align>
            </wp:positionH>
            <wp:positionV relativeFrom="paragraph">
              <wp:posOffset>209550</wp:posOffset>
            </wp:positionV>
            <wp:extent cx="5759450" cy="423545"/>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423545"/>
                    </a:xfrm>
                    <a:prstGeom prst="rect">
                      <a:avLst/>
                    </a:prstGeom>
                  </pic:spPr>
                </pic:pic>
              </a:graphicData>
            </a:graphic>
          </wp:anchor>
        </w:drawing>
      </w:r>
    </w:p>
    <w:p w14:paraId="7102AF64" w14:textId="69FEC690" w:rsidR="00C136C7" w:rsidRPr="00A50A9A" w:rsidRDefault="00046249" w:rsidP="005F4BE7">
      <w:pPr>
        <w:rPr>
          <w:i/>
          <w:color w:val="000000" w:themeColor="text1"/>
          <w:sz w:val="20"/>
        </w:rPr>
      </w:pPr>
      <w:r>
        <w:rPr>
          <w:i/>
          <w:sz w:val="20"/>
        </w:rPr>
        <w:t>Figure 5</w:t>
      </w:r>
      <w:r w:rsidR="00C136C7" w:rsidRPr="001F05D6">
        <w:rPr>
          <w:i/>
          <w:sz w:val="20"/>
        </w:rPr>
        <w:t xml:space="preserve">: The </w:t>
      </w:r>
      <w:r w:rsidR="00C136C7" w:rsidRPr="001F05D6">
        <w:rPr>
          <w:rFonts w:cs="Arial"/>
          <w:i/>
          <w:sz w:val="20"/>
          <w:szCs w:val="22"/>
          <w:lang w:val="en-AU" w:eastAsia="en-GB" w:bidi="ar-SA"/>
        </w:rPr>
        <w:t xml:space="preserve">ft_t expression cassette </w:t>
      </w:r>
      <w:r w:rsidR="00C136C7" w:rsidRPr="001F05D6">
        <w:rPr>
          <w:i/>
          <w:sz w:val="20"/>
        </w:rPr>
        <w:t xml:space="preserve">in </w:t>
      </w:r>
      <w:r w:rsidR="00C136C7" w:rsidRPr="001F05D6">
        <w:rPr>
          <w:i/>
          <w:color w:val="000000" w:themeColor="text1"/>
          <w:sz w:val="20"/>
        </w:rPr>
        <w:t>PV-ZMHT519224</w:t>
      </w:r>
      <w:r w:rsidR="00C136C7" w:rsidRPr="001F05D6">
        <w:rPr>
          <w:i/>
          <w:sz w:val="20"/>
        </w:rPr>
        <w:t>.</w:t>
      </w:r>
    </w:p>
    <w:p w14:paraId="47CDE2B5" w14:textId="5D38A94D" w:rsidR="00FB4E38" w:rsidRPr="008901A4" w:rsidRDefault="00A61DCC" w:rsidP="00A61DCC">
      <w:pPr>
        <w:pStyle w:val="Heading3"/>
        <w:rPr>
          <w:rFonts w:cs="Arial"/>
          <w:szCs w:val="22"/>
          <w:lang w:val="en-AU" w:eastAsia="en-GB"/>
        </w:rPr>
      </w:pPr>
      <w:bookmarkStart w:id="109" w:name="_Toc33708979"/>
      <w:r>
        <w:t xml:space="preserve">3.2.4 </w:t>
      </w:r>
      <w:r>
        <w:tab/>
      </w:r>
      <w:r w:rsidR="00F476F4">
        <w:rPr>
          <w:rFonts w:cs="Arial"/>
          <w:i/>
          <w:szCs w:val="22"/>
          <w:lang w:val="en-AU" w:eastAsia="en-GB"/>
        </w:rPr>
        <w:t>cp4 epsps</w:t>
      </w:r>
      <w:r w:rsidRPr="005D16FB">
        <w:rPr>
          <w:rFonts w:cs="Arial"/>
          <w:i/>
          <w:szCs w:val="22"/>
          <w:lang w:val="en-AU" w:eastAsia="en-GB"/>
        </w:rPr>
        <w:t xml:space="preserve"> </w:t>
      </w:r>
      <w:r>
        <w:rPr>
          <w:rFonts w:cs="Arial"/>
          <w:szCs w:val="22"/>
          <w:lang w:val="en-AU" w:eastAsia="en-GB"/>
        </w:rPr>
        <w:t>expression casset</w:t>
      </w:r>
      <w:r w:rsidR="00344319">
        <w:rPr>
          <w:rFonts w:cs="Arial"/>
          <w:szCs w:val="22"/>
          <w:lang w:val="en-AU" w:eastAsia="en-GB"/>
        </w:rPr>
        <w:t>t</w:t>
      </w:r>
      <w:r w:rsidRPr="008901A4">
        <w:rPr>
          <w:rFonts w:cs="Arial"/>
          <w:szCs w:val="22"/>
          <w:lang w:val="en-AU" w:eastAsia="en-GB"/>
        </w:rPr>
        <w:t>e</w:t>
      </w:r>
      <w:bookmarkEnd w:id="109"/>
    </w:p>
    <w:p w14:paraId="1E47732F" w14:textId="476F8A4E" w:rsidR="00D73CF3" w:rsidRDefault="00F3086D" w:rsidP="00BB1676">
      <w:pPr>
        <w:rPr>
          <w:rFonts w:cs="Arial"/>
          <w:szCs w:val="20"/>
          <w:lang w:val="en-AU" w:eastAsia="en-GB" w:bidi="ar-SA"/>
        </w:rPr>
      </w:pPr>
      <w:r w:rsidRPr="00E70C5C">
        <w:rPr>
          <w:rFonts w:cs="Arial"/>
          <w:szCs w:val="22"/>
          <w:lang w:val="en-AU" w:eastAsia="en-GB" w:bidi="ar-SA"/>
        </w:rPr>
        <w:t xml:space="preserve">The </w:t>
      </w:r>
      <w:r>
        <w:rPr>
          <w:rFonts w:cs="Arial"/>
          <w:i/>
          <w:szCs w:val="22"/>
          <w:lang w:val="en-AU" w:eastAsia="en-GB" w:bidi="ar-SA"/>
        </w:rPr>
        <w:t>cp4 epsps</w:t>
      </w:r>
      <w:r w:rsidRPr="00E70C5C">
        <w:rPr>
          <w:rFonts w:cs="Arial"/>
          <w:szCs w:val="22"/>
          <w:lang w:val="en-AU" w:eastAsia="en-GB" w:bidi="ar-SA"/>
        </w:rPr>
        <w:t xml:space="preserve"> expression cassette follows the </w:t>
      </w:r>
      <w:r>
        <w:rPr>
          <w:rFonts w:cs="Arial"/>
          <w:i/>
          <w:szCs w:val="22"/>
          <w:lang w:val="en-AU" w:eastAsia="en-GB" w:bidi="ar-SA"/>
        </w:rPr>
        <w:t>ft_t</w:t>
      </w:r>
      <w:r w:rsidRPr="00E70C5C">
        <w:rPr>
          <w:rFonts w:cs="Arial"/>
          <w:i/>
          <w:szCs w:val="22"/>
          <w:lang w:val="en-AU" w:eastAsia="en-GB" w:bidi="ar-SA"/>
        </w:rPr>
        <w:t xml:space="preserve"> </w:t>
      </w:r>
      <w:r w:rsidRPr="00E70C5C">
        <w:rPr>
          <w:rFonts w:cs="Arial"/>
          <w:szCs w:val="22"/>
          <w:lang w:val="en-AU" w:eastAsia="en-GB" w:bidi="ar-SA"/>
        </w:rPr>
        <w:t>expression casset</w:t>
      </w:r>
      <w:r w:rsidR="00046249">
        <w:rPr>
          <w:rFonts w:cs="Arial"/>
          <w:szCs w:val="22"/>
          <w:lang w:val="en-AU" w:eastAsia="en-GB" w:bidi="ar-SA"/>
        </w:rPr>
        <w:t>te in the T-DNA region (Figure 6</w:t>
      </w:r>
      <w:r w:rsidRPr="00E70C5C">
        <w:rPr>
          <w:rFonts w:cs="Arial"/>
          <w:szCs w:val="22"/>
          <w:lang w:val="en-AU" w:eastAsia="en-GB" w:bidi="ar-SA"/>
        </w:rPr>
        <w:t>).</w:t>
      </w:r>
      <w:r w:rsidR="00D73CF3" w:rsidRPr="00D73CF3">
        <w:rPr>
          <w:rFonts w:cs="Arial"/>
          <w:szCs w:val="22"/>
          <w:lang w:val="en-AU" w:eastAsia="en-GB" w:bidi="ar-SA"/>
        </w:rPr>
        <w:t xml:space="preserve"> </w:t>
      </w:r>
      <w:r w:rsidR="00D73CF3">
        <w:rPr>
          <w:rFonts w:cs="Arial"/>
          <w:szCs w:val="22"/>
          <w:lang w:val="en-AU" w:eastAsia="en-GB" w:bidi="ar-SA"/>
        </w:rPr>
        <w:t xml:space="preserve">Expression of </w:t>
      </w:r>
      <w:r w:rsidR="00D73CF3">
        <w:rPr>
          <w:rFonts w:cs="Arial"/>
          <w:i/>
          <w:szCs w:val="22"/>
          <w:lang w:val="en-AU" w:eastAsia="en-GB" w:bidi="ar-SA"/>
        </w:rPr>
        <w:t>cp4 epsps</w:t>
      </w:r>
      <w:r w:rsidR="00D73CF3" w:rsidRPr="00E70C5C">
        <w:rPr>
          <w:rFonts w:cs="Arial"/>
          <w:szCs w:val="22"/>
          <w:lang w:val="en-AU" w:eastAsia="en-GB" w:bidi="ar-SA"/>
        </w:rPr>
        <w:t xml:space="preserve"> </w:t>
      </w:r>
      <w:r w:rsidR="00D73CF3">
        <w:rPr>
          <w:rFonts w:cs="Arial"/>
          <w:szCs w:val="22"/>
          <w:lang w:val="en-AU" w:eastAsia="en-GB" w:bidi="ar-SA"/>
        </w:rPr>
        <w:t xml:space="preserve">is under the control </w:t>
      </w:r>
      <w:r w:rsidR="00D73CF3">
        <w:rPr>
          <w:color w:val="000000" w:themeColor="text1"/>
        </w:rPr>
        <w:t>of</w:t>
      </w:r>
      <w:r w:rsidR="00FB07B0">
        <w:rPr>
          <w:color w:val="000000" w:themeColor="text1"/>
        </w:rPr>
        <w:t xml:space="preserve"> the promoter</w:t>
      </w:r>
      <w:r w:rsidR="00D73CF3">
        <w:rPr>
          <w:color w:val="000000" w:themeColor="text1"/>
        </w:rPr>
        <w:t xml:space="preserve"> and leader </w:t>
      </w:r>
      <w:r w:rsidR="007C6A65">
        <w:rPr>
          <w:color w:val="000000" w:themeColor="text1"/>
        </w:rPr>
        <w:t xml:space="preserve">(L) </w:t>
      </w:r>
      <w:r w:rsidR="00D73CF3">
        <w:rPr>
          <w:color w:val="000000" w:themeColor="text1"/>
        </w:rPr>
        <w:t xml:space="preserve">sequence of the </w:t>
      </w:r>
      <w:r w:rsidR="00D73CF3" w:rsidRPr="00D73CF3">
        <w:rPr>
          <w:rFonts w:eastAsia="Batang" w:cs="Arial"/>
          <w:iCs/>
          <w:color w:val="000000" w:themeColor="text1"/>
          <w:szCs w:val="16"/>
          <w:lang w:val="en-AU" w:bidi="ar-SA"/>
        </w:rPr>
        <w:t>35S RNA</w:t>
      </w:r>
      <w:r w:rsidR="00D73CF3">
        <w:rPr>
          <w:rFonts w:eastAsia="Batang" w:cs="Arial"/>
          <w:iCs/>
          <w:color w:val="000000" w:themeColor="text1"/>
          <w:szCs w:val="16"/>
          <w:lang w:val="en-AU" w:bidi="ar-SA"/>
        </w:rPr>
        <w:t xml:space="preserve"> from </w:t>
      </w:r>
      <w:r w:rsidR="00D73CF3" w:rsidRPr="00D73CF3">
        <w:rPr>
          <w:rFonts w:eastAsia="Batang" w:cs="Arial"/>
          <w:iCs/>
          <w:color w:val="000000" w:themeColor="text1"/>
          <w:szCs w:val="16"/>
          <w:lang w:val="en-AU" w:bidi="ar-SA"/>
        </w:rPr>
        <w:t>cauliflower mosaic virus</w:t>
      </w:r>
      <w:r w:rsidR="00344319">
        <w:rPr>
          <w:rFonts w:eastAsia="Batang" w:cs="Arial"/>
          <w:iCs/>
          <w:color w:val="000000" w:themeColor="text1"/>
          <w:szCs w:val="16"/>
          <w:lang w:val="en-AU" w:bidi="ar-SA"/>
        </w:rPr>
        <w:t xml:space="preserve"> (CaMV)</w:t>
      </w:r>
      <w:r w:rsidR="00D73CF3">
        <w:rPr>
          <w:rFonts w:eastAsia="Batang" w:cs="Arial"/>
          <w:iCs/>
          <w:color w:val="000000" w:themeColor="text1"/>
          <w:szCs w:val="16"/>
          <w:lang w:val="en-AU" w:bidi="ar-SA"/>
        </w:rPr>
        <w:t xml:space="preserve">, the 5’UTR of the </w:t>
      </w:r>
      <w:r w:rsidR="00D73CF3" w:rsidRPr="00D73CF3">
        <w:rPr>
          <w:rFonts w:eastAsia="Batang" w:cs="Arial"/>
          <w:iCs/>
          <w:color w:val="000000" w:themeColor="text1"/>
          <w:szCs w:val="16"/>
          <w:lang w:val="en-AU" w:bidi="ar-SA"/>
        </w:rPr>
        <w:t>chlorophyll a/b-binding (CAB)</w:t>
      </w:r>
      <w:r w:rsidR="00D73CF3">
        <w:rPr>
          <w:rFonts w:eastAsia="Batang" w:cs="Arial"/>
          <w:iCs/>
          <w:color w:val="000000" w:themeColor="text1"/>
          <w:szCs w:val="16"/>
          <w:lang w:val="en-AU" w:bidi="ar-SA"/>
        </w:rPr>
        <w:t xml:space="preserve"> protein from </w:t>
      </w:r>
      <w:r w:rsidR="00D73CF3" w:rsidRPr="00D73CF3">
        <w:rPr>
          <w:rFonts w:eastAsia="Batang" w:cs="Arial"/>
          <w:i/>
          <w:iCs/>
          <w:color w:val="000000" w:themeColor="text1"/>
          <w:szCs w:val="16"/>
          <w:lang w:val="en-AU" w:bidi="ar-SA"/>
        </w:rPr>
        <w:t>Triticum aestivum</w:t>
      </w:r>
      <w:r w:rsidR="00AC0106">
        <w:rPr>
          <w:rFonts w:eastAsia="Batang" w:cs="Arial"/>
          <w:iCs/>
          <w:color w:val="000000" w:themeColor="text1"/>
          <w:szCs w:val="16"/>
          <w:lang w:val="en-AU" w:bidi="ar-SA"/>
        </w:rPr>
        <w:t xml:space="preserve"> </w:t>
      </w:r>
      <w:r w:rsidR="00A50A9A">
        <w:rPr>
          <w:rFonts w:eastAsia="Batang" w:cs="Arial"/>
          <w:iCs/>
          <w:color w:val="000000" w:themeColor="text1"/>
          <w:szCs w:val="16"/>
          <w:lang w:val="en-AU" w:bidi="ar-SA"/>
        </w:rPr>
        <w:t xml:space="preserve">(wheat) </w:t>
      </w:r>
      <w:r w:rsidR="00AC0106">
        <w:rPr>
          <w:rFonts w:eastAsia="Batang" w:cs="Arial"/>
          <w:iCs/>
          <w:color w:val="000000" w:themeColor="text1"/>
          <w:szCs w:val="16"/>
          <w:lang w:val="en-AU" w:bidi="ar-SA"/>
        </w:rPr>
        <w:t>and intron</w:t>
      </w:r>
      <w:r w:rsidR="007C6A65">
        <w:rPr>
          <w:rFonts w:eastAsia="Batang" w:cs="Arial"/>
          <w:iCs/>
          <w:color w:val="000000" w:themeColor="text1"/>
          <w:szCs w:val="16"/>
          <w:lang w:val="en-AU" w:bidi="ar-SA"/>
        </w:rPr>
        <w:t xml:space="preserve"> (I)</w:t>
      </w:r>
      <w:r w:rsidR="00AC0106">
        <w:rPr>
          <w:rFonts w:eastAsia="Batang" w:cs="Arial"/>
          <w:iCs/>
          <w:color w:val="000000" w:themeColor="text1"/>
          <w:szCs w:val="16"/>
          <w:lang w:val="en-AU" w:bidi="ar-SA"/>
        </w:rPr>
        <w:t xml:space="preserve"> and flanking UTR sequence </w:t>
      </w:r>
      <w:r w:rsidR="00AC0106" w:rsidRPr="00AC0106">
        <w:rPr>
          <w:rFonts w:eastAsia="Batang" w:cs="Arial"/>
          <w:iCs/>
          <w:color w:val="000000" w:themeColor="text1"/>
          <w:szCs w:val="16"/>
          <w:lang w:val="en-AU" w:bidi="ar-SA"/>
        </w:rPr>
        <w:t xml:space="preserve">of the </w:t>
      </w:r>
      <w:r w:rsidR="00A419B0" w:rsidRPr="00A419B0">
        <w:rPr>
          <w:rFonts w:eastAsia="Batang" w:cs="Arial"/>
          <w:i/>
          <w:iCs/>
          <w:color w:val="000000" w:themeColor="text1"/>
          <w:szCs w:val="16"/>
          <w:lang w:val="en-AU" w:bidi="ar-SA"/>
        </w:rPr>
        <w:t xml:space="preserve">actin 1 </w:t>
      </w:r>
      <w:r w:rsidR="00A419B0" w:rsidRPr="00A419B0">
        <w:rPr>
          <w:rFonts w:eastAsia="Batang" w:cs="Arial"/>
          <w:iCs/>
          <w:color w:val="000000" w:themeColor="text1"/>
          <w:szCs w:val="16"/>
          <w:lang w:val="en-AU" w:bidi="ar-SA"/>
        </w:rPr>
        <w:t>(</w:t>
      </w:r>
      <w:r w:rsidR="00AC0106" w:rsidRPr="00AC0106">
        <w:rPr>
          <w:rFonts w:eastAsia="Batang" w:cs="Arial"/>
          <w:i/>
          <w:iCs/>
          <w:color w:val="000000" w:themeColor="text1"/>
          <w:szCs w:val="16"/>
          <w:lang w:val="en-AU" w:bidi="ar-SA"/>
        </w:rPr>
        <w:t>act1</w:t>
      </w:r>
      <w:r w:rsidR="00A419B0">
        <w:rPr>
          <w:rFonts w:eastAsia="Batang" w:cs="Arial"/>
          <w:iCs/>
          <w:color w:val="000000" w:themeColor="text1"/>
          <w:szCs w:val="16"/>
          <w:lang w:val="en-AU" w:bidi="ar-SA"/>
        </w:rPr>
        <w:t>)</w:t>
      </w:r>
      <w:r w:rsidR="00AC0106" w:rsidRPr="00AC0106">
        <w:rPr>
          <w:rFonts w:eastAsia="Batang" w:cs="Arial"/>
          <w:iCs/>
          <w:color w:val="000000" w:themeColor="text1"/>
          <w:szCs w:val="16"/>
          <w:lang w:val="en-AU" w:bidi="ar-SA"/>
        </w:rPr>
        <w:t xml:space="preserve"> gene from </w:t>
      </w:r>
      <w:r w:rsidR="00AC0106" w:rsidRPr="00AC0106">
        <w:rPr>
          <w:rFonts w:eastAsia="Batang" w:cs="Arial"/>
          <w:i/>
          <w:iCs/>
          <w:color w:val="000000" w:themeColor="text1"/>
          <w:szCs w:val="16"/>
          <w:lang w:val="en-AU" w:bidi="ar-SA"/>
        </w:rPr>
        <w:t>Oryza sativa</w:t>
      </w:r>
      <w:r w:rsidR="00AC0106">
        <w:rPr>
          <w:rFonts w:eastAsia="Batang" w:cs="Arial"/>
          <w:iCs/>
          <w:color w:val="000000" w:themeColor="text1"/>
          <w:szCs w:val="16"/>
          <w:lang w:val="en-AU" w:bidi="ar-SA"/>
        </w:rPr>
        <w:t>.</w:t>
      </w:r>
      <w:r w:rsidR="009850AE">
        <w:rPr>
          <w:rFonts w:eastAsia="Batang" w:cs="Arial"/>
          <w:iCs/>
          <w:color w:val="000000" w:themeColor="text1"/>
          <w:szCs w:val="16"/>
          <w:lang w:val="en-AU" w:bidi="ar-SA"/>
        </w:rPr>
        <w:t xml:space="preserve"> A</w:t>
      </w:r>
      <w:r w:rsidR="00D73CF3">
        <w:rPr>
          <w:rFonts w:eastAsia="Batang" w:cs="Arial"/>
          <w:iCs/>
          <w:color w:val="000000" w:themeColor="text1"/>
          <w:szCs w:val="16"/>
          <w:lang w:val="en-AU" w:bidi="ar-SA"/>
        </w:rPr>
        <w:t xml:space="preserve"> </w:t>
      </w:r>
      <w:r w:rsidR="00D73CF3" w:rsidRPr="00D73CF3">
        <w:rPr>
          <w:rFonts w:eastAsia="Batang" w:cs="Arial"/>
          <w:iCs/>
          <w:color w:val="000000" w:themeColor="text1"/>
          <w:szCs w:val="16"/>
          <w:lang w:val="en-AU" w:bidi="ar-SA"/>
        </w:rPr>
        <w:t>chloro</w:t>
      </w:r>
      <w:r w:rsidR="00AC0106">
        <w:rPr>
          <w:rFonts w:eastAsia="Batang" w:cs="Arial"/>
          <w:iCs/>
          <w:color w:val="000000" w:themeColor="text1"/>
          <w:szCs w:val="16"/>
          <w:lang w:val="en-AU" w:bidi="ar-SA"/>
        </w:rPr>
        <w:t>plast-</w:t>
      </w:r>
      <w:r w:rsidR="004C0890">
        <w:rPr>
          <w:rFonts w:eastAsia="Batang" w:cs="Arial"/>
          <w:iCs/>
          <w:color w:val="000000" w:themeColor="text1"/>
          <w:szCs w:val="16"/>
          <w:lang w:val="en-AU" w:bidi="ar-SA"/>
        </w:rPr>
        <w:t>TS</w:t>
      </w:r>
      <w:r w:rsidR="00AC0106">
        <w:rPr>
          <w:rFonts w:eastAsia="Batang" w:cs="Arial"/>
          <w:iCs/>
          <w:color w:val="000000" w:themeColor="text1"/>
          <w:szCs w:val="16"/>
          <w:lang w:val="en-AU" w:bidi="ar-SA"/>
        </w:rPr>
        <w:t xml:space="preserve"> of the </w:t>
      </w:r>
      <w:r w:rsidR="00AC0106" w:rsidRPr="00AC0106">
        <w:rPr>
          <w:rFonts w:eastAsia="Batang" w:cs="Arial"/>
          <w:i/>
          <w:iCs/>
          <w:color w:val="000000" w:themeColor="text1"/>
          <w:szCs w:val="16"/>
          <w:lang w:val="en-AU" w:bidi="ar-SA"/>
        </w:rPr>
        <w:t>ShkG</w:t>
      </w:r>
      <w:r w:rsidR="00AC0106" w:rsidRPr="00D73CF3">
        <w:rPr>
          <w:rFonts w:eastAsia="Batang" w:cs="Arial"/>
          <w:iCs/>
          <w:color w:val="000000" w:themeColor="text1"/>
          <w:szCs w:val="16"/>
          <w:lang w:val="en-AU" w:bidi="ar-SA"/>
        </w:rPr>
        <w:t xml:space="preserve"> </w:t>
      </w:r>
      <w:r w:rsidR="00AC0106">
        <w:rPr>
          <w:rFonts w:eastAsia="Batang" w:cs="Arial"/>
          <w:iCs/>
          <w:color w:val="000000" w:themeColor="text1"/>
          <w:szCs w:val="16"/>
          <w:lang w:val="en-AU" w:bidi="ar-SA"/>
        </w:rPr>
        <w:t xml:space="preserve">gene from </w:t>
      </w:r>
      <w:r w:rsidR="00AC0106" w:rsidRPr="00A30F91">
        <w:rPr>
          <w:rFonts w:eastAsia="Batang" w:cs="Arial"/>
          <w:i/>
          <w:iCs/>
          <w:color w:val="000000" w:themeColor="text1"/>
          <w:szCs w:val="16"/>
          <w:lang w:val="en-AU" w:bidi="ar-SA"/>
        </w:rPr>
        <w:t>Arabidopsis thaliana</w:t>
      </w:r>
      <w:r w:rsidR="002E018B">
        <w:rPr>
          <w:rFonts w:eastAsia="Batang" w:cs="Arial"/>
          <w:iCs/>
          <w:color w:val="000000" w:themeColor="text1"/>
          <w:szCs w:val="16"/>
          <w:lang w:val="en-AU" w:bidi="ar-SA"/>
        </w:rPr>
        <w:t xml:space="preserve">, CTP2, </w:t>
      </w:r>
      <w:r w:rsidR="00A30F91">
        <w:rPr>
          <w:rFonts w:eastAsia="Batang" w:cs="Arial"/>
          <w:iCs/>
          <w:color w:val="000000" w:themeColor="text1"/>
          <w:szCs w:val="16"/>
          <w:lang w:val="en-AU" w:bidi="ar-SA"/>
        </w:rPr>
        <w:t xml:space="preserve">directs the transport of the </w:t>
      </w:r>
      <w:r w:rsidR="00B6238A">
        <w:rPr>
          <w:rFonts w:eastAsia="Batang" w:cs="Arial"/>
          <w:iCs/>
          <w:color w:val="000000" w:themeColor="text1"/>
          <w:szCs w:val="16"/>
          <w:lang w:val="en-AU" w:bidi="ar-SA"/>
        </w:rPr>
        <w:t>CP4 EPSPS protein to</w:t>
      </w:r>
      <w:r w:rsidR="00A30F91">
        <w:rPr>
          <w:rFonts w:eastAsia="Batang" w:cs="Arial"/>
          <w:iCs/>
          <w:color w:val="000000" w:themeColor="text1"/>
          <w:szCs w:val="16"/>
          <w:lang w:val="en-AU" w:bidi="ar-SA"/>
        </w:rPr>
        <w:t xml:space="preserve"> chloroplast</w:t>
      </w:r>
      <w:r w:rsidR="00B6238A">
        <w:rPr>
          <w:rFonts w:eastAsia="Batang" w:cs="Arial"/>
          <w:iCs/>
          <w:color w:val="000000" w:themeColor="text1"/>
          <w:szCs w:val="16"/>
          <w:lang w:val="en-AU" w:bidi="ar-SA"/>
        </w:rPr>
        <w:t>s</w:t>
      </w:r>
      <w:r w:rsidR="00A30F91">
        <w:rPr>
          <w:rFonts w:eastAsia="Batang" w:cs="Arial"/>
          <w:iCs/>
          <w:color w:val="000000" w:themeColor="text1"/>
          <w:szCs w:val="16"/>
          <w:lang w:val="en-AU" w:bidi="ar-SA"/>
        </w:rPr>
        <w:t>. A</w:t>
      </w:r>
      <w:r w:rsidR="00AC0106">
        <w:rPr>
          <w:rFonts w:eastAsia="Batang" w:cs="Arial"/>
          <w:iCs/>
          <w:color w:val="000000" w:themeColor="text1"/>
          <w:szCs w:val="16"/>
          <w:lang w:val="en-AU" w:bidi="ar-SA"/>
        </w:rPr>
        <w:t xml:space="preserve"> partially modified 3’UTR sequence from </w:t>
      </w:r>
      <w:r w:rsidR="00D73CF3" w:rsidRPr="00AC0106">
        <w:rPr>
          <w:rFonts w:eastAsia="Batang" w:cs="Arial"/>
          <w:i/>
          <w:iCs/>
          <w:color w:val="000000" w:themeColor="text1"/>
          <w:szCs w:val="16"/>
          <w:lang w:val="en-AU" w:bidi="ar-SA"/>
        </w:rPr>
        <w:t>Zea mays</w:t>
      </w:r>
      <w:r w:rsidR="00D73CF3" w:rsidRPr="00D73CF3">
        <w:rPr>
          <w:rFonts w:eastAsia="Batang" w:cs="Arial"/>
          <w:iCs/>
          <w:color w:val="000000" w:themeColor="text1"/>
          <w:szCs w:val="16"/>
          <w:lang w:val="en-AU" w:bidi="ar-SA"/>
        </w:rPr>
        <w:t xml:space="preserve"> </w:t>
      </w:r>
      <w:r w:rsidR="00A30F91">
        <w:rPr>
          <w:rFonts w:eastAsia="Batang" w:cs="Arial"/>
          <w:iCs/>
          <w:color w:val="000000" w:themeColor="text1"/>
          <w:szCs w:val="16"/>
          <w:lang w:val="en-AU" w:bidi="ar-SA"/>
        </w:rPr>
        <w:t>(</w:t>
      </w:r>
      <w:r w:rsidR="00B92343">
        <w:rPr>
          <w:rFonts w:eastAsia="Batang" w:cs="Arial"/>
          <w:iCs/>
          <w:color w:val="000000" w:themeColor="text1"/>
          <w:szCs w:val="16"/>
          <w:lang w:val="en-AU" w:bidi="ar-SA"/>
        </w:rPr>
        <w:t>corn</w:t>
      </w:r>
      <w:r w:rsidR="00A30F91">
        <w:rPr>
          <w:rFonts w:eastAsia="Batang" w:cs="Arial"/>
          <w:iCs/>
          <w:color w:val="000000" w:themeColor="text1"/>
          <w:szCs w:val="16"/>
          <w:lang w:val="en-AU" w:bidi="ar-SA"/>
        </w:rPr>
        <w:t xml:space="preserve">) </w:t>
      </w:r>
      <w:r w:rsidR="00BB1676">
        <w:rPr>
          <w:rFonts w:eastAsia="Batang" w:cs="Arial"/>
          <w:iCs/>
          <w:color w:val="000000" w:themeColor="text1"/>
          <w:szCs w:val="16"/>
          <w:lang w:val="en-AU" w:bidi="ar-SA"/>
        </w:rPr>
        <w:t xml:space="preserve">supresses </w:t>
      </w:r>
      <w:r w:rsidR="00BB1676" w:rsidRPr="00BB1676">
        <w:rPr>
          <w:rFonts w:eastAsia="Batang" w:cs="Arial"/>
          <w:i/>
          <w:iCs/>
          <w:color w:val="000000" w:themeColor="text1"/>
          <w:szCs w:val="16"/>
          <w:lang w:val="en-AU" w:bidi="ar-SA"/>
        </w:rPr>
        <w:t>cp4 epsps</w:t>
      </w:r>
      <w:r w:rsidR="00BB1676">
        <w:rPr>
          <w:rFonts w:eastAsia="Batang" w:cs="Arial"/>
          <w:iCs/>
          <w:color w:val="000000" w:themeColor="text1"/>
          <w:szCs w:val="16"/>
          <w:lang w:val="en-AU" w:bidi="ar-SA"/>
        </w:rPr>
        <w:t xml:space="preserve"> gene expression in corn male tissue as it contains a target sequence that is recog</w:t>
      </w:r>
      <w:r w:rsidR="00A50A9A">
        <w:rPr>
          <w:rFonts w:eastAsia="Batang" w:cs="Arial"/>
          <w:iCs/>
          <w:color w:val="000000" w:themeColor="text1"/>
          <w:szCs w:val="16"/>
          <w:lang w:val="en-AU" w:bidi="ar-SA"/>
        </w:rPr>
        <w:t>nised by endogenous male tissue-</w:t>
      </w:r>
      <w:r w:rsidR="00BB1676">
        <w:rPr>
          <w:rFonts w:eastAsia="Batang" w:cs="Arial"/>
          <w:iCs/>
          <w:color w:val="000000" w:themeColor="text1"/>
          <w:szCs w:val="16"/>
          <w:lang w:val="en-AU" w:bidi="ar-SA"/>
        </w:rPr>
        <w:t xml:space="preserve">specific siRNA. </w:t>
      </w:r>
      <w:r w:rsidR="00EC09A3">
        <w:rPr>
          <w:color w:val="000000" w:themeColor="text1"/>
          <w:szCs w:val="22"/>
        </w:rPr>
        <w:t>At the right border (RB) t</w:t>
      </w:r>
      <w:r w:rsidR="00BB1676" w:rsidRPr="00E70C5C">
        <w:rPr>
          <w:rFonts w:cs="Arial"/>
          <w:szCs w:val="22"/>
          <w:lang w:val="en-AU" w:eastAsia="en-GB" w:bidi="ar-SA"/>
        </w:rPr>
        <w:t xml:space="preserve">he </w:t>
      </w:r>
      <w:r w:rsidR="00BB1676">
        <w:rPr>
          <w:rFonts w:cs="Arial"/>
          <w:i/>
          <w:szCs w:val="22"/>
          <w:lang w:val="en-AU" w:eastAsia="en-GB" w:bidi="ar-SA"/>
        </w:rPr>
        <w:t>cp4 epsps</w:t>
      </w:r>
      <w:r w:rsidR="00BB1676" w:rsidRPr="00E70C5C">
        <w:rPr>
          <w:rFonts w:cs="Arial"/>
          <w:szCs w:val="22"/>
          <w:lang w:val="en-AU" w:eastAsia="en-GB" w:bidi="ar-SA"/>
        </w:rPr>
        <w:t xml:space="preserve"> expression cassette</w:t>
      </w:r>
      <w:r w:rsidR="00BB1676">
        <w:rPr>
          <w:rFonts w:cs="Arial"/>
          <w:szCs w:val="22"/>
          <w:lang w:val="en-AU" w:eastAsia="en-GB" w:bidi="ar-SA"/>
        </w:rPr>
        <w:t xml:space="preserve"> also contains </w:t>
      </w:r>
      <w:r w:rsidR="00BB1676" w:rsidRPr="00E553ED">
        <w:rPr>
          <w:rFonts w:cs="Arial"/>
          <w:szCs w:val="20"/>
          <w:lang w:val="en-AU" w:eastAsia="en-GB" w:bidi="ar-SA"/>
        </w:rPr>
        <w:t xml:space="preserve">the terminator </w:t>
      </w:r>
      <w:r w:rsidR="00BB1676" w:rsidRPr="00BB1676">
        <w:rPr>
          <w:rFonts w:cs="Arial"/>
          <w:szCs w:val="20"/>
          <w:lang w:val="en-AU" w:eastAsia="en-GB" w:bidi="ar-SA"/>
        </w:rPr>
        <w:t xml:space="preserve">sequence of the </w:t>
      </w:r>
      <w:r w:rsidR="00BB1676" w:rsidRPr="00BB1676">
        <w:rPr>
          <w:rFonts w:cs="Arial"/>
          <w:i/>
          <w:szCs w:val="20"/>
          <w:lang w:val="en-AU" w:eastAsia="en-GB" w:bidi="ar-SA"/>
        </w:rPr>
        <w:t>glycine-rich RNA-binding protein</w:t>
      </w:r>
      <w:r w:rsidR="00BB1676" w:rsidRPr="00BB1676">
        <w:rPr>
          <w:rFonts w:cs="Arial"/>
          <w:szCs w:val="20"/>
          <w:lang w:val="en-AU" w:eastAsia="en-GB" w:bidi="ar-SA"/>
        </w:rPr>
        <w:t xml:space="preserve"> (</w:t>
      </w:r>
      <w:r w:rsidR="00BB1676" w:rsidRPr="00BB1676">
        <w:rPr>
          <w:rFonts w:cs="Arial"/>
          <w:i/>
          <w:szCs w:val="20"/>
          <w:lang w:val="en-AU" w:eastAsia="en-GB" w:bidi="ar-SA"/>
        </w:rPr>
        <w:t>Grp3</w:t>
      </w:r>
      <w:r w:rsidR="00BB1676" w:rsidRPr="00BB1676">
        <w:rPr>
          <w:rFonts w:cs="Arial"/>
          <w:szCs w:val="20"/>
          <w:lang w:val="en-AU" w:eastAsia="en-GB" w:bidi="ar-SA"/>
        </w:rPr>
        <w:t xml:space="preserve">) gene from </w:t>
      </w:r>
      <w:r w:rsidR="00BB1676" w:rsidRPr="00BB1676">
        <w:rPr>
          <w:rFonts w:cs="Arial"/>
          <w:i/>
          <w:szCs w:val="20"/>
          <w:lang w:val="en-AU" w:eastAsia="en-GB" w:bidi="ar-SA"/>
        </w:rPr>
        <w:t>Oryza sativa</w:t>
      </w:r>
      <w:r w:rsidR="00BB1676" w:rsidRPr="00BB1676">
        <w:rPr>
          <w:rFonts w:cs="Arial"/>
          <w:szCs w:val="20"/>
          <w:lang w:val="en-AU" w:eastAsia="en-GB" w:bidi="ar-SA"/>
        </w:rPr>
        <w:t>.</w:t>
      </w:r>
    </w:p>
    <w:p w14:paraId="12A894BB" w14:textId="514536A2" w:rsidR="003E3860" w:rsidRPr="00BB1676" w:rsidRDefault="003E3860" w:rsidP="00BB1676">
      <w:pPr>
        <w:rPr>
          <w:rFonts w:cs="Arial"/>
          <w:szCs w:val="20"/>
          <w:lang w:val="en-AU" w:eastAsia="en-GB" w:bidi="ar-SA"/>
        </w:rPr>
      </w:pPr>
    </w:p>
    <w:p w14:paraId="32F5B344" w14:textId="2E9BCF1E" w:rsidR="002E7E9A" w:rsidRDefault="003E3860" w:rsidP="005F4BE7">
      <w:pPr>
        <w:rPr>
          <w:color w:val="000000" w:themeColor="text1"/>
          <w:szCs w:val="22"/>
        </w:rPr>
      </w:pPr>
      <w:r w:rsidRPr="00E553ED">
        <w:rPr>
          <w:color w:val="000000" w:themeColor="text1"/>
          <w:szCs w:val="22"/>
        </w:rPr>
        <w:t xml:space="preserve">The protein coding sequence for the </w:t>
      </w:r>
      <w:r>
        <w:rPr>
          <w:i/>
          <w:color w:val="000000" w:themeColor="text1"/>
          <w:szCs w:val="22"/>
        </w:rPr>
        <w:t>cp4 epsps</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w:t>
      </w:r>
      <w:r w:rsidR="00F93F12">
        <w:rPr>
          <w:color w:val="000000" w:themeColor="text1"/>
          <w:szCs w:val="22"/>
        </w:rPr>
        <w:t>531</w:t>
      </w:r>
      <w:r w:rsidRPr="00E553ED">
        <w:rPr>
          <w:color w:val="000000" w:themeColor="text1"/>
          <w:szCs w:val="22"/>
        </w:rPr>
        <w:t xml:space="preserve"> amino acids</w:t>
      </w:r>
      <w:r w:rsidR="00F93F12">
        <w:rPr>
          <w:color w:val="000000" w:themeColor="text1"/>
          <w:szCs w:val="22"/>
        </w:rPr>
        <w:t>.</w:t>
      </w:r>
      <w:r w:rsidR="002E018B" w:rsidRPr="002E018B">
        <w:rPr>
          <w:color w:val="000000" w:themeColor="text1"/>
          <w:szCs w:val="22"/>
        </w:rPr>
        <w:t xml:space="preserve"> </w:t>
      </w:r>
      <w:r w:rsidR="002E018B">
        <w:rPr>
          <w:color w:val="000000" w:themeColor="text1"/>
          <w:szCs w:val="22"/>
        </w:rPr>
        <w:t>The first 76 amino acids represents CTP2 and the remaining 455 amino acids represents the CP4 EPSPS protein.</w:t>
      </w:r>
      <w:r w:rsidR="003814D2">
        <w:rPr>
          <w:color w:val="000000" w:themeColor="text1"/>
          <w:szCs w:val="22"/>
        </w:rPr>
        <w:t xml:space="preserve"> </w:t>
      </w:r>
      <w:r w:rsidR="000871DA">
        <w:rPr>
          <w:color w:val="000000" w:themeColor="text1"/>
          <w:szCs w:val="22"/>
        </w:rPr>
        <w:t>While it is similar and functionally equivalent to endogenous plant EPSPS proteins, CP4 EPSPS has reduced affinity for glyphosate.</w:t>
      </w:r>
    </w:p>
    <w:p w14:paraId="5EC2DCB0" w14:textId="1AEE9D43" w:rsidR="002E7E9A" w:rsidRPr="007751A6" w:rsidRDefault="007751A6" w:rsidP="005F4BE7">
      <w:pPr>
        <w:rPr>
          <w:color w:val="000000" w:themeColor="text1"/>
          <w:szCs w:val="22"/>
        </w:rPr>
      </w:pPr>
      <w:r>
        <w:rPr>
          <w:noProof/>
          <w:lang w:eastAsia="en-GB" w:bidi="ar-SA"/>
        </w:rPr>
        <w:drawing>
          <wp:anchor distT="0" distB="0" distL="114300" distR="114300" simplePos="0" relativeHeight="251658250" behindDoc="0" locked="0" layoutInCell="1" allowOverlap="1" wp14:anchorId="206581BC" wp14:editId="127FC3B7">
            <wp:simplePos x="0" y="0"/>
            <wp:positionH relativeFrom="margin">
              <wp:align>center</wp:align>
            </wp:positionH>
            <wp:positionV relativeFrom="paragraph">
              <wp:posOffset>215900</wp:posOffset>
            </wp:positionV>
            <wp:extent cx="5212715" cy="467360"/>
            <wp:effectExtent l="0" t="0" r="6985" b="889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715" cy="467360"/>
                    </a:xfrm>
                    <a:prstGeom prst="rect">
                      <a:avLst/>
                    </a:prstGeom>
                  </pic:spPr>
                </pic:pic>
              </a:graphicData>
            </a:graphic>
          </wp:anchor>
        </w:drawing>
      </w:r>
    </w:p>
    <w:p w14:paraId="6B0DB01D" w14:textId="4C634DCC" w:rsidR="002E7E9A" w:rsidRPr="00731DB5" w:rsidRDefault="00046249" w:rsidP="002E7E9A">
      <w:pPr>
        <w:rPr>
          <w:i/>
          <w:color w:val="000000" w:themeColor="text1"/>
          <w:sz w:val="20"/>
        </w:rPr>
      </w:pPr>
      <w:r>
        <w:rPr>
          <w:i/>
          <w:sz w:val="20"/>
        </w:rPr>
        <w:t>Figure 6</w:t>
      </w:r>
      <w:r w:rsidR="002E7E9A" w:rsidRPr="001F05D6">
        <w:rPr>
          <w:i/>
          <w:sz w:val="20"/>
        </w:rPr>
        <w:t xml:space="preserve">: The </w:t>
      </w:r>
      <w:r w:rsidR="002E7E9A" w:rsidRPr="001F05D6">
        <w:rPr>
          <w:rFonts w:cs="Arial"/>
          <w:i/>
          <w:sz w:val="20"/>
          <w:szCs w:val="22"/>
          <w:lang w:val="en-AU" w:eastAsia="en-GB" w:bidi="ar-SA"/>
        </w:rPr>
        <w:t xml:space="preserve">cp4 epsps expression cassette </w:t>
      </w:r>
      <w:r w:rsidR="002E7E9A" w:rsidRPr="001F05D6">
        <w:rPr>
          <w:i/>
          <w:sz w:val="20"/>
        </w:rPr>
        <w:t xml:space="preserve">in </w:t>
      </w:r>
      <w:r w:rsidR="002E7E9A" w:rsidRPr="001F05D6">
        <w:rPr>
          <w:i/>
          <w:color w:val="000000" w:themeColor="text1"/>
          <w:sz w:val="20"/>
        </w:rPr>
        <w:t>PV-ZMHT519224</w:t>
      </w:r>
      <w:r w:rsidR="002E7E9A" w:rsidRPr="001F05D6">
        <w:rPr>
          <w:i/>
          <w:sz w:val="20"/>
        </w:rPr>
        <w:t>.</w:t>
      </w:r>
    </w:p>
    <w:p w14:paraId="7BD80177" w14:textId="2820156C" w:rsidR="005F4BE7" w:rsidRPr="00731DB5" w:rsidRDefault="00731DB5" w:rsidP="00731DB5">
      <w:pPr>
        <w:pStyle w:val="Heading3"/>
        <w:rPr>
          <w:rFonts w:cs="Arial"/>
          <w:szCs w:val="22"/>
          <w:lang w:val="en-AU" w:eastAsia="en-GB"/>
        </w:rPr>
      </w:pPr>
      <w:bookmarkStart w:id="110" w:name="_Toc33708980"/>
      <w:r>
        <w:t xml:space="preserve">3.2.5 </w:t>
      </w:r>
      <w:r>
        <w:tab/>
      </w:r>
      <w:r>
        <w:rPr>
          <w:rFonts w:cs="Arial"/>
          <w:i/>
          <w:szCs w:val="22"/>
          <w:lang w:val="en-AU" w:eastAsia="en-GB"/>
        </w:rPr>
        <w:t>Other sequences</w:t>
      </w:r>
      <w:bookmarkEnd w:id="110"/>
    </w:p>
    <w:p w14:paraId="3964035F" w14:textId="5CDBEB20" w:rsidR="005F4BE7" w:rsidRDefault="005F4BE7" w:rsidP="005F4BE7">
      <w:pPr>
        <w:rPr>
          <w:color w:val="000000" w:themeColor="text1"/>
        </w:rPr>
      </w:pPr>
      <w:r>
        <w:rPr>
          <w:color w:val="000000" w:themeColor="text1"/>
        </w:rPr>
        <w:t xml:space="preserve">There are intervening sequences present in the T-DNA region as outlined in Table 1. These sequences assist with cloning, mapping and sequence analysis. </w:t>
      </w:r>
    </w:p>
    <w:p w14:paraId="523016A7" w14:textId="654787F5" w:rsidR="00917850" w:rsidRDefault="00917850" w:rsidP="00D970F7">
      <w:pPr>
        <w:widowControl/>
        <w:rPr>
          <w:rFonts w:cs="Arial"/>
          <w:b/>
        </w:rPr>
      </w:pPr>
    </w:p>
    <w:p w14:paraId="046E8B01" w14:textId="2EE25E32" w:rsidR="00D970F7" w:rsidRDefault="00D970F7" w:rsidP="00D970F7">
      <w:pPr>
        <w:pStyle w:val="FSTableTitle"/>
        <w:spacing w:after="80"/>
      </w:pPr>
      <w:r w:rsidRPr="00101C30">
        <w:t xml:space="preserve">Table </w:t>
      </w:r>
      <w:r w:rsidR="002423F0">
        <w:t>1</w:t>
      </w:r>
      <w:r w:rsidRPr="00101C30">
        <w:t>: The genetic elements contained in the T-DNA</w:t>
      </w:r>
      <w:r>
        <w:t xml:space="preserve"> </w:t>
      </w:r>
      <w:r w:rsidRPr="00101C30">
        <w:t xml:space="preserve">region </w:t>
      </w:r>
      <w:r w:rsidRPr="005D16A3">
        <w:t xml:space="preserve">of </w:t>
      </w:r>
      <w:r w:rsidR="002423F0" w:rsidRPr="005D16A3">
        <w:t>PV-ZMHT519224</w:t>
      </w:r>
      <w:r w:rsidRPr="005D16A3">
        <w:t xml:space="preserve">, </w:t>
      </w:r>
      <w:r w:rsidRPr="00101C30">
        <w:t xml:space="preserve">used to create </w:t>
      </w:r>
      <w:r w:rsidR="002423F0">
        <w:rPr>
          <w:color w:val="000000" w:themeColor="text1"/>
        </w:rPr>
        <w:t>MON87429</w:t>
      </w:r>
      <w:r>
        <w:t>.</w:t>
      </w:r>
    </w:p>
    <w:tbl>
      <w:tblPr>
        <w:tblW w:w="9021" w:type="dxa"/>
        <w:jc w:val="center"/>
        <w:tblLayout w:type="fixed"/>
        <w:tblLook w:val="0000" w:firstRow="0" w:lastRow="0" w:firstColumn="0" w:lastColumn="0" w:noHBand="0" w:noVBand="0"/>
        <w:tblDescription w:val="Table listing the genetic elements in the T-DNA region of plasmid PV-GHIR508523, used to create cotton line MON88702"/>
      </w:tblPr>
      <w:tblGrid>
        <w:gridCol w:w="1835"/>
        <w:gridCol w:w="1279"/>
        <w:gridCol w:w="1859"/>
        <w:gridCol w:w="4048"/>
      </w:tblGrid>
      <w:tr w:rsidR="00D970F7" w:rsidRPr="00260A1F" w14:paraId="12F5C0BF" w14:textId="77777777" w:rsidTr="00B6238A">
        <w:trPr>
          <w:trHeight w:val="454"/>
          <w:tblHeader/>
          <w:jc w:val="center"/>
        </w:trPr>
        <w:tc>
          <w:tcPr>
            <w:tcW w:w="183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FD754DF"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Genetic element</w:t>
            </w:r>
          </w:p>
        </w:tc>
        <w:tc>
          <w:tcPr>
            <w:tcW w:w="12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2DFA8A2"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Relative position</w:t>
            </w:r>
          </w:p>
        </w:tc>
        <w:tc>
          <w:tcPr>
            <w:tcW w:w="185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9551C79"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Source</w:t>
            </w:r>
          </w:p>
        </w:tc>
        <w:tc>
          <w:tcPr>
            <w:tcW w:w="404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132550D"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Description, Function &amp; Reference</w:t>
            </w:r>
          </w:p>
        </w:tc>
      </w:tr>
      <w:tr w:rsidR="00D970F7" w:rsidRPr="00260A1F" w14:paraId="32ACB542"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F01DE0" w14:textId="5DDB1BA0" w:rsidR="00D970F7" w:rsidRPr="00101C30" w:rsidRDefault="00FB4E38"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LB</w:t>
            </w:r>
            <w:r w:rsidR="002423F0">
              <w:rPr>
                <w:rFonts w:eastAsia="Batang" w:cs="Arial"/>
                <w:iCs/>
                <w:color w:val="000000" w:themeColor="text1"/>
                <w:sz w:val="16"/>
                <w:szCs w:val="16"/>
                <w:lang w:val="en-AU" w:bidi="ar-SA"/>
              </w:rPr>
              <w:t xml:space="preserve"> region</w:t>
            </w:r>
          </w:p>
        </w:tc>
        <w:tc>
          <w:tcPr>
            <w:tcW w:w="127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B706F3" w14:textId="380A1070" w:rsidR="00D970F7" w:rsidRPr="00101C30" w:rsidRDefault="002423F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1-442</w:t>
            </w:r>
          </w:p>
        </w:tc>
        <w:tc>
          <w:tcPr>
            <w:tcW w:w="18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925365" w14:textId="3CBE8A06" w:rsidR="00D970F7" w:rsidRPr="002423F0" w:rsidRDefault="002423F0" w:rsidP="002423F0">
            <w:pPr>
              <w:widowControl/>
              <w:jc w:val="center"/>
              <w:rPr>
                <w:rFonts w:ascii="Segoe UI" w:hAnsi="Segoe UI" w:cs="Segoe UI"/>
                <w:i/>
                <w:sz w:val="18"/>
                <w:szCs w:val="18"/>
                <w:lang w:val="en-AU" w:eastAsia="en-GB" w:bidi="ar-SA"/>
              </w:rPr>
            </w:pPr>
            <w:r w:rsidRPr="002423F0">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962F99" w14:textId="503DFEFC" w:rsidR="00D970F7" w:rsidRPr="00101C30" w:rsidRDefault="00FB4E38" w:rsidP="003F201C">
            <w:pPr>
              <w:widowControl/>
              <w:rPr>
                <w:rFonts w:eastAsia="Batang" w:cs="Arial"/>
                <w:iCs/>
                <w:color w:val="000000" w:themeColor="text1"/>
                <w:sz w:val="16"/>
                <w:szCs w:val="16"/>
                <w:lang w:val="en-AU" w:bidi="ar-SA"/>
              </w:rPr>
            </w:pPr>
            <w:r>
              <w:rPr>
                <w:rFonts w:cs="Arial"/>
                <w:sz w:val="16"/>
                <w:szCs w:val="16"/>
                <w:lang w:eastAsia="en-GB" w:bidi="ar-SA"/>
              </w:rPr>
              <w:t>LB</w:t>
            </w:r>
            <w:r w:rsidR="002423F0" w:rsidRPr="00101C30">
              <w:rPr>
                <w:rFonts w:cs="Arial"/>
                <w:sz w:val="16"/>
                <w:szCs w:val="16"/>
                <w:lang w:eastAsia="en-GB" w:bidi="ar-SA"/>
              </w:rPr>
              <w:t xml:space="preserve"> </w:t>
            </w:r>
            <w:r w:rsidR="002423F0">
              <w:rPr>
                <w:rFonts w:cs="Arial"/>
                <w:sz w:val="16"/>
                <w:szCs w:val="16"/>
                <w:lang w:eastAsia="en-GB" w:bidi="ar-SA"/>
              </w:rPr>
              <w:t>sequence</w:t>
            </w:r>
            <w:r w:rsidR="002423F0" w:rsidRPr="00101C30">
              <w:rPr>
                <w:rFonts w:cs="Arial"/>
                <w:sz w:val="16"/>
                <w:szCs w:val="16"/>
                <w:lang w:eastAsia="en-GB" w:bidi="ar-SA"/>
              </w:rPr>
              <w:t xml:space="preserve"> </w:t>
            </w:r>
            <w:r w:rsidR="002423F0">
              <w:rPr>
                <w:rFonts w:cs="Arial"/>
                <w:sz w:val="16"/>
                <w:szCs w:val="16"/>
                <w:lang w:eastAsia="en-GB" w:bidi="ar-SA"/>
              </w:rPr>
              <w:t xml:space="preserve">used to transfer </w:t>
            </w:r>
            <w:r w:rsidR="002423F0" w:rsidRPr="00101C30">
              <w:rPr>
                <w:rFonts w:cs="Arial"/>
                <w:sz w:val="16"/>
                <w:szCs w:val="16"/>
                <w:lang w:eastAsia="en-GB" w:bidi="ar-SA"/>
              </w:rPr>
              <w:t>the T-DNA</w:t>
            </w:r>
            <w:r w:rsidR="002423F0">
              <w:rPr>
                <w:rFonts w:cs="Arial"/>
                <w:sz w:val="16"/>
                <w:szCs w:val="16"/>
                <w:lang w:eastAsia="en-GB" w:bidi="ar-SA"/>
              </w:rPr>
              <w:t xml:space="preserve"> region to the host (Barker et al</w:t>
            </w:r>
            <w:r w:rsidR="003D340B">
              <w:rPr>
                <w:rFonts w:cs="Arial"/>
                <w:sz w:val="16"/>
                <w:szCs w:val="16"/>
                <w:lang w:eastAsia="en-GB" w:bidi="ar-SA"/>
              </w:rPr>
              <w:t>.</w:t>
            </w:r>
            <w:r w:rsidR="002423F0">
              <w:rPr>
                <w:rFonts w:cs="Arial"/>
                <w:sz w:val="16"/>
                <w:szCs w:val="16"/>
                <w:lang w:eastAsia="en-GB" w:bidi="ar-SA"/>
              </w:rPr>
              <w:t>, 1983)</w:t>
            </w:r>
          </w:p>
        </w:tc>
      </w:tr>
      <w:tr w:rsidR="00D970F7" w:rsidRPr="00260A1F" w14:paraId="530FD965"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6B2730E" w14:textId="06557B27" w:rsidR="00D970F7" w:rsidRDefault="00741660"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26F49DE7" w14:textId="4CF72058" w:rsidR="00D970F7" w:rsidRPr="00101C30" w:rsidRDefault="0074166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443-513</w:t>
            </w:r>
          </w:p>
        </w:tc>
        <w:tc>
          <w:tcPr>
            <w:tcW w:w="1859" w:type="dxa"/>
            <w:tcBorders>
              <w:top w:val="single" w:sz="4" w:space="0" w:color="auto"/>
              <w:left w:val="single" w:sz="4" w:space="0" w:color="auto"/>
              <w:bottom w:val="single" w:sz="4" w:space="0" w:color="auto"/>
              <w:right w:val="single" w:sz="4" w:space="0" w:color="auto"/>
            </w:tcBorders>
            <w:vAlign w:val="center"/>
          </w:tcPr>
          <w:p w14:paraId="115A7B24" w14:textId="7BCC609D" w:rsidR="00D970F7" w:rsidRPr="00741660" w:rsidRDefault="00741660" w:rsidP="003F201C">
            <w:pPr>
              <w:widowControl/>
              <w:jc w:val="center"/>
              <w:rPr>
                <w:rFonts w:cs="Arial"/>
                <w:iCs/>
                <w:sz w:val="16"/>
                <w:szCs w:val="16"/>
                <w:lang w:eastAsia="en-GB"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732CDD9" w14:textId="77777777" w:rsidR="00D970F7" w:rsidRPr="00101C30" w:rsidRDefault="00D970F7" w:rsidP="003F201C">
            <w:pPr>
              <w:widowControl/>
              <w:rPr>
                <w:rFonts w:cs="Arial"/>
                <w:sz w:val="16"/>
                <w:szCs w:val="16"/>
                <w:lang w:eastAsia="en-GB" w:bidi="ar-SA"/>
              </w:rPr>
            </w:pPr>
          </w:p>
        </w:tc>
      </w:tr>
      <w:tr w:rsidR="0045124E" w:rsidRPr="00260A1F" w14:paraId="3012147C"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E9092F" w14:textId="589DEA7F" w:rsidR="0045124E" w:rsidRPr="0045124E" w:rsidRDefault="0045124E" w:rsidP="0045124E">
            <w:pPr>
              <w:widowControl/>
              <w:rPr>
                <w:rFonts w:cs="Arial"/>
                <w:b/>
                <w:sz w:val="16"/>
                <w:szCs w:val="16"/>
                <w:lang w:eastAsia="en-GB" w:bidi="ar-SA"/>
              </w:rPr>
            </w:pPr>
            <w:r w:rsidRPr="00A86769">
              <w:rPr>
                <w:rFonts w:eastAsia="Batang" w:cs="Arial"/>
                <w:b/>
                <w:i/>
                <w:iCs/>
                <w:color w:val="000000" w:themeColor="text1"/>
                <w:sz w:val="16"/>
                <w:szCs w:val="16"/>
                <w:lang w:val="en-AU" w:bidi="ar-SA"/>
              </w:rPr>
              <w:t>pat</w:t>
            </w:r>
            <w:r w:rsidRPr="0045124E">
              <w:rPr>
                <w:rFonts w:eastAsia="Batang" w:cs="Arial"/>
                <w:b/>
                <w:iCs/>
                <w:color w:val="000000" w:themeColor="text1"/>
                <w:sz w:val="16"/>
                <w:szCs w:val="16"/>
                <w:lang w:val="en-AU" w:bidi="ar-SA"/>
              </w:rPr>
              <w:t xml:space="preserve"> expression cassette</w:t>
            </w:r>
          </w:p>
        </w:tc>
      </w:tr>
      <w:tr w:rsidR="00D970F7" w:rsidRPr="00260A1F" w14:paraId="2983D209"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13D02F" w14:textId="1D07C655" w:rsidR="00D970F7" w:rsidRPr="00741660" w:rsidRDefault="00C220DC" w:rsidP="003F201C">
            <w:pPr>
              <w:widowControl/>
              <w:rPr>
                <w:rFonts w:eastAsia="Batang" w:cs="Arial"/>
                <w:i/>
                <w:iCs/>
                <w:color w:val="000000" w:themeColor="text1"/>
                <w:sz w:val="16"/>
                <w:szCs w:val="16"/>
                <w:lang w:val="en-AU" w:bidi="ar-SA"/>
              </w:rPr>
            </w:pPr>
            <w:r w:rsidRPr="00777C94">
              <w:rPr>
                <w:rFonts w:eastAsia="Batang" w:cs="Arial"/>
                <w:iCs/>
                <w:color w:val="000000" w:themeColor="text1"/>
                <w:sz w:val="16"/>
                <w:szCs w:val="16"/>
                <w:lang w:val="en-AU" w:bidi="ar-SA"/>
              </w:rPr>
              <w:t>P-</w:t>
            </w:r>
            <w:r w:rsidR="00741660" w:rsidRPr="00741660">
              <w:rPr>
                <w:rFonts w:eastAsia="Batang" w:cs="Arial"/>
                <w:i/>
                <w:iCs/>
                <w:color w:val="000000" w:themeColor="text1"/>
                <w:sz w:val="16"/>
                <w:szCs w:val="16"/>
                <w:lang w:val="en-AU" w:bidi="ar-SA"/>
              </w:rPr>
              <w:t>Ea.Ubq</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266267" w14:textId="4A3ADA32" w:rsidR="00D970F7" w:rsidRPr="00101C30" w:rsidRDefault="0074166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514-2695</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9A069F" w14:textId="13618F3F" w:rsidR="00D970F7" w:rsidRPr="00741660" w:rsidRDefault="00741660" w:rsidP="00741660">
            <w:pPr>
              <w:widowControl/>
              <w:jc w:val="center"/>
              <w:rPr>
                <w:rFonts w:ascii="Segoe UI" w:hAnsi="Segoe UI" w:cs="Segoe UI"/>
                <w:sz w:val="18"/>
                <w:szCs w:val="18"/>
                <w:lang w:val="en-AU" w:eastAsia="en-GB" w:bidi="ar-SA"/>
              </w:rPr>
            </w:pPr>
            <w:r w:rsidRPr="00741660">
              <w:rPr>
                <w:rFonts w:cs="Arial"/>
                <w:i/>
                <w:sz w:val="16"/>
                <w:szCs w:val="16"/>
                <w:lang w:eastAsia="en-GB" w:bidi="ar-SA"/>
              </w:rPr>
              <w:t>Erianthus ravennae</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FCEFAE" w14:textId="24434BE2" w:rsidR="00D970F7" w:rsidRPr="00101C30" w:rsidRDefault="00741660" w:rsidP="00E70C5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Promoter, 5’</w:t>
            </w:r>
            <w:r w:rsidR="00E70C5C">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 </w:t>
            </w:r>
            <w:r w:rsidR="00DD29A8">
              <w:rPr>
                <w:rFonts w:eastAsia="Batang" w:cs="Arial"/>
                <w:iCs/>
                <w:color w:val="000000" w:themeColor="text1"/>
                <w:sz w:val="16"/>
                <w:szCs w:val="16"/>
                <w:lang w:val="en-AU" w:bidi="ar-SA"/>
              </w:rPr>
              <w:t xml:space="preserve">of the </w:t>
            </w:r>
            <w:r w:rsidR="00DD29A8" w:rsidRPr="00C57457">
              <w:rPr>
                <w:rFonts w:eastAsia="Batang" w:cs="Arial"/>
                <w:i/>
                <w:iCs/>
                <w:color w:val="000000" w:themeColor="text1"/>
                <w:sz w:val="16"/>
                <w:szCs w:val="16"/>
                <w:lang w:val="en-AU" w:bidi="ar-SA"/>
              </w:rPr>
              <w:t>Ubq</w:t>
            </w:r>
            <w:r w:rsidR="00DD29A8">
              <w:rPr>
                <w:rFonts w:eastAsia="Batang" w:cs="Arial"/>
                <w:iCs/>
                <w:color w:val="000000" w:themeColor="text1"/>
                <w:sz w:val="16"/>
                <w:szCs w:val="16"/>
                <w:lang w:val="en-AU" w:bidi="ar-SA"/>
              </w:rPr>
              <w:t xml:space="preserve"> gene </w:t>
            </w:r>
            <w:r>
              <w:rPr>
                <w:rFonts w:eastAsia="Batang" w:cs="Arial"/>
                <w:iCs/>
                <w:color w:val="000000" w:themeColor="text1"/>
                <w:sz w:val="16"/>
                <w:szCs w:val="16"/>
                <w:lang w:val="en-AU" w:bidi="ar-SA"/>
              </w:rPr>
              <w:t>that directs transcription in plant cells</w:t>
            </w:r>
            <w:r w:rsidRPr="005D16A3">
              <w:rPr>
                <w:rFonts w:eastAsia="Batang" w:cs="Arial"/>
                <w:iCs/>
                <w:sz w:val="16"/>
                <w:szCs w:val="16"/>
                <w:lang w:val="en-AU" w:bidi="ar-SA"/>
              </w:rPr>
              <w:t xml:space="preserve"> (Cornejo et al., 1993)</w:t>
            </w:r>
          </w:p>
        </w:tc>
      </w:tr>
      <w:tr w:rsidR="00D970F7" w:rsidRPr="00260A1F" w14:paraId="43130696"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11D655B" w14:textId="01C0E19F" w:rsidR="00D970F7" w:rsidRPr="00101C30" w:rsidRDefault="005D16A3"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C635D8" w14:textId="725E7D31" w:rsidR="00D970F7" w:rsidRPr="00101C30" w:rsidRDefault="005D16A3"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2696-2700</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0C5485" w14:textId="246D3FDB" w:rsidR="00D970F7" w:rsidRPr="00101C30" w:rsidRDefault="005D16A3" w:rsidP="003F201C">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133CDE" w14:textId="77777777" w:rsidR="00D970F7" w:rsidRPr="00101C30" w:rsidRDefault="00D970F7" w:rsidP="003F201C">
            <w:pPr>
              <w:widowControl/>
              <w:rPr>
                <w:rFonts w:eastAsia="Batang" w:cs="Arial"/>
                <w:iCs/>
                <w:color w:val="000000" w:themeColor="text1"/>
                <w:sz w:val="16"/>
                <w:szCs w:val="16"/>
                <w:lang w:val="en-AU" w:bidi="ar-SA"/>
              </w:rPr>
            </w:pPr>
          </w:p>
        </w:tc>
      </w:tr>
      <w:tr w:rsidR="00D970F7" w:rsidRPr="00260A1F" w14:paraId="13168762"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07EBC" w14:textId="3CF8BFDA" w:rsidR="00D970F7" w:rsidRPr="00101C30" w:rsidRDefault="006450C9" w:rsidP="003F201C">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5D16A3">
              <w:rPr>
                <w:rFonts w:eastAsia="Batang" w:cs="Arial"/>
                <w:i/>
                <w:iCs/>
                <w:color w:val="000000" w:themeColor="text1"/>
                <w:sz w:val="16"/>
                <w:szCs w:val="16"/>
                <w:lang w:val="en-AU" w:bidi="ar-SA"/>
              </w:rPr>
              <w:t>pat</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43ACEC2" w14:textId="7AC24827" w:rsidR="00D970F7" w:rsidRPr="00101C30" w:rsidRDefault="005D16A3"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2701-3252</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1AC7DC" w14:textId="6B6820CC" w:rsidR="00D970F7" w:rsidRPr="005D16A3" w:rsidRDefault="005D16A3" w:rsidP="005D16A3">
            <w:pPr>
              <w:widowControl/>
              <w:jc w:val="center"/>
              <w:rPr>
                <w:rFonts w:ascii="Segoe UI" w:hAnsi="Segoe UI" w:cs="Segoe UI"/>
                <w:sz w:val="18"/>
                <w:szCs w:val="18"/>
                <w:lang w:val="en-AU" w:eastAsia="en-GB" w:bidi="ar-SA"/>
              </w:rPr>
            </w:pPr>
            <w:r w:rsidRPr="005D16A3">
              <w:rPr>
                <w:rFonts w:cs="Arial"/>
                <w:i/>
                <w:sz w:val="16"/>
                <w:szCs w:val="16"/>
                <w:lang w:eastAsia="en-GB" w:bidi="ar-SA"/>
              </w:rPr>
              <w:t>Streptomyces viridochromogenes</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722588" w14:textId="623FC89B" w:rsidR="00D970F7" w:rsidRPr="00101C30" w:rsidRDefault="00C220DC" w:rsidP="003F201C">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rPr>
              <w:t xml:space="preserve">Coding sequence of the PAT protein that provides tolerance to glufosinate (Wohlleben et al., 1988; </w:t>
            </w:r>
            <w:r w:rsidRPr="00C220DC">
              <w:rPr>
                <w:rFonts w:eastAsiaTheme="minorHAnsi" w:cs="Arial"/>
                <w:color w:val="000000" w:themeColor="text1"/>
                <w:sz w:val="16"/>
                <w:szCs w:val="16"/>
              </w:rPr>
              <w:t>Wehrmann et al., 1996)</w:t>
            </w:r>
          </w:p>
        </w:tc>
      </w:tr>
      <w:tr w:rsidR="00D970F7" w:rsidRPr="00260A1F" w14:paraId="0E866570"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547E30" w14:textId="59D63959" w:rsidR="00D970F7" w:rsidRPr="00C220DC" w:rsidRDefault="00C220DC" w:rsidP="003F201C">
            <w:pPr>
              <w:widowControl/>
              <w:rPr>
                <w:rFonts w:eastAsia="Batang" w:cs="Arial"/>
                <w:i/>
                <w:iCs/>
                <w:color w:val="000000" w:themeColor="text1"/>
                <w:sz w:val="16"/>
                <w:szCs w:val="16"/>
                <w:lang w:val="en-AU" w:bidi="ar-SA"/>
              </w:rPr>
            </w:pPr>
            <w:r w:rsidRPr="00C220DC">
              <w:rPr>
                <w:rFonts w:eastAsia="Batang" w:cs="Arial"/>
                <w:iCs/>
                <w:color w:val="000000" w:themeColor="text1"/>
                <w:sz w:val="16"/>
                <w:szCs w:val="16"/>
                <w:lang w:val="en-AU" w:bidi="ar-SA"/>
              </w:rPr>
              <w:t>T-</w:t>
            </w:r>
            <w:r w:rsidRPr="00C220DC">
              <w:rPr>
                <w:rFonts w:eastAsia="Batang" w:cs="Arial"/>
                <w:i/>
                <w:iCs/>
                <w:color w:val="000000" w:themeColor="text1"/>
                <w:sz w:val="16"/>
                <w:szCs w:val="16"/>
                <w:lang w:val="en-AU" w:bidi="ar-SA"/>
              </w:rPr>
              <w:t>Fba</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9D6A2" w14:textId="1BC54D87" w:rsidR="00D970F7" w:rsidRPr="00101C30" w:rsidRDefault="00C220DC"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3253-3629</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2BE942" w14:textId="46E4EC89" w:rsidR="00D970F7" w:rsidRPr="00C220DC" w:rsidRDefault="00C220DC" w:rsidP="00C220DC">
            <w:pPr>
              <w:widowControl/>
              <w:jc w:val="center"/>
              <w:rPr>
                <w:rFonts w:ascii="Segoe UI" w:hAnsi="Segoe UI" w:cs="Segoe UI"/>
                <w:sz w:val="18"/>
                <w:szCs w:val="18"/>
                <w:lang w:val="en-AU" w:eastAsia="en-GB" w:bidi="ar-SA"/>
              </w:rPr>
            </w:pPr>
            <w:r w:rsidRPr="00C220DC">
              <w:rPr>
                <w:rFonts w:cs="Arial"/>
                <w:i/>
                <w:sz w:val="16"/>
                <w:szCs w:val="16"/>
                <w:lang w:eastAsia="en-GB" w:bidi="ar-SA"/>
              </w:rPr>
              <w:t>Setaria italica</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A04BBD" w14:textId="4B8F3599" w:rsidR="00D970F7" w:rsidRPr="00101C30" w:rsidRDefault="00777C94" w:rsidP="00E70C5C">
            <w:pPr>
              <w:widowControl/>
              <w:ind w:left="34"/>
              <w:rPr>
                <w:rFonts w:eastAsia="Batang" w:cs="Arial"/>
                <w:iCs/>
                <w:color w:val="000000" w:themeColor="text1"/>
                <w:sz w:val="16"/>
                <w:szCs w:val="16"/>
                <w:lang w:val="en-AU" w:bidi="ar-SA"/>
              </w:rPr>
            </w:pPr>
            <w:r>
              <w:rPr>
                <w:rFonts w:cs="Arial"/>
                <w:sz w:val="16"/>
                <w:szCs w:val="16"/>
                <w:lang w:eastAsia="en-GB" w:bidi="ar-SA"/>
              </w:rPr>
              <w:t xml:space="preserve">3´UTR </w:t>
            </w:r>
            <w:r w:rsidR="00C220DC">
              <w:rPr>
                <w:rFonts w:cs="Arial"/>
                <w:sz w:val="16"/>
                <w:szCs w:val="16"/>
                <w:lang w:eastAsia="en-GB" w:bidi="ar-SA"/>
              </w:rPr>
              <w:t xml:space="preserve">of the </w:t>
            </w:r>
            <w:r w:rsidR="00E70C5C">
              <w:rPr>
                <w:rFonts w:cs="Arial"/>
                <w:i/>
                <w:sz w:val="16"/>
                <w:szCs w:val="16"/>
                <w:lang w:eastAsia="en-GB" w:bidi="ar-SA"/>
              </w:rPr>
              <w:t>Fba</w:t>
            </w:r>
            <w:r w:rsidR="00C220DC">
              <w:rPr>
                <w:rFonts w:cs="Arial"/>
                <w:sz w:val="16"/>
                <w:szCs w:val="16"/>
                <w:lang w:eastAsia="en-GB" w:bidi="ar-SA"/>
              </w:rPr>
              <w:t xml:space="preserve"> gene containing the termination sequence (Hunt, 1994)</w:t>
            </w:r>
          </w:p>
        </w:tc>
      </w:tr>
      <w:tr w:rsidR="00777C94" w:rsidRPr="00260A1F" w14:paraId="22469571" w14:textId="77777777" w:rsidTr="00B6238A">
        <w:trPr>
          <w:trHeight w:val="351"/>
          <w:jc w:val="center"/>
        </w:trPr>
        <w:tc>
          <w:tcPr>
            <w:tcW w:w="1835" w:type="dxa"/>
            <w:tcBorders>
              <w:top w:val="single" w:sz="4" w:space="0" w:color="auto"/>
              <w:left w:val="single" w:sz="4" w:space="0" w:color="auto"/>
              <w:bottom w:val="single" w:sz="4" w:space="0" w:color="auto"/>
              <w:right w:val="single" w:sz="4" w:space="0" w:color="auto"/>
            </w:tcBorders>
            <w:vAlign w:val="center"/>
          </w:tcPr>
          <w:p w14:paraId="54EE20A6" w14:textId="21460CFB" w:rsidR="00777C94" w:rsidRPr="00777C94" w:rsidRDefault="00777C94" w:rsidP="00777C9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4E676B87" w14:textId="7D08992F" w:rsidR="00777C94" w:rsidRPr="00101C30" w:rsidRDefault="00777C94" w:rsidP="00777C94">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3630-3691</w:t>
            </w:r>
          </w:p>
        </w:tc>
        <w:tc>
          <w:tcPr>
            <w:tcW w:w="1859" w:type="dxa"/>
            <w:tcBorders>
              <w:top w:val="single" w:sz="4" w:space="0" w:color="auto"/>
              <w:left w:val="single" w:sz="4" w:space="0" w:color="auto"/>
              <w:bottom w:val="single" w:sz="4" w:space="0" w:color="auto"/>
              <w:right w:val="single" w:sz="4" w:space="0" w:color="auto"/>
            </w:tcBorders>
            <w:vAlign w:val="center"/>
          </w:tcPr>
          <w:p w14:paraId="7094F11B" w14:textId="40705253" w:rsidR="00777C94" w:rsidRPr="00101C30" w:rsidRDefault="00777C94" w:rsidP="00777C94">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1CF29B90" w14:textId="2B9AE704" w:rsidR="00777C94" w:rsidRPr="00101C30" w:rsidRDefault="00777C94" w:rsidP="00777C94">
            <w:pPr>
              <w:widowControl/>
              <w:ind w:left="34"/>
              <w:rPr>
                <w:rFonts w:eastAsia="Batang" w:cs="Arial"/>
                <w:iCs/>
                <w:color w:val="000000" w:themeColor="text1"/>
                <w:sz w:val="16"/>
                <w:szCs w:val="16"/>
                <w:lang w:val="en-AU" w:bidi="ar-SA"/>
              </w:rPr>
            </w:pPr>
          </w:p>
        </w:tc>
      </w:tr>
      <w:tr w:rsidR="005A0FA2" w:rsidRPr="00260A1F" w14:paraId="5315166D" w14:textId="77777777" w:rsidTr="005A0FA2">
        <w:trPr>
          <w:trHeight w:val="351"/>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D79C205" w14:textId="66CF004F" w:rsidR="005A0FA2" w:rsidRPr="00101C30"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 xml:space="preserve">dmo </w:t>
            </w:r>
            <w:r w:rsidRPr="0045124E">
              <w:rPr>
                <w:rFonts w:eastAsia="Batang" w:cs="Arial"/>
                <w:b/>
                <w:iCs/>
                <w:color w:val="000000" w:themeColor="text1"/>
                <w:sz w:val="16"/>
                <w:szCs w:val="16"/>
                <w:lang w:val="en-AU" w:bidi="ar-SA"/>
              </w:rPr>
              <w:t>expression cassette</w:t>
            </w:r>
          </w:p>
        </w:tc>
      </w:tr>
      <w:tr w:rsidR="00777C94" w:rsidRPr="00260A1F" w14:paraId="1F8D31B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8DFD763" w14:textId="287F4932" w:rsidR="00777C94" w:rsidRPr="00101C30" w:rsidRDefault="00777C94" w:rsidP="00777C9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P-Clj.Ubq</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E56A172" w14:textId="22BBDE84" w:rsidR="00777C94" w:rsidRPr="00101C30" w:rsidRDefault="00777C94" w:rsidP="00777C94">
            <w:pPr>
              <w:widowControl/>
              <w:jc w:val="center"/>
              <w:rPr>
                <w:rFonts w:eastAsia="Batang" w:cs="Arial"/>
                <w:iCs/>
                <w:color w:val="000000" w:themeColor="text1"/>
                <w:sz w:val="16"/>
                <w:szCs w:val="16"/>
                <w:lang w:val="en-AU" w:bidi="ar-SA"/>
              </w:rPr>
            </w:pPr>
            <w:r w:rsidRPr="00777C94">
              <w:rPr>
                <w:rFonts w:eastAsia="Batang" w:cs="Arial"/>
                <w:iCs/>
                <w:color w:val="000000" w:themeColor="text1"/>
                <w:sz w:val="16"/>
                <w:szCs w:val="16"/>
                <w:lang w:val="en-AU" w:bidi="ar-SA"/>
              </w:rPr>
              <w:t>3692-5617</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99C0D1" w14:textId="77777777" w:rsidR="00305EFB" w:rsidRPr="00305EFB" w:rsidRDefault="00305EFB" w:rsidP="00305EFB">
            <w:pPr>
              <w:widowControl/>
              <w:jc w:val="center"/>
              <w:rPr>
                <w:rFonts w:cs="Arial"/>
                <w:i/>
                <w:sz w:val="16"/>
                <w:szCs w:val="16"/>
                <w:lang w:eastAsia="en-GB" w:bidi="ar-SA"/>
              </w:rPr>
            </w:pPr>
            <w:r w:rsidRPr="00305EFB">
              <w:rPr>
                <w:rFonts w:cs="Arial"/>
                <w:i/>
                <w:sz w:val="16"/>
                <w:szCs w:val="16"/>
                <w:lang w:eastAsia="en-GB" w:bidi="ar-SA"/>
              </w:rPr>
              <w:t>Coix</w:t>
            </w:r>
          </w:p>
          <w:p w14:paraId="2C7C59E6" w14:textId="0373A6B0" w:rsidR="00777C94" w:rsidRPr="00305EFB" w:rsidRDefault="00305EFB" w:rsidP="00305EFB">
            <w:pPr>
              <w:widowControl/>
              <w:jc w:val="center"/>
              <w:rPr>
                <w:rFonts w:cs="Arial"/>
                <w:i/>
                <w:sz w:val="16"/>
                <w:szCs w:val="16"/>
                <w:lang w:eastAsia="en-GB" w:bidi="ar-SA"/>
              </w:rPr>
            </w:pPr>
            <w:r w:rsidRPr="00305EFB">
              <w:rPr>
                <w:rFonts w:cs="Arial"/>
                <w:i/>
                <w:sz w:val="16"/>
                <w:szCs w:val="16"/>
                <w:lang w:eastAsia="en-GB" w:bidi="ar-SA"/>
              </w:rPr>
              <w:t>lacryma-jobi</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9918AF8" w14:textId="3DB8D632" w:rsidR="00777C94" w:rsidRPr="00101C30" w:rsidRDefault="00305EFB" w:rsidP="00C57457">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5’ </w:t>
            </w:r>
            <w:r w:rsidR="00C57457">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 </w:t>
            </w:r>
            <w:r w:rsidR="00C57457">
              <w:rPr>
                <w:rFonts w:eastAsia="Batang" w:cs="Arial"/>
                <w:iCs/>
                <w:color w:val="000000" w:themeColor="text1"/>
                <w:sz w:val="16"/>
                <w:szCs w:val="16"/>
                <w:lang w:val="en-AU" w:bidi="ar-SA"/>
              </w:rPr>
              <w:t xml:space="preserve">of the </w:t>
            </w:r>
            <w:r w:rsidR="00C57457" w:rsidRPr="00C57457">
              <w:rPr>
                <w:rFonts w:eastAsia="Batang" w:cs="Arial"/>
                <w:i/>
                <w:iCs/>
                <w:color w:val="000000" w:themeColor="text1"/>
                <w:sz w:val="16"/>
                <w:szCs w:val="16"/>
                <w:lang w:val="en-AU" w:bidi="ar-SA"/>
              </w:rPr>
              <w:t>Ubq</w:t>
            </w:r>
            <w:r w:rsidR="00C57457">
              <w:rPr>
                <w:rFonts w:eastAsia="Batang" w:cs="Arial"/>
                <w:iCs/>
                <w:color w:val="000000" w:themeColor="text1"/>
                <w:sz w:val="16"/>
                <w:szCs w:val="16"/>
                <w:lang w:val="en-AU" w:bidi="ar-SA"/>
              </w:rPr>
              <w:t xml:space="preserve"> gene </w:t>
            </w:r>
            <w:r>
              <w:rPr>
                <w:rFonts w:eastAsia="Batang" w:cs="Arial"/>
                <w:iCs/>
                <w:color w:val="000000" w:themeColor="text1"/>
                <w:sz w:val="16"/>
                <w:szCs w:val="16"/>
                <w:lang w:val="en-AU" w:bidi="ar-SA"/>
              </w:rPr>
              <w:t>that directs transcription in plant cells</w:t>
            </w:r>
            <w:r w:rsidRPr="005D16A3">
              <w:rPr>
                <w:rFonts w:eastAsia="Batang" w:cs="Arial"/>
                <w:iCs/>
                <w:sz w:val="16"/>
                <w:szCs w:val="16"/>
                <w:lang w:val="en-AU" w:bidi="ar-SA"/>
              </w:rPr>
              <w:t xml:space="preserve"> (Cornejo et al., 1993)</w:t>
            </w:r>
          </w:p>
        </w:tc>
      </w:tr>
      <w:tr w:rsidR="00305EFB" w:rsidRPr="00260A1F" w14:paraId="190C9F95" w14:textId="77777777" w:rsidTr="00B6238A">
        <w:trPr>
          <w:trHeight w:val="355"/>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6B85F32" w14:textId="403D71E6" w:rsidR="00305EFB" w:rsidRPr="00101C30" w:rsidRDefault="00305EFB" w:rsidP="00305EFB">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A28B95C" w14:textId="4D1AC5E5" w:rsidR="00305EFB" w:rsidRPr="00101C30" w:rsidRDefault="00305EFB"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5618-5627</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75BE11A" w14:textId="1AFD7163" w:rsidR="00305EFB" w:rsidRPr="00101C30" w:rsidRDefault="00305EFB" w:rsidP="00305EFB">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AD784C0" w14:textId="5664530F" w:rsidR="00305EFB" w:rsidRPr="00101C30" w:rsidRDefault="00305EFB" w:rsidP="00305EFB">
            <w:pPr>
              <w:widowControl/>
              <w:ind w:left="34"/>
              <w:rPr>
                <w:rFonts w:eastAsia="Batang" w:cs="Arial"/>
                <w:iCs/>
                <w:color w:val="000000" w:themeColor="text1"/>
                <w:sz w:val="16"/>
                <w:szCs w:val="16"/>
                <w:lang w:val="en-AU" w:bidi="ar-SA"/>
              </w:rPr>
            </w:pPr>
          </w:p>
        </w:tc>
      </w:tr>
      <w:tr w:rsidR="00305EFB" w:rsidRPr="00A30F7D" w14:paraId="31EF4CE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452C4D7" w14:textId="7A6350E3" w:rsidR="00305EFB" w:rsidRPr="00101C30" w:rsidRDefault="00C35C82" w:rsidP="00305EFB">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TS-APG6</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65617F0" w14:textId="74FC314D" w:rsidR="00305EFB" w:rsidRPr="00101C30" w:rsidRDefault="00C35C82"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5628-5831</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FE135FD" w14:textId="79CD77B3" w:rsidR="00305EFB" w:rsidRPr="009C369B" w:rsidRDefault="00305EFB" w:rsidP="00305EFB">
            <w:pPr>
              <w:widowControl/>
              <w:jc w:val="center"/>
              <w:rPr>
                <w:rFonts w:cs="Arial"/>
                <w:i/>
                <w:sz w:val="16"/>
                <w:szCs w:val="16"/>
                <w:lang w:eastAsia="en-GB"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E12904" w14:textId="2579F509" w:rsidR="00305EFB" w:rsidRPr="00C35C82" w:rsidRDefault="00C35C82" w:rsidP="00E553ED">
            <w:pPr>
              <w:rPr>
                <w:rFonts w:ascii="Segoe UI" w:hAnsi="Segoe UI" w:cs="Segoe UI"/>
                <w:sz w:val="18"/>
                <w:szCs w:val="18"/>
                <w:lang w:val="en-AU" w:eastAsia="en-GB" w:bidi="ar-SA"/>
              </w:rPr>
            </w:pPr>
            <w:r>
              <w:rPr>
                <w:rFonts w:eastAsia="Batang" w:cs="Arial"/>
                <w:iCs/>
                <w:color w:val="000000" w:themeColor="text1"/>
                <w:sz w:val="16"/>
                <w:szCs w:val="16"/>
                <w:lang w:val="en-AU" w:bidi="ar-SA"/>
              </w:rPr>
              <w:t>C</w:t>
            </w:r>
            <w:r w:rsidRPr="00101C30">
              <w:rPr>
                <w:rFonts w:eastAsia="Batang" w:cs="Arial"/>
                <w:iCs/>
                <w:color w:val="000000" w:themeColor="text1"/>
                <w:sz w:val="16"/>
                <w:szCs w:val="16"/>
                <w:lang w:val="en-AU" w:bidi="ar-SA"/>
              </w:rPr>
              <w:t>oding sequence of an opti</w:t>
            </w:r>
            <w:r w:rsidR="009C369B">
              <w:rPr>
                <w:rFonts w:eastAsia="Batang" w:cs="Arial"/>
                <w:iCs/>
                <w:color w:val="000000" w:themeColor="text1"/>
                <w:sz w:val="16"/>
                <w:szCs w:val="16"/>
                <w:lang w:val="en-AU" w:bidi="ar-SA"/>
              </w:rPr>
              <w:t>mized transit peptide derived</w:t>
            </w:r>
            <w:r>
              <w:rPr>
                <w:rFonts w:eastAsia="Batang" w:cs="Arial"/>
                <w:iCs/>
                <w:color w:val="000000" w:themeColor="text1"/>
                <w:sz w:val="16"/>
                <w:szCs w:val="16"/>
                <w:lang w:val="en-AU" w:bidi="ar-SA"/>
              </w:rPr>
              <w:t xml:space="preserve"> from the</w:t>
            </w:r>
            <w:r w:rsidRPr="00101C30">
              <w:rPr>
                <w:rFonts w:eastAsia="Batang" w:cs="Arial"/>
                <w:iCs/>
                <w:color w:val="000000" w:themeColor="text1"/>
                <w:sz w:val="16"/>
                <w:szCs w:val="16"/>
                <w:lang w:val="en-AU" w:bidi="ar-SA"/>
              </w:rPr>
              <w:t xml:space="preserve"> </w:t>
            </w:r>
            <w:r w:rsidR="00E553ED">
              <w:rPr>
                <w:rFonts w:cs="Arial"/>
                <w:i/>
                <w:sz w:val="16"/>
                <w:szCs w:val="18"/>
                <w:lang w:val="en-AU" w:eastAsia="en-GB" w:bidi="ar-SA"/>
              </w:rPr>
              <w:t>A</w:t>
            </w:r>
            <w:r w:rsidR="0085685D">
              <w:rPr>
                <w:rFonts w:cs="Arial"/>
                <w:i/>
                <w:sz w:val="16"/>
                <w:szCs w:val="18"/>
                <w:lang w:val="en-AU" w:eastAsia="en-GB" w:bidi="ar-SA"/>
              </w:rPr>
              <w:t>PG</w:t>
            </w:r>
            <w:r w:rsidR="00E553ED">
              <w:rPr>
                <w:rFonts w:cs="Arial"/>
                <w:i/>
                <w:sz w:val="16"/>
                <w:szCs w:val="18"/>
                <w:lang w:val="en-AU" w:eastAsia="en-GB" w:bidi="ar-SA"/>
              </w:rPr>
              <w:t>6</w:t>
            </w:r>
            <w:r w:rsidRPr="00C35C82">
              <w:rPr>
                <w:rFonts w:cs="Arial"/>
                <w:i/>
                <w:sz w:val="16"/>
                <w:szCs w:val="18"/>
                <w:lang w:val="en-AU" w:eastAsia="en-GB" w:bidi="ar-SA"/>
              </w:rPr>
              <w:t xml:space="preserve">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sidR="009C369B">
              <w:rPr>
                <w:rFonts w:eastAsia="Batang" w:cs="Arial"/>
                <w:iCs/>
                <w:color w:val="000000" w:themeColor="text1"/>
                <w:sz w:val="16"/>
                <w:szCs w:val="16"/>
                <w:lang w:val="en-AU" w:bidi="ar-SA"/>
              </w:rPr>
              <w:t>that directs protein to the chloroplast</w:t>
            </w:r>
            <w:r w:rsidR="00B6238A">
              <w:rPr>
                <w:rFonts w:eastAsia="Batang" w:cs="Arial"/>
                <w:iCs/>
                <w:color w:val="000000" w:themeColor="text1"/>
                <w:sz w:val="16"/>
                <w:szCs w:val="16"/>
                <w:lang w:val="en-AU" w:bidi="ar-SA"/>
              </w:rPr>
              <w:t>s</w:t>
            </w:r>
          </w:p>
        </w:tc>
      </w:tr>
      <w:tr w:rsidR="00305EFB" w:rsidRPr="00A30F7D" w14:paraId="646ACF26"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FD6122" w14:textId="67BD3F47" w:rsidR="00305EFB" w:rsidRPr="009C369B" w:rsidRDefault="006450C9" w:rsidP="00305EFB">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9C369B" w:rsidRPr="009C369B">
              <w:rPr>
                <w:rFonts w:eastAsia="Batang" w:cs="Arial"/>
                <w:i/>
                <w:iCs/>
                <w:color w:val="000000" w:themeColor="text1"/>
                <w:sz w:val="16"/>
                <w:szCs w:val="16"/>
                <w:lang w:val="en-AU" w:bidi="ar-SA"/>
              </w:rPr>
              <w:t>dmo</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C842F0A" w14:textId="08F883CD" w:rsidR="00305EFB" w:rsidRPr="00101C30" w:rsidRDefault="009C369B"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5832-6854</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60D7CBC" w14:textId="3C181182" w:rsidR="00305EFB" w:rsidRPr="009C369B" w:rsidRDefault="009C369B" w:rsidP="009C369B">
            <w:pPr>
              <w:widowControl/>
              <w:jc w:val="center"/>
              <w:rPr>
                <w:rFonts w:cs="Arial"/>
                <w:i/>
                <w:sz w:val="16"/>
                <w:szCs w:val="16"/>
                <w:lang w:eastAsia="en-GB" w:bidi="ar-SA"/>
              </w:rPr>
            </w:pPr>
            <w:r w:rsidRPr="009C369B">
              <w:rPr>
                <w:rFonts w:cs="Arial"/>
                <w:i/>
                <w:sz w:val="16"/>
                <w:szCs w:val="16"/>
                <w:lang w:eastAsia="en-GB" w:bidi="ar-SA"/>
              </w:rPr>
              <w:t>Stenotrophomonas maltophilia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E76F390" w14:textId="0882C696" w:rsidR="00305EFB" w:rsidRPr="00101C30" w:rsidRDefault="00362BF1" w:rsidP="00F24375">
            <w:pPr>
              <w:widowControl/>
              <w:rPr>
                <w:rFonts w:eastAsia="Batang" w:cs="Arial"/>
                <w:iCs/>
                <w:color w:val="000000" w:themeColor="text1"/>
                <w:sz w:val="16"/>
                <w:szCs w:val="16"/>
                <w:lang w:bidi="ar-SA"/>
              </w:rPr>
            </w:pPr>
            <w:r>
              <w:rPr>
                <w:rFonts w:eastAsiaTheme="minorHAnsi" w:cs="Arial"/>
                <w:color w:val="000000" w:themeColor="text1"/>
                <w:sz w:val="16"/>
                <w:szCs w:val="16"/>
              </w:rPr>
              <w:t>Optimis</w:t>
            </w:r>
            <w:r w:rsidR="0085685D">
              <w:rPr>
                <w:rFonts w:eastAsiaTheme="minorHAnsi" w:cs="Arial"/>
                <w:color w:val="000000" w:themeColor="text1"/>
                <w:sz w:val="16"/>
                <w:szCs w:val="16"/>
              </w:rPr>
              <w:t>ed c</w:t>
            </w:r>
            <w:r w:rsidR="009C369B">
              <w:rPr>
                <w:rFonts w:eastAsiaTheme="minorHAnsi" w:cs="Arial"/>
                <w:color w:val="000000" w:themeColor="text1"/>
                <w:sz w:val="16"/>
                <w:szCs w:val="16"/>
              </w:rPr>
              <w:t>oding sequence of the DMO protein that provides tolerance to dicamba (Herman et al., 2005; Wang et al., 1997)</w:t>
            </w:r>
          </w:p>
        </w:tc>
      </w:tr>
      <w:tr w:rsidR="007F251A" w:rsidRPr="00A30F7D" w14:paraId="451B812A"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099DE1C" w14:textId="09A658CB" w:rsidR="007F251A" w:rsidRPr="00101C30" w:rsidRDefault="007F251A" w:rsidP="007F251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9EADB4C" w14:textId="3FA3D50C" w:rsidR="007F251A" w:rsidRPr="00101C30" w:rsidRDefault="007F251A" w:rsidP="007F251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6855-6862</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1EBC7A8" w14:textId="6DBB570C" w:rsidR="007F251A" w:rsidRPr="00101C30" w:rsidRDefault="007F251A" w:rsidP="007F251A">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D5731B9" w14:textId="2B771B87" w:rsidR="007F251A" w:rsidRPr="00101C30" w:rsidRDefault="007F251A" w:rsidP="007F251A">
            <w:pPr>
              <w:widowControl/>
              <w:ind w:left="34"/>
              <w:rPr>
                <w:rFonts w:eastAsia="Batang" w:cs="Arial"/>
                <w:iCs/>
                <w:color w:val="000000" w:themeColor="text1"/>
                <w:sz w:val="16"/>
                <w:szCs w:val="16"/>
                <w:lang w:bidi="ar-SA"/>
              </w:rPr>
            </w:pPr>
          </w:p>
        </w:tc>
      </w:tr>
      <w:tr w:rsidR="007F251A" w:rsidRPr="00A30F7D" w14:paraId="35538FA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8D418DA" w14:textId="2EB81625" w:rsidR="007F251A" w:rsidRDefault="007F251A" w:rsidP="007F251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7F251A">
              <w:rPr>
                <w:rFonts w:eastAsia="Batang" w:cs="Arial"/>
                <w:i/>
                <w:iCs/>
                <w:color w:val="000000" w:themeColor="text1"/>
                <w:sz w:val="16"/>
                <w:szCs w:val="16"/>
                <w:lang w:val="en-AU" w:bidi="ar-SA"/>
              </w:rPr>
              <w:t>Mt</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A6486" w14:textId="16706E73" w:rsidR="007F251A" w:rsidRPr="00101C30" w:rsidRDefault="007F251A" w:rsidP="007F251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6863-7162</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E7F2FCA" w14:textId="56E01BF1" w:rsidR="007F251A" w:rsidRPr="007F251A" w:rsidRDefault="007F251A" w:rsidP="007F251A">
            <w:pPr>
              <w:widowControl/>
              <w:jc w:val="center"/>
              <w:rPr>
                <w:rFonts w:ascii="Segoe UI" w:hAnsi="Segoe UI" w:cs="Segoe UI"/>
                <w:sz w:val="18"/>
                <w:szCs w:val="18"/>
                <w:lang w:val="en-AU" w:eastAsia="en-GB"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0591A52" w14:textId="37D61CA5" w:rsidR="007F251A" w:rsidRDefault="000061B1" w:rsidP="007F251A">
            <w:pPr>
              <w:widowControl/>
              <w:ind w:left="34"/>
              <w:rPr>
                <w:rFonts w:eastAsia="Batang" w:cs="Arial"/>
                <w:iCs/>
                <w:color w:val="000000" w:themeColor="text1"/>
                <w:sz w:val="16"/>
                <w:szCs w:val="16"/>
                <w:lang w:bidi="ar-SA"/>
              </w:rPr>
            </w:pPr>
            <w:r>
              <w:rPr>
                <w:rFonts w:cs="Arial"/>
                <w:sz w:val="16"/>
                <w:szCs w:val="16"/>
                <w:lang w:eastAsia="en-GB" w:bidi="ar-SA"/>
              </w:rPr>
              <w:t xml:space="preserve">3´UTR of the </w:t>
            </w:r>
            <w:r w:rsidRPr="000061B1">
              <w:rPr>
                <w:rFonts w:cs="Arial"/>
                <w:i/>
                <w:sz w:val="16"/>
                <w:szCs w:val="16"/>
                <w:lang w:eastAsia="en-GB" w:bidi="ar-SA"/>
              </w:rPr>
              <w:t>OsMt</w:t>
            </w:r>
            <w:r>
              <w:rPr>
                <w:rFonts w:cs="Arial"/>
                <w:sz w:val="16"/>
                <w:szCs w:val="16"/>
                <w:lang w:eastAsia="en-GB" w:bidi="ar-SA"/>
              </w:rPr>
              <w:t xml:space="preserve"> gene containing the termination sequence (Hunt, 1994)</w:t>
            </w:r>
          </w:p>
        </w:tc>
      </w:tr>
      <w:tr w:rsidR="000061B1" w:rsidRPr="00A30F7D" w14:paraId="1218CE8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1BA1D81" w14:textId="3BD413ED" w:rsidR="000061B1" w:rsidRDefault="000061B1"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3C0ACE08" w14:textId="670A0799" w:rsidR="000061B1" w:rsidRPr="00101C30" w:rsidRDefault="000061B1"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7163-7170</w:t>
            </w:r>
          </w:p>
        </w:tc>
        <w:tc>
          <w:tcPr>
            <w:tcW w:w="1859" w:type="dxa"/>
            <w:tcBorders>
              <w:top w:val="single" w:sz="4" w:space="0" w:color="auto"/>
              <w:left w:val="single" w:sz="4" w:space="0" w:color="auto"/>
              <w:bottom w:val="single" w:sz="4" w:space="0" w:color="auto"/>
              <w:right w:val="single" w:sz="4" w:space="0" w:color="auto"/>
            </w:tcBorders>
            <w:vAlign w:val="center"/>
          </w:tcPr>
          <w:p w14:paraId="058EDF87" w14:textId="2BADB9E4" w:rsidR="000061B1" w:rsidRPr="00101C30" w:rsidRDefault="000061B1" w:rsidP="000061B1">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521F09E" w14:textId="75E70C69" w:rsidR="000061B1" w:rsidRDefault="000061B1" w:rsidP="000061B1">
            <w:pPr>
              <w:widowControl/>
              <w:ind w:left="34"/>
              <w:rPr>
                <w:rFonts w:eastAsia="Batang" w:cs="Arial"/>
                <w:iCs/>
                <w:color w:val="000000" w:themeColor="text1"/>
                <w:sz w:val="16"/>
                <w:szCs w:val="16"/>
                <w:lang w:bidi="ar-SA"/>
              </w:rPr>
            </w:pPr>
          </w:p>
        </w:tc>
      </w:tr>
      <w:tr w:rsidR="005A0FA2" w:rsidRPr="00A30F7D" w14:paraId="4EA4274D"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E6AB4BB" w14:textId="0DA2AAE1" w:rsidR="005A0FA2" w:rsidRPr="005A0FA2"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Ft_t</w:t>
            </w:r>
            <w:r w:rsidRPr="0045124E">
              <w:rPr>
                <w:rFonts w:eastAsia="Batang" w:cs="Arial"/>
                <w:b/>
                <w:iCs/>
                <w:color w:val="000000" w:themeColor="text1"/>
                <w:sz w:val="16"/>
                <w:szCs w:val="16"/>
                <w:lang w:val="en-AU" w:bidi="ar-SA"/>
              </w:rPr>
              <w:t xml:space="preserve"> expression cassette</w:t>
            </w:r>
          </w:p>
        </w:tc>
      </w:tr>
      <w:tr w:rsidR="000061B1" w:rsidRPr="00A30F7D" w14:paraId="417FAC6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CB8689C" w14:textId="2AAA9CCB" w:rsidR="000061B1" w:rsidRDefault="000061B1"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w:t>
            </w:r>
            <w:r w:rsidRPr="000061B1">
              <w:rPr>
                <w:rFonts w:eastAsia="Batang" w:cs="Arial"/>
                <w:i/>
                <w:iCs/>
                <w:color w:val="000000" w:themeColor="text1"/>
                <w:sz w:val="16"/>
                <w:szCs w:val="16"/>
                <w:lang w:val="en-AU" w:bidi="ar-SA"/>
              </w:rPr>
              <w:t>Ad.Ubq</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99218C4" w14:textId="2DDCD56E" w:rsidR="000061B1" w:rsidRPr="007567D3" w:rsidRDefault="000061B1" w:rsidP="000061B1">
            <w:pPr>
              <w:widowControl/>
              <w:jc w:val="center"/>
              <w:rPr>
                <w:rFonts w:cs="Arial"/>
                <w:sz w:val="16"/>
                <w:szCs w:val="16"/>
                <w:lang w:eastAsia="en-GB" w:bidi="ar-SA"/>
              </w:rPr>
            </w:pPr>
            <w:r w:rsidRPr="007567D3">
              <w:rPr>
                <w:rFonts w:cs="Arial"/>
                <w:sz w:val="16"/>
                <w:szCs w:val="16"/>
                <w:lang w:eastAsia="en-GB" w:bidi="ar-SA"/>
              </w:rPr>
              <w:t>7171-9127</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CCE6DA" w14:textId="1D5C8F31" w:rsidR="000061B1" w:rsidRPr="007567D3" w:rsidRDefault="007567D3" w:rsidP="007567D3">
            <w:pPr>
              <w:widowControl/>
              <w:spacing w:after="120"/>
              <w:jc w:val="center"/>
              <w:rPr>
                <w:rFonts w:cs="Arial"/>
                <w:i/>
                <w:sz w:val="16"/>
                <w:szCs w:val="16"/>
                <w:lang w:eastAsia="en-GB" w:bidi="ar-SA"/>
              </w:rPr>
            </w:pPr>
            <w:r w:rsidRPr="007567D3">
              <w:rPr>
                <w:rFonts w:cs="Arial"/>
                <w:i/>
                <w:sz w:val="16"/>
                <w:szCs w:val="16"/>
                <w:lang w:eastAsia="en-GB" w:bidi="ar-SA"/>
              </w:rPr>
              <w:t>Arundo donax</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C11642" w14:textId="74F4AC08" w:rsidR="000061B1" w:rsidRDefault="007567D3" w:rsidP="000061B1">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Promoter, 5’</w:t>
            </w:r>
            <w:r w:rsidR="00C57457">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w:t>
            </w:r>
            <w:r w:rsidR="00C57457">
              <w:rPr>
                <w:rFonts w:eastAsia="Batang" w:cs="Arial"/>
                <w:iCs/>
                <w:color w:val="000000" w:themeColor="text1"/>
                <w:sz w:val="16"/>
                <w:szCs w:val="16"/>
                <w:lang w:val="en-AU" w:bidi="ar-SA"/>
              </w:rPr>
              <w:t xml:space="preserve"> of the </w:t>
            </w:r>
            <w:r w:rsidR="00C57457" w:rsidRPr="00C57457">
              <w:rPr>
                <w:rFonts w:eastAsia="Batang" w:cs="Arial"/>
                <w:i/>
                <w:iCs/>
                <w:color w:val="000000" w:themeColor="text1"/>
                <w:sz w:val="16"/>
                <w:szCs w:val="16"/>
                <w:lang w:val="en-AU" w:bidi="ar-SA"/>
              </w:rPr>
              <w:t>Ubq</w:t>
            </w:r>
            <w:r w:rsidR="00C57457">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that directs transcription in plant cells</w:t>
            </w:r>
            <w:r w:rsidRPr="005D16A3">
              <w:rPr>
                <w:rFonts w:eastAsia="Batang" w:cs="Arial"/>
                <w:iCs/>
                <w:sz w:val="16"/>
                <w:szCs w:val="16"/>
                <w:lang w:val="en-AU" w:bidi="ar-SA"/>
              </w:rPr>
              <w:t xml:space="preserve"> (Cornejo et al., 1993)</w:t>
            </w:r>
          </w:p>
        </w:tc>
      </w:tr>
      <w:tr w:rsidR="000061B1" w:rsidRPr="00A30F7D" w14:paraId="454E7AC4"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A04ED3D" w14:textId="1A4932FB" w:rsidR="000061B1" w:rsidRDefault="00E37270"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A0E1B80" w14:textId="49F61BB0" w:rsidR="000061B1" w:rsidRPr="00101C30" w:rsidRDefault="00E71F19"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9128-9140</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A41A4E9" w14:textId="6C0A8C6C" w:rsidR="000061B1" w:rsidRPr="00101C30" w:rsidRDefault="00E71F19" w:rsidP="000061B1">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606D51" w14:textId="26820802" w:rsidR="000061B1" w:rsidRDefault="000061B1" w:rsidP="000061B1">
            <w:pPr>
              <w:widowControl/>
              <w:ind w:left="34"/>
              <w:rPr>
                <w:rFonts w:eastAsia="Batang" w:cs="Arial"/>
                <w:iCs/>
                <w:color w:val="000000" w:themeColor="text1"/>
                <w:sz w:val="16"/>
                <w:szCs w:val="16"/>
                <w:lang w:bidi="ar-SA"/>
              </w:rPr>
            </w:pPr>
          </w:p>
        </w:tc>
      </w:tr>
      <w:tr w:rsidR="000061B1" w:rsidRPr="00A30F7D" w14:paraId="17C0ACC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E5F0D6" w14:textId="14C91544" w:rsidR="000061B1" w:rsidRDefault="00B41D9B"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TS-MDH</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D5538E1" w14:textId="50881BF9" w:rsidR="000061B1" w:rsidRPr="00101C30" w:rsidRDefault="00B41D9B"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9141-9383</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73E23C" w14:textId="1E232608" w:rsidR="000061B1" w:rsidRPr="00101C30" w:rsidRDefault="00B41D9B" w:rsidP="000061B1">
            <w:pPr>
              <w:widowControl/>
              <w:jc w:val="center"/>
              <w:rPr>
                <w:rFonts w:eastAsia="Batang" w:cs="Arial"/>
                <w:i/>
                <w:iCs/>
                <w:color w:val="000000" w:themeColor="text1"/>
                <w:sz w:val="16"/>
                <w:szCs w:val="16"/>
                <w:lang w:val="en-AU"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DBAF11C" w14:textId="544234CA" w:rsidR="000061B1" w:rsidRDefault="00B41D9B" w:rsidP="00A419B0">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Coding sequence of a transit peptide from </w:t>
            </w:r>
            <w:r w:rsidR="00A419B0" w:rsidRPr="00A419B0">
              <w:rPr>
                <w:rFonts w:eastAsia="Batang" w:cs="Arial"/>
                <w:i/>
                <w:iCs/>
                <w:color w:val="000000" w:themeColor="text1"/>
                <w:sz w:val="16"/>
                <w:szCs w:val="16"/>
                <w:lang w:val="en-AU" w:bidi="ar-SA"/>
              </w:rPr>
              <w:t>Mdh</w:t>
            </w:r>
            <w:r w:rsidR="00A419B0">
              <w:rPr>
                <w:rFonts w:eastAsia="Batang" w:cs="Arial"/>
                <w:iCs/>
                <w:color w:val="000000" w:themeColor="text1"/>
                <w:sz w:val="16"/>
                <w:szCs w:val="16"/>
                <w:lang w:val="en-AU" w:bidi="ar-SA"/>
              </w:rPr>
              <w:t xml:space="preserve">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Pr>
                <w:rFonts w:eastAsia="Batang" w:cs="Arial"/>
                <w:iCs/>
                <w:color w:val="000000" w:themeColor="text1"/>
                <w:sz w:val="16"/>
                <w:szCs w:val="16"/>
                <w:lang w:val="en-AU" w:bidi="ar-SA"/>
              </w:rPr>
              <w:t>that directs protein to the chloroplast</w:t>
            </w:r>
            <w:r w:rsidR="00B6238A">
              <w:rPr>
                <w:rFonts w:eastAsia="Batang" w:cs="Arial"/>
                <w:iCs/>
                <w:color w:val="000000" w:themeColor="text1"/>
                <w:sz w:val="16"/>
                <w:szCs w:val="16"/>
                <w:lang w:val="en-AU" w:bidi="ar-SA"/>
              </w:rPr>
              <w:t>s</w:t>
            </w:r>
          </w:p>
        </w:tc>
      </w:tr>
      <w:tr w:rsidR="000061B1" w:rsidRPr="00A30F7D" w14:paraId="3786D02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5B1B79E" w14:textId="0176EB35" w:rsidR="000061B1" w:rsidRDefault="006450C9" w:rsidP="000061B1">
            <w:pPr>
              <w:widowControl/>
              <w:rPr>
                <w:rFonts w:eastAsia="Batang" w:cs="Arial"/>
                <w:iCs/>
                <w:color w:val="000000" w:themeColor="text1"/>
                <w:sz w:val="16"/>
                <w:szCs w:val="16"/>
                <w:lang w:val="en-AU" w:bidi="ar-SA"/>
              </w:rPr>
            </w:pPr>
            <w:r w:rsidRPr="006450C9">
              <w:rPr>
                <w:rFonts w:eastAsia="Batang" w:cs="Arial"/>
                <w:iCs/>
                <w:color w:val="000000" w:themeColor="text1"/>
                <w:sz w:val="16"/>
                <w:szCs w:val="16"/>
                <w:lang w:val="en-AU" w:bidi="ar-SA"/>
              </w:rPr>
              <w:t>CS-</w:t>
            </w:r>
            <w:r w:rsidR="00B41D9B">
              <w:rPr>
                <w:rFonts w:eastAsia="Batang" w:cs="Arial"/>
                <w:iCs/>
                <w:color w:val="000000" w:themeColor="text1"/>
                <w:sz w:val="16"/>
                <w:szCs w:val="16"/>
                <w:lang w:val="en-AU" w:bidi="ar-SA"/>
              </w:rPr>
              <w:t xml:space="preserve">ft_t </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DE1A5E" w14:textId="5BF6A796" w:rsidR="000061B1" w:rsidRPr="00101C30" w:rsidRDefault="00B41D9B"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9384-10271</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03C6B6" w14:textId="77777777" w:rsidR="00B41D9B" w:rsidRPr="00B41D9B" w:rsidRDefault="00B41D9B" w:rsidP="00B41D9B">
            <w:pPr>
              <w:widowControl/>
              <w:jc w:val="center"/>
              <w:rPr>
                <w:rFonts w:cs="Arial"/>
                <w:i/>
                <w:sz w:val="16"/>
                <w:szCs w:val="16"/>
                <w:lang w:eastAsia="en-GB" w:bidi="ar-SA"/>
              </w:rPr>
            </w:pPr>
            <w:r w:rsidRPr="00B41D9B">
              <w:rPr>
                <w:rFonts w:cs="Arial"/>
                <w:i/>
                <w:sz w:val="16"/>
                <w:szCs w:val="16"/>
                <w:lang w:eastAsia="en-GB" w:bidi="ar-SA"/>
              </w:rPr>
              <w:t>Sphingobium</w:t>
            </w:r>
          </w:p>
          <w:p w14:paraId="6CA64630" w14:textId="406B3F77" w:rsidR="000061B1" w:rsidRPr="00B41D9B" w:rsidRDefault="00B41D9B" w:rsidP="00B41D9B">
            <w:pPr>
              <w:widowControl/>
              <w:jc w:val="center"/>
              <w:rPr>
                <w:rFonts w:cs="Arial"/>
                <w:i/>
                <w:sz w:val="16"/>
                <w:szCs w:val="16"/>
                <w:lang w:eastAsia="en-GB" w:bidi="ar-SA"/>
              </w:rPr>
            </w:pPr>
            <w:r w:rsidRPr="00B41D9B">
              <w:rPr>
                <w:rFonts w:cs="Arial"/>
                <w:i/>
                <w:sz w:val="16"/>
                <w:szCs w:val="16"/>
                <w:lang w:eastAsia="en-GB" w:bidi="ar-SA"/>
              </w:rPr>
              <w:t>herbicidovorans</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F8890" w14:textId="29AC3539" w:rsidR="000061B1" w:rsidRDefault="00B41D9B" w:rsidP="00B41D9B">
            <w:pPr>
              <w:widowControl/>
              <w:ind w:left="34"/>
              <w:rPr>
                <w:rFonts w:eastAsia="Batang" w:cs="Arial"/>
                <w:iCs/>
                <w:color w:val="000000" w:themeColor="text1"/>
                <w:sz w:val="16"/>
                <w:szCs w:val="16"/>
                <w:lang w:bidi="ar-SA"/>
              </w:rPr>
            </w:pPr>
            <w:r>
              <w:rPr>
                <w:rFonts w:eastAsiaTheme="minorHAnsi" w:cs="Arial"/>
                <w:color w:val="000000" w:themeColor="text1"/>
                <w:sz w:val="16"/>
                <w:szCs w:val="16"/>
              </w:rPr>
              <w:t>Cod</w:t>
            </w:r>
            <w:r w:rsidR="00AE5A36">
              <w:rPr>
                <w:rFonts w:eastAsiaTheme="minorHAnsi" w:cs="Arial"/>
                <w:color w:val="000000" w:themeColor="text1"/>
                <w:sz w:val="16"/>
                <w:szCs w:val="16"/>
              </w:rPr>
              <w:t>ing sequence if the modified Rdp</w:t>
            </w:r>
            <w:r>
              <w:rPr>
                <w:rFonts w:eastAsiaTheme="minorHAnsi" w:cs="Arial"/>
                <w:color w:val="000000" w:themeColor="text1"/>
                <w:sz w:val="16"/>
                <w:szCs w:val="16"/>
              </w:rPr>
              <w:t>A protein that provides tolerance to 2,4-D and FOPs (Müller et al., 2006)</w:t>
            </w:r>
          </w:p>
        </w:tc>
      </w:tr>
      <w:tr w:rsidR="00544862" w:rsidRPr="00A30F7D" w14:paraId="2001F299"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EC7230" w14:textId="7A9D0A80" w:rsidR="00544862" w:rsidRDefault="00544862" w:rsidP="00544862">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E5653F" w14:textId="694595FF" w:rsidR="00544862" w:rsidRPr="00101C30" w:rsidRDefault="00544862" w:rsidP="00544862">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10272-10286</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169D225" w14:textId="673BE811" w:rsidR="00544862" w:rsidRPr="00101C30" w:rsidRDefault="00544862" w:rsidP="00544862">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AF8805" w14:textId="11A5E729" w:rsidR="00544862" w:rsidRDefault="00544862" w:rsidP="00544862">
            <w:pPr>
              <w:widowControl/>
              <w:ind w:left="34"/>
              <w:rPr>
                <w:rFonts w:eastAsia="Batang" w:cs="Arial"/>
                <w:iCs/>
                <w:color w:val="000000" w:themeColor="text1"/>
                <w:sz w:val="16"/>
                <w:szCs w:val="16"/>
                <w:lang w:bidi="ar-SA"/>
              </w:rPr>
            </w:pPr>
          </w:p>
        </w:tc>
      </w:tr>
      <w:tr w:rsidR="00544862" w:rsidRPr="00A30F7D" w14:paraId="6854555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C495B4" w14:textId="202EBF99" w:rsidR="00544862" w:rsidRDefault="00544862" w:rsidP="00544862">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544862">
              <w:rPr>
                <w:rFonts w:eastAsia="Batang" w:cs="Arial"/>
                <w:i/>
                <w:iCs/>
                <w:color w:val="000000" w:themeColor="text1"/>
                <w:sz w:val="16"/>
                <w:szCs w:val="16"/>
                <w:lang w:val="en-AU" w:bidi="ar-SA"/>
              </w:rPr>
              <w:t>Nam</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AFBDC1" w14:textId="43A98710" w:rsidR="00544862" w:rsidRPr="00101C30" w:rsidRDefault="006B42EB" w:rsidP="00544862">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10287-10803</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E0F8B20" w14:textId="13A50702" w:rsidR="00544862" w:rsidRPr="00101C30" w:rsidRDefault="006B42EB" w:rsidP="00544862">
            <w:pPr>
              <w:widowControl/>
              <w:jc w:val="center"/>
              <w:rPr>
                <w:rFonts w:eastAsia="Batang" w:cs="Arial"/>
                <w:i/>
                <w:iCs/>
                <w:color w:val="000000" w:themeColor="text1"/>
                <w:sz w:val="16"/>
                <w:szCs w:val="16"/>
                <w:lang w:val="en-AU"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55927B0" w14:textId="174CA911" w:rsidR="00544862" w:rsidRDefault="007736E5" w:rsidP="005C21B3">
            <w:pPr>
              <w:widowControl/>
              <w:ind w:left="34"/>
              <w:rPr>
                <w:rFonts w:eastAsia="Batang" w:cs="Arial"/>
                <w:iCs/>
                <w:color w:val="000000" w:themeColor="text1"/>
                <w:sz w:val="16"/>
                <w:szCs w:val="16"/>
                <w:lang w:bidi="ar-SA"/>
              </w:rPr>
            </w:pPr>
            <w:r>
              <w:rPr>
                <w:rFonts w:cs="Arial"/>
                <w:sz w:val="16"/>
                <w:szCs w:val="16"/>
                <w:lang w:eastAsia="en-GB" w:bidi="ar-SA"/>
              </w:rPr>
              <w:t>3´UTR of the</w:t>
            </w:r>
            <w:r>
              <w:rPr>
                <w:rFonts w:cs="Arial"/>
                <w:i/>
                <w:sz w:val="16"/>
                <w:szCs w:val="16"/>
                <w:lang w:eastAsia="en-GB" w:bidi="ar-SA"/>
              </w:rPr>
              <w:t xml:space="preserve"> </w:t>
            </w:r>
            <w:r w:rsidR="005C21B3">
              <w:rPr>
                <w:rFonts w:cs="Arial"/>
                <w:i/>
                <w:sz w:val="16"/>
                <w:szCs w:val="16"/>
                <w:lang w:eastAsia="en-GB" w:bidi="ar-SA"/>
              </w:rPr>
              <w:t>Nam</w:t>
            </w:r>
            <w:r>
              <w:rPr>
                <w:rFonts w:cs="Arial"/>
                <w:sz w:val="16"/>
                <w:szCs w:val="16"/>
                <w:lang w:eastAsia="en-GB" w:bidi="ar-SA"/>
              </w:rPr>
              <w:t xml:space="preserve"> gene containing the termination sequence (Hunt, 1994)</w:t>
            </w:r>
          </w:p>
        </w:tc>
      </w:tr>
      <w:tr w:rsidR="007736E5" w:rsidRPr="00A30F7D" w14:paraId="31778E8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65AD29C" w14:textId="5A3C1FBC" w:rsidR="007736E5" w:rsidRDefault="007736E5" w:rsidP="007736E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654E62A4" w14:textId="06A2EA75" w:rsidR="007736E5" w:rsidRPr="00101C30" w:rsidRDefault="007736E5" w:rsidP="007736E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10804-10809</w:t>
            </w:r>
          </w:p>
        </w:tc>
        <w:tc>
          <w:tcPr>
            <w:tcW w:w="1859" w:type="dxa"/>
            <w:tcBorders>
              <w:top w:val="single" w:sz="4" w:space="0" w:color="auto"/>
              <w:left w:val="single" w:sz="4" w:space="0" w:color="auto"/>
              <w:bottom w:val="single" w:sz="4" w:space="0" w:color="auto"/>
              <w:right w:val="single" w:sz="4" w:space="0" w:color="auto"/>
            </w:tcBorders>
            <w:vAlign w:val="center"/>
          </w:tcPr>
          <w:p w14:paraId="0B2B21B8" w14:textId="6C311E2E" w:rsidR="007736E5" w:rsidRPr="00101C30" w:rsidRDefault="007736E5" w:rsidP="007736E5">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10B95827" w14:textId="4C269291" w:rsidR="007736E5" w:rsidRDefault="007736E5" w:rsidP="007736E5">
            <w:pPr>
              <w:widowControl/>
              <w:ind w:left="34"/>
              <w:rPr>
                <w:rFonts w:eastAsia="Batang" w:cs="Arial"/>
                <w:iCs/>
                <w:color w:val="000000" w:themeColor="text1"/>
                <w:sz w:val="16"/>
                <w:szCs w:val="16"/>
                <w:lang w:bidi="ar-SA"/>
              </w:rPr>
            </w:pPr>
          </w:p>
        </w:tc>
      </w:tr>
      <w:tr w:rsidR="005A0FA2" w:rsidRPr="00A30F7D" w14:paraId="62156366"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48BA06" w14:textId="557C94BD" w:rsidR="005A0FA2" w:rsidRPr="005A0FA2"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Cp4 epsps</w:t>
            </w:r>
            <w:r w:rsidRPr="0045124E">
              <w:rPr>
                <w:rFonts w:eastAsia="Batang" w:cs="Arial"/>
                <w:b/>
                <w:iCs/>
                <w:color w:val="000000" w:themeColor="text1"/>
                <w:sz w:val="16"/>
                <w:szCs w:val="16"/>
                <w:lang w:val="en-AU" w:bidi="ar-SA"/>
              </w:rPr>
              <w:t xml:space="preserve"> expression cassette</w:t>
            </w:r>
          </w:p>
        </w:tc>
      </w:tr>
      <w:tr w:rsidR="007736E5" w:rsidRPr="00A30F7D" w14:paraId="695B72FD"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983C93" w14:textId="4440AF74" w:rsidR="007736E5" w:rsidRDefault="00DD29A8" w:rsidP="007736E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w:t>
            </w:r>
            <w:r w:rsidR="007736E5" w:rsidRPr="00DD29A8">
              <w:rPr>
                <w:rFonts w:eastAsia="Batang" w:cs="Arial"/>
                <w:i/>
                <w:iCs/>
                <w:color w:val="000000" w:themeColor="text1"/>
                <w:sz w:val="16"/>
                <w:szCs w:val="16"/>
                <w:lang w:val="en-AU" w:bidi="ar-SA"/>
              </w:rPr>
              <w:t>35S</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5589198" w14:textId="2EEC188A" w:rsidR="007736E5" w:rsidRPr="00101C30" w:rsidRDefault="007736E5" w:rsidP="007736E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10810-11133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D644EA" w14:textId="2242D790" w:rsidR="007736E5" w:rsidRPr="00DD29A8" w:rsidRDefault="00DD29A8" w:rsidP="00DD29A8">
            <w:pPr>
              <w:widowControl/>
              <w:jc w:val="center"/>
              <w:rPr>
                <w:rFonts w:ascii="Segoe UI" w:hAnsi="Segoe UI" w:cs="Segoe UI"/>
                <w:sz w:val="18"/>
                <w:szCs w:val="18"/>
                <w:lang w:val="en-AU" w:eastAsia="en-GB" w:bidi="ar-SA"/>
              </w:rPr>
            </w:pPr>
            <w:r w:rsidRPr="00DD29A8">
              <w:rPr>
                <w:rFonts w:cs="Arial"/>
                <w:i/>
                <w:sz w:val="16"/>
                <w:szCs w:val="16"/>
                <w:lang w:eastAsia="en-GB" w:bidi="ar-SA"/>
              </w:rPr>
              <w:t>Cauliflower mosaic virus</w:t>
            </w:r>
            <w:r w:rsidRPr="00DD29A8">
              <w:rPr>
                <w:rFonts w:ascii="Segoe UI" w:hAnsi="Segoe UI" w:cs="Segoe UI"/>
                <w:sz w:val="18"/>
                <w:szCs w:val="18"/>
                <w:lang w:val="en-AU" w:eastAsia="en-GB" w:bidi="ar-SA"/>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1EB6E6" w14:textId="24BF3170" w:rsidR="007736E5" w:rsidRDefault="00DD29A8" w:rsidP="00D73CF3">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Promoter and</w:t>
            </w:r>
            <w:r w:rsidR="00D73CF3">
              <w:rPr>
                <w:rFonts w:eastAsia="Batang" w:cs="Arial"/>
                <w:iCs/>
                <w:color w:val="000000" w:themeColor="text1"/>
                <w:sz w:val="16"/>
                <w:szCs w:val="16"/>
                <w:lang w:val="en-AU" w:bidi="ar-SA"/>
              </w:rPr>
              <w:t xml:space="preserve"> leader sequence </w:t>
            </w:r>
            <w:r w:rsidR="00C57457">
              <w:rPr>
                <w:rFonts w:eastAsia="Batang" w:cs="Arial"/>
                <w:iCs/>
                <w:color w:val="000000" w:themeColor="text1"/>
                <w:sz w:val="16"/>
                <w:szCs w:val="16"/>
                <w:lang w:val="en-AU" w:bidi="ar-SA"/>
              </w:rPr>
              <w:t xml:space="preserve">of 35S RNA </w:t>
            </w:r>
            <w:r>
              <w:rPr>
                <w:rFonts w:eastAsia="Batang" w:cs="Arial"/>
                <w:iCs/>
                <w:color w:val="000000" w:themeColor="text1"/>
                <w:sz w:val="16"/>
                <w:szCs w:val="16"/>
                <w:lang w:val="en-AU" w:bidi="ar-SA"/>
              </w:rPr>
              <w:t>that directs transcription in plant cells (Odell et al., 1985)</w:t>
            </w:r>
          </w:p>
        </w:tc>
      </w:tr>
      <w:tr w:rsidR="00DD29A8" w:rsidRPr="00A30F7D" w14:paraId="69E936E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574127" w14:textId="5279998C"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6B6EED" w14:textId="670C2A0A" w:rsidR="00DD29A8" w:rsidRPr="00101C30" w:rsidRDefault="00DD29A8"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11134-11155</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8B5A61" w14:textId="5D473A91"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31724BD" w14:textId="657EF493" w:rsidR="00DD29A8" w:rsidRDefault="00DD29A8" w:rsidP="00DD29A8">
            <w:pPr>
              <w:widowControl/>
              <w:ind w:left="34"/>
              <w:rPr>
                <w:rFonts w:eastAsia="Batang" w:cs="Arial"/>
                <w:iCs/>
                <w:color w:val="000000" w:themeColor="text1"/>
                <w:sz w:val="16"/>
                <w:szCs w:val="16"/>
                <w:lang w:bidi="ar-SA"/>
              </w:rPr>
            </w:pPr>
          </w:p>
        </w:tc>
      </w:tr>
      <w:tr w:rsidR="00DD29A8" w:rsidRPr="00A30F7D" w14:paraId="5989377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2EC50BA" w14:textId="168A279D"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w:t>
            </w:r>
            <w:r w:rsidRPr="00DD29A8">
              <w:rPr>
                <w:rFonts w:eastAsia="Batang" w:cs="Arial"/>
                <w:i/>
                <w:iCs/>
                <w:color w:val="000000" w:themeColor="text1"/>
                <w:sz w:val="16"/>
                <w:szCs w:val="16"/>
                <w:lang w:val="en-AU" w:bidi="ar-SA"/>
              </w:rPr>
              <w:t>Cab</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E1BF5F" w14:textId="605DBCC4" w:rsidR="00DD29A8" w:rsidRPr="00101C30" w:rsidRDefault="00DD29A8"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11156-11216</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776426" w14:textId="7CCC9293" w:rsidR="00DD29A8" w:rsidRPr="00DD29A8" w:rsidRDefault="00DD29A8" w:rsidP="00DD29A8">
            <w:pPr>
              <w:widowControl/>
              <w:jc w:val="center"/>
              <w:rPr>
                <w:rFonts w:ascii="Segoe UI" w:hAnsi="Segoe UI" w:cs="Segoe UI"/>
                <w:sz w:val="18"/>
                <w:szCs w:val="18"/>
                <w:lang w:val="en-AU" w:eastAsia="en-GB" w:bidi="ar-SA"/>
              </w:rPr>
            </w:pPr>
            <w:r w:rsidRPr="00DD29A8">
              <w:rPr>
                <w:rFonts w:cs="Arial"/>
                <w:i/>
                <w:sz w:val="16"/>
                <w:szCs w:val="16"/>
                <w:lang w:eastAsia="en-GB" w:bidi="ar-SA"/>
              </w:rPr>
              <w:t>Triticum aestivum</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049C7F7" w14:textId="48E7F6F4" w:rsidR="00DD29A8" w:rsidRPr="00C57457" w:rsidRDefault="00C57457" w:rsidP="00D73CF3">
            <w:pPr>
              <w:rPr>
                <w:rFonts w:cs="Arial"/>
                <w:sz w:val="16"/>
                <w:szCs w:val="16"/>
                <w:lang w:val="en-AU" w:eastAsia="en-GB" w:bidi="ar-SA"/>
              </w:rPr>
            </w:pPr>
            <w:r>
              <w:rPr>
                <w:rFonts w:eastAsia="Batang" w:cs="Arial"/>
                <w:iCs/>
                <w:color w:val="000000" w:themeColor="text1"/>
                <w:sz w:val="16"/>
                <w:szCs w:val="16"/>
                <w:lang w:val="en-AU" w:bidi="ar-SA"/>
              </w:rPr>
              <w:t xml:space="preserve">5’UTR of </w:t>
            </w:r>
            <w:r w:rsidRPr="00C57457">
              <w:rPr>
                <w:rFonts w:eastAsia="Batang" w:cs="Arial"/>
                <w:iCs/>
                <w:color w:val="000000" w:themeColor="text1"/>
                <w:sz w:val="16"/>
                <w:szCs w:val="16"/>
                <w:lang w:val="en-AU" w:bidi="ar-SA"/>
              </w:rPr>
              <w:t xml:space="preserve">the </w:t>
            </w:r>
            <w:r w:rsidR="00D73CF3">
              <w:rPr>
                <w:rFonts w:cs="Arial"/>
                <w:i/>
                <w:sz w:val="16"/>
                <w:szCs w:val="16"/>
                <w:lang w:val="en-AU" w:eastAsia="en-GB" w:bidi="ar-SA"/>
              </w:rPr>
              <w:t>Cab</w:t>
            </w:r>
            <w:r w:rsidRPr="00C57457">
              <w:rPr>
                <w:rFonts w:cs="Arial"/>
                <w:sz w:val="16"/>
                <w:szCs w:val="16"/>
                <w:lang w:val="en-AU" w:eastAsia="en-GB" w:bidi="ar-SA"/>
              </w:rPr>
              <w:t xml:space="preserve"> gene</w:t>
            </w:r>
            <w:r>
              <w:rPr>
                <w:rFonts w:cs="Arial"/>
                <w:sz w:val="16"/>
                <w:szCs w:val="16"/>
                <w:lang w:val="en-AU" w:eastAsia="en-GB" w:bidi="ar-SA"/>
              </w:rPr>
              <w:t xml:space="preserve"> that directs transcription in plant cells (Lamppa et al., 1985)</w:t>
            </w:r>
          </w:p>
        </w:tc>
      </w:tr>
      <w:tr w:rsidR="00DD29A8" w:rsidRPr="00A30F7D" w14:paraId="77455474"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0224121" w14:textId="692BAB0B"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29417E" w14:textId="5D30A647" w:rsidR="00DD29A8" w:rsidRPr="00101C30" w:rsidRDefault="00550601" w:rsidP="0055060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11217-11232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C24295" w14:textId="5620F0E8"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81451E" w14:textId="19B25320" w:rsidR="00DD29A8" w:rsidRDefault="00DD29A8" w:rsidP="00DD29A8">
            <w:pPr>
              <w:widowControl/>
              <w:ind w:left="34"/>
              <w:rPr>
                <w:rFonts w:eastAsia="Batang" w:cs="Arial"/>
                <w:iCs/>
                <w:color w:val="000000" w:themeColor="text1"/>
                <w:sz w:val="16"/>
                <w:szCs w:val="16"/>
                <w:lang w:bidi="ar-SA"/>
              </w:rPr>
            </w:pPr>
          </w:p>
        </w:tc>
      </w:tr>
      <w:tr w:rsidR="00DD29A8" w:rsidRPr="00A30F7D" w14:paraId="52E7CBB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C5EE10" w14:textId="3E06F985" w:rsidR="00DD29A8" w:rsidRDefault="00550601"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w:t>
            </w:r>
            <w:r w:rsidRPr="00550601">
              <w:rPr>
                <w:rFonts w:eastAsia="Batang" w:cs="Arial"/>
                <w:i/>
                <w:iCs/>
                <w:color w:val="000000" w:themeColor="text1"/>
                <w:sz w:val="16"/>
                <w:szCs w:val="16"/>
                <w:lang w:val="en-AU" w:bidi="ar-SA"/>
              </w:rPr>
              <w:t>Ract1</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4AA277" w14:textId="210674EE" w:rsidR="00DD29A8" w:rsidRPr="00101C30" w:rsidRDefault="00550601"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11233-11712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47BA73" w14:textId="70ED597E" w:rsidR="00DD29A8" w:rsidRPr="00550601" w:rsidRDefault="00550601" w:rsidP="00550601">
            <w:pPr>
              <w:widowControl/>
              <w:jc w:val="center"/>
              <w:rPr>
                <w:rFonts w:ascii="Segoe UI" w:hAnsi="Segoe UI" w:cs="Segoe UI"/>
                <w:sz w:val="18"/>
                <w:szCs w:val="18"/>
                <w:lang w:val="en-AU" w:eastAsia="en-GB" w:bidi="ar-SA"/>
              </w:rPr>
            </w:pPr>
            <w:r w:rsidRPr="00550601">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C89423" w14:textId="76E28F2F" w:rsidR="00DD29A8" w:rsidRPr="00550601" w:rsidRDefault="00550601" w:rsidP="00550601">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bidi="ar-SA"/>
              </w:rPr>
              <w:t xml:space="preserve">Intron and flanking UTR sequence of the </w:t>
            </w:r>
            <w:r>
              <w:rPr>
                <w:rFonts w:eastAsia="Batang" w:cs="Arial"/>
                <w:i/>
                <w:iCs/>
                <w:color w:val="000000" w:themeColor="text1"/>
                <w:sz w:val="16"/>
                <w:szCs w:val="16"/>
                <w:lang w:val="en-AU" w:bidi="ar-SA"/>
              </w:rPr>
              <w:t xml:space="preserve">actin </w:t>
            </w:r>
            <w:r w:rsidRPr="00550601">
              <w:rPr>
                <w:rFonts w:eastAsia="Batang" w:cs="Arial"/>
                <w:i/>
                <w:iCs/>
                <w:color w:val="000000" w:themeColor="text1"/>
                <w:sz w:val="16"/>
                <w:szCs w:val="16"/>
                <w:lang w:val="en-AU" w:bidi="ar-SA"/>
              </w:rPr>
              <w:t xml:space="preserve">1 </w:t>
            </w:r>
            <w:r w:rsidRPr="00550601">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that is involved in gene expression regulation (McElroy et al., 1990)</w:t>
            </w:r>
          </w:p>
        </w:tc>
      </w:tr>
      <w:tr w:rsidR="00DD29A8" w:rsidRPr="00A30F7D" w14:paraId="7077461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40A242" w14:textId="145BE9CE"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9DADC5" w14:textId="35E37207" w:rsidR="00DD29A8" w:rsidRPr="00101C30" w:rsidRDefault="002E7E9A"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11713-11721</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92038B4" w14:textId="6CD46E58"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2C3EF0" w14:textId="6886BF0B" w:rsidR="00DD29A8" w:rsidRDefault="00DD29A8" w:rsidP="00DD29A8">
            <w:pPr>
              <w:widowControl/>
              <w:ind w:left="34"/>
              <w:rPr>
                <w:rFonts w:eastAsia="Batang" w:cs="Arial"/>
                <w:iCs/>
                <w:color w:val="000000" w:themeColor="text1"/>
                <w:sz w:val="16"/>
                <w:szCs w:val="16"/>
                <w:lang w:bidi="ar-SA"/>
              </w:rPr>
            </w:pPr>
          </w:p>
        </w:tc>
      </w:tr>
      <w:tr w:rsidR="00DD29A8" w:rsidRPr="00A30F7D" w14:paraId="2341595F"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AC8D672" w14:textId="4F970149" w:rsidR="00DD29A8" w:rsidRDefault="00550601"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w:t>
            </w:r>
            <w:r w:rsidRPr="00550601">
              <w:rPr>
                <w:rFonts w:eastAsia="Batang" w:cs="Arial"/>
                <w:i/>
                <w:iCs/>
                <w:color w:val="000000" w:themeColor="text1"/>
                <w:sz w:val="16"/>
                <w:szCs w:val="16"/>
                <w:lang w:val="en-AU" w:bidi="ar-SA"/>
              </w:rPr>
              <w:t>CTP2</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5D79114" w14:textId="3AFC279C" w:rsidR="00DD29A8" w:rsidRPr="00101C30" w:rsidRDefault="00550601"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11722-11949</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E598E9" w14:textId="0BBAE4D2" w:rsidR="00DD29A8" w:rsidRPr="00101C30" w:rsidRDefault="00550601" w:rsidP="00DD29A8">
            <w:pPr>
              <w:widowControl/>
              <w:jc w:val="center"/>
              <w:rPr>
                <w:rFonts w:eastAsia="Batang" w:cs="Arial"/>
                <w:i/>
                <w:iCs/>
                <w:color w:val="000000" w:themeColor="text1"/>
                <w:sz w:val="16"/>
                <w:szCs w:val="16"/>
                <w:lang w:val="en-AU"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280B2C" w14:textId="0470EAC8" w:rsidR="00DD29A8" w:rsidRDefault="003F37A4" w:rsidP="003F37A4">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Coding sequence of a transit peptide from the</w:t>
            </w:r>
            <w:r w:rsidRPr="00101C30">
              <w:rPr>
                <w:rFonts w:eastAsia="Batang" w:cs="Arial"/>
                <w:iCs/>
                <w:color w:val="000000" w:themeColor="text1"/>
                <w:sz w:val="16"/>
                <w:szCs w:val="16"/>
                <w:lang w:val="en-AU" w:bidi="ar-SA"/>
              </w:rPr>
              <w:t xml:space="preserve"> </w:t>
            </w:r>
            <w:r w:rsidR="00AC0106">
              <w:rPr>
                <w:rFonts w:cs="Arial"/>
                <w:i/>
                <w:sz w:val="16"/>
                <w:szCs w:val="18"/>
                <w:lang w:val="en-AU" w:eastAsia="en-GB" w:bidi="ar-SA"/>
              </w:rPr>
              <w:t>Shk</w:t>
            </w:r>
            <w:r>
              <w:rPr>
                <w:rFonts w:cs="Arial"/>
                <w:i/>
                <w:sz w:val="16"/>
                <w:szCs w:val="18"/>
                <w:lang w:val="en-AU" w:eastAsia="en-GB" w:bidi="ar-SA"/>
              </w:rPr>
              <w:t xml:space="preserve">G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Pr>
                <w:rFonts w:eastAsia="Batang" w:cs="Arial"/>
                <w:iCs/>
                <w:color w:val="000000" w:themeColor="text1"/>
                <w:sz w:val="16"/>
                <w:szCs w:val="16"/>
                <w:lang w:val="en-AU" w:bidi="ar-SA"/>
              </w:rPr>
              <w:t>that directs the EPSPS protein to the chloroplast</w:t>
            </w:r>
            <w:r w:rsidR="00B6238A">
              <w:rPr>
                <w:rFonts w:eastAsia="Batang" w:cs="Arial"/>
                <w:iCs/>
                <w:color w:val="000000" w:themeColor="text1"/>
                <w:sz w:val="16"/>
                <w:szCs w:val="16"/>
                <w:lang w:val="en-AU" w:bidi="ar-SA"/>
              </w:rPr>
              <w:t>s</w:t>
            </w:r>
            <w:r w:rsidR="00313470">
              <w:rPr>
                <w:rFonts w:eastAsia="Batang" w:cs="Arial"/>
                <w:iCs/>
                <w:color w:val="000000" w:themeColor="text1"/>
                <w:sz w:val="16"/>
                <w:szCs w:val="16"/>
                <w:lang w:val="en-AU" w:bidi="ar-SA"/>
              </w:rPr>
              <w:t xml:space="preserve"> (Herrmann, 1995</w:t>
            </w:r>
            <w:r>
              <w:rPr>
                <w:rFonts w:eastAsia="Batang" w:cs="Arial"/>
                <w:iCs/>
                <w:color w:val="000000" w:themeColor="text1"/>
                <w:sz w:val="16"/>
                <w:szCs w:val="16"/>
                <w:lang w:val="en-AU" w:bidi="ar-SA"/>
              </w:rPr>
              <w:t>; Klee et al., 1987)</w:t>
            </w:r>
          </w:p>
        </w:tc>
      </w:tr>
      <w:tr w:rsidR="00DD29A8" w:rsidRPr="00A30F7D" w14:paraId="4D2E8EA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0E68CE" w14:textId="151DB621" w:rsidR="00DD29A8" w:rsidRPr="00A606FC" w:rsidRDefault="006450C9" w:rsidP="00DD29A8">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AA4BD1">
              <w:rPr>
                <w:rFonts w:eastAsia="Batang" w:cs="Arial"/>
                <w:i/>
                <w:iCs/>
                <w:color w:val="000000" w:themeColor="text1"/>
                <w:sz w:val="16"/>
                <w:szCs w:val="16"/>
                <w:lang w:val="en-AU" w:bidi="ar-SA"/>
              </w:rPr>
              <w:t>c</w:t>
            </w:r>
            <w:r w:rsidR="00A606FC" w:rsidRPr="00A606FC">
              <w:rPr>
                <w:rFonts w:eastAsia="Batang" w:cs="Arial"/>
                <w:i/>
                <w:iCs/>
                <w:color w:val="000000" w:themeColor="text1"/>
                <w:sz w:val="16"/>
                <w:szCs w:val="16"/>
                <w:lang w:val="en-AU" w:bidi="ar-SA"/>
              </w:rPr>
              <w:t>p4 epsps</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D771C4" w14:textId="2EBC299B" w:rsidR="00DD29A8" w:rsidRPr="00101C30" w:rsidRDefault="00B6238A"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11950-13</w:t>
            </w:r>
            <w:r w:rsidR="00A606FC">
              <w:rPr>
                <w:rFonts w:eastAsia="Batang" w:cs="Arial"/>
                <w:iCs/>
                <w:color w:val="000000" w:themeColor="text1"/>
                <w:sz w:val="16"/>
                <w:szCs w:val="16"/>
                <w:lang w:val="en-AU" w:bidi="ar-SA"/>
              </w:rPr>
              <w:t>317</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B6F562" w14:textId="77777777" w:rsidR="00A606FC" w:rsidRPr="00A606FC" w:rsidRDefault="00A606FC" w:rsidP="00A606FC">
            <w:pPr>
              <w:widowControl/>
              <w:jc w:val="center"/>
              <w:rPr>
                <w:rFonts w:cs="Arial"/>
                <w:i/>
                <w:sz w:val="16"/>
                <w:szCs w:val="16"/>
                <w:lang w:eastAsia="en-GB" w:bidi="ar-SA"/>
              </w:rPr>
            </w:pPr>
            <w:r w:rsidRPr="00A606FC">
              <w:rPr>
                <w:rFonts w:cs="Arial"/>
                <w:i/>
                <w:sz w:val="16"/>
                <w:szCs w:val="16"/>
                <w:lang w:eastAsia="en-GB" w:bidi="ar-SA"/>
              </w:rPr>
              <w:t>Agrobacterium sp.</w:t>
            </w:r>
          </w:p>
          <w:p w14:paraId="00343842" w14:textId="0688B28B" w:rsidR="00DD29A8" w:rsidRPr="00A606FC" w:rsidRDefault="00A606FC" w:rsidP="00A606FC">
            <w:pPr>
              <w:widowControl/>
              <w:jc w:val="center"/>
              <w:rPr>
                <w:rFonts w:cs="Arial"/>
                <w:sz w:val="16"/>
                <w:szCs w:val="16"/>
                <w:lang w:eastAsia="en-GB" w:bidi="ar-SA"/>
              </w:rPr>
            </w:pPr>
            <w:r w:rsidRPr="00A606FC">
              <w:rPr>
                <w:rFonts w:cs="Arial"/>
                <w:sz w:val="16"/>
                <w:szCs w:val="16"/>
                <w:lang w:eastAsia="en-GB" w:bidi="ar-SA"/>
              </w:rPr>
              <w:t>strain CP4</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E5EFD76" w14:textId="448EAC22" w:rsidR="00DD29A8" w:rsidRPr="0075762A" w:rsidRDefault="00362BF1" w:rsidP="0075762A">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rPr>
              <w:t>Optimised coding sequence o</w:t>
            </w:r>
            <w:r w:rsidR="0075762A">
              <w:rPr>
                <w:rFonts w:eastAsiaTheme="minorHAnsi" w:cs="Arial"/>
                <w:color w:val="000000" w:themeColor="text1"/>
                <w:sz w:val="16"/>
                <w:szCs w:val="16"/>
              </w:rPr>
              <w:t>f the</w:t>
            </w:r>
            <w:r>
              <w:rPr>
                <w:rFonts w:eastAsiaTheme="minorHAnsi" w:cs="Arial"/>
                <w:color w:val="000000" w:themeColor="text1"/>
                <w:sz w:val="16"/>
                <w:szCs w:val="16"/>
              </w:rPr>
              <w:t xml:space="preserve"> </w:t>
            </w:r>
            <w:r w:rsidRPr="00362BF1">
              <w:rPr>
                <w:rFonts w:eastAsiaTheme="minorHAnsi" w:cs="Arial"/>
                <w:i/>
                <w:color w:val="000000" w:themeColor="text1"/>
                <w:sz w:val="16"/>
                <w:szCs w:val="16"/>
              </w:rPr>
              <w:t xml:space="preserve">aroA </w:t>
            </w:r>
            <w:r w:rsidRPr="00362BF1">
              <w:rPr>
                <w:rFonts w:eastAsiaTheme="minorHAnsi" w:cs="Arial"/>
                <w:color w:val="000000" w:themeColor="text1"/>
                <w:sz w:val="16"/>
                <w:szCs w:val="16"/>
              </w:rPr>
              <w:t>gene</w:t>
            </w:r>
            <w:r>
              <w:rPr>
                <w:rFonts w:eastAsiaTheme="minorHAnsi" w:cs="Arial"/>
                <w:color w:val="000000" w:themeColor="text1"/>
                <w:sz w:val="16"/>
                <w:szCs w:val="16"/>
              </w:rPr>
              <w:t xml:space="preserve"> for the</w:t>
            </w:r>
            <w:r w:rsidR="0075762A">
              <w:rPr>
                <w:rFonts w:eastAsiaTheme="minorHAnsi" w:cs="Arial"/>
                <w:color w:val="000000" w:themeColor="text1"/>
                <w:sz w:val="16"/>
                <w:szCs w:val="16"/>
              </w:rPr>
              <w:t xml:space="preserve"> CP4 EPSPS protein that provides tolerance to glyphosate (Barry et al., 2001)</w:t>
            </w:r>
          </w:p>
        </w:tc>
      </w:tr>
      <w:tr w:rsidR="0075762A" w:rsidRPr="00A30F7D" w14:paraId="545565D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E229AF8" w14:textId="517BE22B" w:rsidR="0075762A" w:rsidRDefault="0075762A" w:rsidP="0075762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9FE5D2" w14:textId="5665DB9B" w:rsidR="0075762A" w:rsidRPr="00101C30" w:rsidRDefault="0075762A" w:rsidP="0075762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13318-13323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409F4C" w14:textId="5EA2F78B" w:rsidR="0075762A" w:rsidRPr="00101C30" w:rsidRDefault="0075762A" w:rsidP="0075762A">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2C2A08" w14:textId="178B4187" w:rsidR="0075762A" w:rsidRDefault="0075762A" w:rsidP="0075762A">
            <w:pPr>
              <w:widowControl/>
              <w:ind w:left="34"/>
              <w:rPr>
                <w:rFonts w:eastAsia="Batang" w:cs="Arial"/>
                <w:iCs/>
                <w:color w:val="000000" w:themeColor="text1"/>
                <w:sz w:val="16"/>
                <w:szCs w:val="16"/>
                <w:lang w:bidi="ar-SA"/>
              </w:rPr>
            </w:pPr>
          </w:p>
        </w:tc>
      </w:tr>
      <w:tr w:rsidR="0075762A" w:rsidRPr="00A30F7D" w14:paraId="244B08E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301F39" w14:textId="4B087547" w:rsidR="0075762A" w:rsidRDefault="00B8385F" w:rsidP="0075762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siRNA target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2ACA2A" w14:textId="1C05D4EF" w:rsidR="0075762A" w:rsidRPr="00101C30" w:rsidRDefault="00B8385F" w:rsidP="0075762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13324-13524</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9A7BDB" w14:textId="06803FF9" w:rsidR="0075762A" w:rsidRPr="00B8385F" w:rsidRDefault="00B8385F" w:rsidP="00B8385F">
            <w:pPr>
              <w:widowControl/>
              <w:jc w:val="center"/>
              <w:rPr>
                <w:rFonts w:cs="Arial"/>
                <w:i/>
                <w:sz w:val="16"/>
                <w:szCs w:val="16"/>
                <w:lang w:eastAsia="en-GB" w:bidi="ar-SA"/>
              </w:rPr>
            </w:pPr>
            <w:r w:rsidRPr="00B8385F">
              <w:rPr>
                <w:rFonts w:cs="Arial"/>
                <w:i/>
                <w:sz w:val="16"/>
                <w:szCs w:val="16"/>
                <w:lang w:eastAsia="en-GB" w:bidi="ar-SA"/>
              </w:rPr>
              <w:t>Zea</w:t>
            </w:r>
            <w:r>
              <w:rPr>
                <w:rFonts w:cs="Arial"/>
                <w:i/>
                <w:sz w:val="16"/>
                <w:szCs w:val="16"/>
                <w:lang w:eastAsia="en-GB" w:bidi="ar-SA"/>
              </w:rPr>
              <w:t xml:space="preserve"> </w:t>
            </w:r>
            <w:r w:rsidRPr="00B8385F">
              <w:rPr>
                <w:rFonts w:cs="Arial"/>
                <w:i/>
                <w:sz w:val="16"/>
                <w:szCs w:val="16"/>
                <w:lang w:eastAsia="en-GB" w:bidi="ar-SA"/>
              </w:rPr>
              <w:t>mays</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8E6F27" w14:textId="677ED514" w:rsidR="0075762A" w:rsidRDefault="00B8385F" w:rsidP="0075762A">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 xml:space="preserve">Modified partial 3’UTR sequence that targets </w:t>
            </w:r>
            <w:r w:rsidRPr="00B8385F">
              <w:rPr>
                <w:rFonts w:eastAsia="Batang" w:cs="Arial"/>
                <w:i/>
                <w:iCs/>
                <w:color w:val="000000" w:themeColor="text1"/>
                <w:sz w:val="16"/>
                <w:szCs w:val="16"/>
                <w:lang w:bidi="ar-SA"/>
              </w:rPr>
              <w:t>cp4 epsps mRNA</w:t>
            </w:r>
            <w:r>
              <w:rPr>
                <w:rFonts w:eastAsia="Batang" w:cs="Arial"/>
                <w:iCs/>
                <w:color w:val="000000" w:themeColor="text1"/>
                <w:sz w:val="16"/>
                <w:szCs w:val="16"/>
                <w:lang w:bidi="ar-SA"/>
              </w:rPr>
              <w:t xml:space="preserve"> in male tissue for siRNA mediated degradation</w:t>
            </w:r>
            <w:r w:rsidR="00BB1676">
              <w:rPr>
                <w:rFonts w:eastAsia="Batang" w:cs="Arial"/>
                <w:iCs/>
                <w:color w:val="000000" w:themeColor="text1"/>
                <w:sz w:val="16"/>
                <w:szCs w:val="16"/>
                <w:lang w:bidi="ar-SA"/>
              </w:rPr>
              <w:t xml:space="preserve"> (Yang et al., 2018)</w:t>
            </w:r>
            <w:r>
              <w:rPr>
                <w:rFonts w:eastAsia="Batang" w:cs="Arial"/>
                <w:iCs/>
                <w:color w:val="000000" w:themeColor="text1"/>
                <w:sz w:val="16"/>
                <w:szCs w:val="16"/>
                <w:lang w:bidi="ar-SA"/>
              </w:rPr>
              <w:t>.</w:t>
            </w:r>
          </w:p>
        </w:tc>
      </w:tr>
      <w:tr w:rsidR="00B8385F" w:rsidRPr="00A30F7D" w14:paraId="1AE510E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A168AC" w14:textId="03938F09" w:rsidR="00B8385F" w:rsidRDefault="00B8385F" w:rsidP="00B8385F">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43977C2" w14:textId="7D569B1B" w:rsidR="00B8385F" w:rsidRPr="00101C30" w:rsidRDefault="00B8385F" w:rsidP="00B8385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13525-13532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BB42F43" w14:textId="7BD46828" w:rsidR="00B8385F" w:rsidRPr="00101C30" w:rsidRDefault="00B8385F" w:rsidP="00B8385F">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A85D264" w14:textId="32B27732" w:rsidR="00B8385F" w:rsidRDefault="00B8385F" w:rsidP="00B8385F">
            <w:pPr>
              <w:widowControl/>
              <w:ind w:left="34"/>
              <w:rPr>
                <w:rFonts w:eastAsia="Batang" w:cs="Arial"/>
                <w:iCs/>
                <w:color w:val="000000" w:themeColor="text1"/>
                <w:sz w:val="16"/>
                <w:szCs w:val="16"/>
                <w:lang w:bidi="ar-SA"/>
              </w:rPr>
            </w:pPr>
          </w:p>
        </w:tc>
      </w:tr>
      <w:tr w:rsidR="00B8385F" w:rsidRPr="00A30F7D" w14:paraId="0625A25C"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44FE83" w14:textId="1A7FFB37" w:rsidR="00B8385F" w:rsidRDefault="00AA4BD1" w:rsidP="00B8385F">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AA4BD1">
              <w:rPr>
                <w:rFonts w:eastAsia="Batang" w:cs="Arial"/>
                <w:i/>
                <w:iCs/>
                <w:color w:val="000000" w:themeColor="text1"/>
                <w:sz w:val="16"/>
                <w:szCs w:val="16"/>
                <w:lang w:val="en-AU" w:bidi="ar-SA"/>
              </w:rPr>
              <w:t>Grp3</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E4CF5D" w14:textId="12B73EC4" w:rsidR="00B8385F" w:rsidRPr="00101C30" w:rsidRDefault="00AA4BD1" w:rsidP="00B8385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13533-14143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F412A8" w14:textId="1ABB8F79" w:rsidR="00B8385F" w:rsidRPr="00101C30" w:rsidRDefault="00AA4BD1" w:rsidP="00B8385F">
            <w:pPr>
              <w:widowControl/>
              <w:jc w:val="center"/>
              <w:rPr>
                <w:rFonts w:eastAsia="Batang" w:cs="Arial"/>
                <w:i/>
                <w:iCs/>
                <w:color w:val="000000" w:themeColor="text1"/>
                <w:sz w:val="16"/>
                <w:szCs w:val="16"/>
                <w:lang w:val="en-AU"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7C71C7" w14:textId="30A4392C" w:rsidR="00B8385F" w:rsidRDefault="00911ED7" w:rsidP="00A419B0">
            <w:pPr>
              <w:widowControl/>
              <w:ind w:left="34"/>
              <w:rPr>
                <w:rFonts w:eastAsia="Batang" w:cs="Arial"/>
                <w:iCs/>
                <w:color w:val="000000" w:themeColor="text1"/>
                <w:sz w:val="16"/>
                <w:szCs w:val="16"/>
                <w:lang w:bidi="ar-SA"/>
              </w:rPr>
            </w:pPr>
            <w:r>
              <w:rPr>
                <w:rFonts w:cs="Arial"/>
                <w:sz w:val="16"/>
                <w:szCs w:val="16"/>
                <w:lang w:eastAsia="en-GB" w:bidi="ar-SA"/>
              </w:rPr>
              <w:t>3´UTR of the</w:t>
            </w:r>
            <w:r w:rsidR="00A419B0">
              <w:rPr>
                <w:rFonts w:cs="Arial"/>
                <w:i/>
                <w:sz w:val="16"/>
                <w:szCs w:val="16"/>
                <w:lang w:eastAsia="en-GB" w:bidi="ar-SA"/>
              </w:rPr>
              <w:t xml:space="preserve"> Grp3</w:t>
            </w:r>
            <w:r>
              <w:rPr>
                <w:rFonts w:cs="Arial"/>
                <w:sz w:val="16"/>
                <w:szCs w:val="16"/>
                <w:lang w:eastAsia="en-GB" w:bidi="ar-SA"/>
              </w:rPr>
              <w:t xml:space="preserve"> gene containing the termination sequence (Hunt, 1994)</w:t>
            </w:r>
          </w:p>
        </w:tc>
      </w:tr>
      <w:tr w:rsidR="00911ED7" w:rsidRPr="00A30F7D" w14:paraId="2E3047D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CD24656" w14:textId="196C3840" w:rsidR="00911ED7" w:rsidRDefault="00911ED7" w:rsidP="00911ED7">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59E143CE" w14:textId="65A12652" w:rsidR="00911ED7" w:rsidRPr="00101C30" w:rsidRDefault="00911ED7" w:rsidP="00911ED7">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14144-14184</w:t>
            </w:r>
          </w:p>
        </w:tc>
        <w:tc>
          <w:tcPr>
            <w:tcW w:w="1859" w:type="dxa"/>
            <w:tcBorders>
              <w:top w:val="single" w:sz="4" w:space="0" w:color="auto"/>
              <w:left w:val="single" w:sz="4" w:space="0" w:color="auto"/>
              <w:bottom w:val="single" w:sz="4" w:space="0" w:color="auto"/>
              <w:right w:val="single" w:sz="4" w:space="0" w:color="auto"/>
            </w:tcBorders>
            <w:vAlign w:val="center"/>
          </w:tcPr>
          <w:p w14:paraId="31F32BB3" w14:textId="67D7C559" w:rsidR="00911ED7" w:rsidRPr="00101C30" w:rsidRDefault="00911ED7" w:rsidP="00911ED7">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8E04127" w14:textId="7765A69A" w:rsidR="00911ED7" w:rsidRDefault="00911ED7" w:rsidP="00911ED7">
            <w:pPr>
              <w:widowControl/>
              <w:ind w:left="34"/>
              <w:rPr>
                <w:rFonts w:eastAsia="Batang" w:cs="Arial"/>
                <w:iCs/>
                <w:color w:val="000000" w:themeColor="text1"/>
                <w:sz w:val="16"/>
                <w:szCs w:val="16"/>
                <w:lang w:bidi="ar-SA"/>
              </w:rPr>
            </w:pPr>
          </w:p>
        </w:tc>
      </w:tr>
      <w:tr w:rsidR="00911ED7" w:rsidRPr="00A30F7D" w14:paraId="6E0A0CA8"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4661A93" w14:textId="15D0E799" w:rsidR="00911ED7" w:rsidRPr="00101C30" w:rsidRDefault="00EC09A3" w:rsidP="00911ED7">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RB</w:t>
            </w:r>
            <w:r w:rsidR="00911ED7">
              <w:rPr>
                <w:rFonts w:eastAsia="Batang" w:cs="Arial"/>
                <w:iCs/>
                <w:color w:val="000000" w:themeColor="text1"/>
                <w:sz w:val="16"/>
                <w:szCs w:val="16"/>
                <w:lang w:val="en-AU" w:bidi="ar-SA"/>
              </w:rPr>
              <w:t xml:space="preserve"> region</w:t>
            </w:r>
          </w:p>
        </w:tc>
        <w:tc>
          <w:tcPr>
            <w:tcW w:w="127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165F62" w14:textId="6881B747" w:rsidR="00911ED7" w:rsidRPr="00101C30" w:rsidRDefault="00911ED7" w:rsidP="00911ED7">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14185-14515</w:t>
            </w:r>
          </w:p>
        </w:tc>
        <w:tc>
          <w:tcPr>
            <w:tcW w:w="18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55EE3F" w14:textId="0198E79B" w:rsidR="00911ED7" w:rsidRPr="00101C30" w:rsidRDefault="00911ED7" w:rsidP="00911ED7">
            <w:pPr>
              <w:widowControl/>
              <w:jc w:val="center"/>
              <w:rPr>
                <w:rFonts w:cs="Arial"/>
                <w:i/>
                <w:iCs/>
                <w:sz w:val="16"/>
                <w:szCs w:val="16"/>
                <w:lang w:eastAsia="en-GB" w:bidi="ar-SA"/>
              </w:rPr>
            </w:pPr>
            <w:r w:rsidRPr="002423F0">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A1B0D6" w14:textId="439F1F57" w:rsidR="00911ED7" w:rsidRPr="00101C30" w:rsidRDefault="00911ED7" w:rsidP="00911ED7">
            <w:pPr>
              <w:widowControl/>
              <w:ind w:left="34"/>
              <w:rPr>
                <w:rFonts w:cs="Arial"/>
                <w:sz w:val="16"/>
                <w:szCs w:val="16"/>
                <w:lang w:eastAsia="en-GB" w:bidi="ar-SA"/>
              </w:rPr>
            </w:pPr>
            <w:r w:rsidRPr="00101C30">
              <w:rPr>
                <w:rFonts w:cs="Arial"/>
                <w:sz w:val="16"/>
                <w:szCs w:val="16"/>
                <w:lang w:eastAsia="en-GB" w:bidi="ar-SA"/>
              </w:rPr>
              <w:t xml:space="preserve">Right border </w:t>
            </w:r>
            <w:r>
              <w:rPr>
                <w:rFonts w:cs="Arial"/>
                <w:sz w:val="16"/>
                <w:szCs w:val="16"/>
                <w:lang w:eastAsia="en-GB" w:bidi="ar-SA"/>
              </w:rPr>
              <w:t>sequence</w:t>
            </w:r>
            <w:r w:rsidRPr="00101C30">
              <w:rPr>
                <w:rFonts w:cs="Arial"/>
                <w:sz w:val="16"/>
                <w:szCs w:val="16"/>
                <w:lang w:eastAsia="en-GB" w:bidi="ar-SA"/>
              </w:rPr>
              <w:t xml:space="preserve"> </w:t>
            </w:r>
            <w:r>
              <w:rPr>
                <w:rFonts w:cs="Arial"/>
                <w:sz w:val="16"/>
                <w:szCs w:val="16"/>
                <w:lang w:eastAsia="en-GB" w:bidi="ar-SA"/>
              </w:rPr>
              <w:t xml:space="preserve">used to transfer </w:t>
            </w:r>
            <w:r w:rsidRPr="00101C30">
              <w:rPr>
                <w:rFonts w:cs="Arial"/>
                <w:sz w:val="16"/>
                <w:szCs w:val="16"/>
                <w:lang w:eastAsia="en-GB" w:bidi="ar-SA"/>
              </w:rPr>
              <w:t>the T-DNA</w:t>
            </w:r>
            <w:r>
              <w:rPr>
                <w:rFonts w:cs="Arial"/>
                <w:sz w:val="16"/>
                <w:szCs w:val="16"/>
                <w:lang w:eastAsia="en-GB" w:bidi="ar-SA"/>
              </w:rPr>
              <w:t xml:space="preserve"> region to the host</w:t>
            </w:r>
            <w:r w:rsidRPr="00101C30">
              <w:rPr>
                <w:rFonts w:cs="Arial"/>
                <w:sz w:val="16"/>
                <w:szCs w:val="16"/>
                <w:lang w:eastAsia="en-GB" w:bidi="ar-SA"/>
              </w:rPr>
              <w:t xml:space="preserve"> (</w:t>
            </w:r>
            <w:r>
              <w:rPr>
                <w:rFonts w:cs="Arial"/>
                <w:sz w:val="16"/>
                <w:szCs w:val="16"/>
                <w:lang w:eastAsia="en-GB" w:bidi="ar-SA"/>
              </w:rPr>
              <w:t>Depicker et al</w:t>
            </w:r>
            <w:r w:rsidR="003D340B">
              <w:rPr>
                <w:rFonts w:cs="Arial"/>
                <w:sz w:val="16"/>
                <w:szCs w:val="16"/>
                <w:lang w:eastAsia="en-GB" w:bidi="ar-SA"/>
              </w:rPr>
              <w:t>.</w:t>
            </w:r>
            <w:r>
              <w:rPr>
                <w:rFonts w:cs="Arial"/>
                <w:sz w:val="16"/>
                <w:szCs w:val="16"/>
                <w:lang w:eastAsia="en-GB" w:bidi="ar-SA"/>
              </w:rPr>
              <w:t xml:space="preserve">, 1982; </w:t>
            </w:r>
            <w:r w:rsidRPr="00101C30">
              <w:rPr>
                <w:rFonts w:cs="Arial"/>
                <w:sz w:val="16"/>
                <w:szCs w:val="16"/>
                <w:lang w:eastAsia="en-GB" w:bidi="ar-SA"/>
              </w:rPr>
              <w:t>Zambryski</w:t>
            </w:r>
            <w:r>
              <w:rPr>
                <w:rFonts w:cs="Arial"/>
                <w:sz w:val="16"/>
                <w:szCs w:val="16"/>
                <w:lang w:eastAsia="en-GB" w:bidi="ar-SA"/>
              </w:rPr>
              <w:t xml:space="preserve"> et al</w:t>
            </w:r>
            <w:r w:rsidR="003D340B">
              <w:rPr>
                <w:rFonts w:cs="Arial"/>
                <w:sz w:val="16"/>
                <w:szCs w:val="16"/>
                <w:lang w:eastAsia="en-GB" w:bidi="ar-SA"/>
              </w:rPr>
              <w:t>.</w:t>
            </w:r>
            <w:r w:rsidR="001471E2">
              <w:rPr>
                <w:rFonts w:cs="Arial"/>
                <w:sz w:val="16"/>
                <w:szCs w:val="16"/>
                <w:lang w:eastAsia="en-GB" w:bidi="ar-SA"/>
              </w:rPr>
              <w:t>, 1982</w:t>
            </w:r>
            <w:r w:rsidRPr="00101C30">
              <w:rPr>
                <w:rFonts w:cs="Arial"/>
                <w:sz w:val="16"/>
                <w:szCs w:val="16"/>
                <w:lang w:eastAsia="en-GB" w:bidi="ar-SA"/>
              </w:rPr>
              <w:t>)</w:t>
            </w:r>
          </w:p>
        </w:tc>
      </w:tr>
    </w:tbl>
    <w:p w14:paraId="1294803F" w14:textId="77777777" w:rsidR="00D970F7" w:rsidRDefault="00D970F7" w:rsidP="00D970F7">
      <w:bookmarkStart w:id="111" w:name="_Toc482255813"/>
      <w:bookmarkStart w:id="112" w:name="_Toc496169779"/>
    </w:p>
    <w:p w14:paraId="6608A410" w14:textId="6E3D442C" w:rsidR="00D970F7" w:rsidRPr="002561C4" w:rsidRDefault="00D970F7" w:rsidP="00D970F7">
      <w:pPr>
        <w:pStyle w:val="Heading2"/>
      </w:pPr>
      <w:bookmarkStart w:id="113" w:name="_Toc500321337"/>
      <w:bookmarkStart w:id="114" w:name="_Toc33708981"/>
      <w:r w:rsidRPr="002561C4">
        <w:t>3.3</w:t>
      </w:r>
      <w:r>
        <w:tab/>
        <w:t xml:space="preserve">Development of the </w:t>
      </w:r>
      <w:r w:rsidR="00FF68DF">
        <w:t>corn</w:t>
      </w:r>
      <w:r>
        <w:t xml:space="preserve"> line from original transfor</w:t>
      </w:r>
      <w:bookmarkEnd w:id="111"/>
      <w:r>
        <w:t>mation</w:t>
      </w:r>
      <w:bookmarkEnd w:id="112"/>
      <w:bookmarkEnd w:id="113"/>
      <w:bookmarkEnd w:id="114"/>
    </w:p>
    <w:p w14:paraId="76410780" w14:textId="7CF67A3C" w:rsidR="007966F1" w:rsidRDefault="007966F1" w:rsidP="007966F1">
      <w:pPr>
        <w:spacing w:after="120"/>
        <w:rPr>
          <w:color w:val="000000" w:themeColor="text1"/>
        </w:rPr>
      </w:pPr>
      <w:r w:rsidRPr="00D55C3B">
        <w:rPr>
          <w:color w:val="000000" w:themeColor="text1"/>
        </w:rPr>
        <w:t xml:space="preserve">A breeding pedigree for the various </w:t>
      </w:r>
      <w:r w:rsidR="00046249">
        <w:rPr>
          <w:color w:val="000000" w:themeColor="text1"/>
        </w:rPr>
        <w:t xml:space="preserve">generations </w:t>
      </w:r>
      <w:r w:rsidR="00D73F63">
        <w:rPr>
          <w:color w:val="000000" w:themeColor="text1"/>
        </w:rPr>
        <w:t xml:space="preserve">used in the characterisation of MON87429 and to obtain the commercial varieties </w:t>
      </w:r>
      <w:r w:rsidR="00046249">
        <w:rPr>
          <w:color w:val="000000" w:themeColor="text1"/>
        </w:rPr>
        <w:t>is given in Figure 7</w:t>
      </w:r>
      <w:r>
        <w:rPr>
          <w:color w:val="000000" w:themeColor="text1"/>
        </w:rPr>
        <w:t>.</w:t>
      </w:r>
    </w:p>
    <w:p w14:paraId="3802CC60" w14:textId="28C0F38D" w:rsidR="00D96AA8" w:rsidRDefault="00D96AA8" w:rsidP="00D970F7">
      <w:pPr>
        <w:rPr>
          <w:i/>
        </w:rPr>
      </w:pPr>
    </w:p>
    <w:p w14:paraId="770269F8" w14:textId="38659489" w:rsidR="007966F1" w:rsidRDefault="009E1532" w:rsidP="007966F1">
      <w:pPr>
        <w:rPr>
          <w:i/>
        </w:rPr>
      </w:pPr>
      <w:r>
        <w:rPr>
          <w:noProof/>
          <w:lang w:eastAsia="en-GB" w:bidi="ar-SA"/>
        </w:rPr>
        <mc:AlternateContent>
          <mc:Choice Requires="wpg">
            <w:drawing>
              <wp:anchor distT="0" distB="0" distL="114300" distR="114300" simplePos="0" relativeHeight="251658243" behindDoc="0" locked="0" layoutInCell="1" allowOverlap="1" wp14:anchorId="55465E98" wp14:editId="71D98387">
                <wp:simplePos x="0" y="0"/>
                <wp:positionH relativeFrom="column">
                  <wp:posOffset>1762199</wp:posOffset>
                </wp:positionH>
                <wp:positionV relativeFrom="paragraph">
                  <wp:posOffset>147832</wp:posOffset>
                </wp:positionV>
                <wp:extent cx="2997200" cy="1060450"/>
                <wp:effectExtent l="0" t="0" r="0" b="6350"/>
                <wp:wrapNone/>
                <wp:docPr id="58" name="Group 58"/>
                <wp:cNvGraphicFramePr/>
                <a:graphic xmlns:a="http://schemas.openxmlformats.org/drawingml/2006/main">
                  <a:graphicData uri="http://schemas.microsoft.com/office/word/2010/wordprocessingGroup">
                    <wpg:wgp>
                      <wpg:cNvGrpSpPr/>
                      <wpg:grpSpPr>
                        <a:xfrm>
                          <a:off x="0" y="0"/>
                          <a:ext cx="2997200" cy="1060450"/>
                          <a:chOff x="0" y="0"/>
                          <a:chExt cx="2997200" cy="1060450"/>
                        </a:xfrm>
                      </wpg:grpSpPr>
                      <wps:wsp>
                        <wps:cNvPr id="57" name="Text Box 57"/>
                        <wps:cNvSpPr txBox="1"/>
                        <wps:spPr>
                          <a:xfrm>
                            <a:off x="12700" y="82550"/>
                            <a:ext cx="2984500" cy="977900"/>
                          </a:xfrm>
                          <a:prstGeom prst="rect">
                            <a:avLst/>
                          </a:prstGeom>
                          <a:solidFill>
                            <a:schemeClr val="lt1"/>
                          </a:solidFill>
                          <a:ln w="6350">
                            <a:noFill/>
                          </a:ln>
                        </wps:spPr>
                        <wps:txbx>
                          <w:txbxContent>
                            <w:p w14:paraId="4C3994A8" w14:textId="505B96E1"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designates self-pollination </w:t>
                              </w:r>
                            </w:p>
                            <w:p w14:paraId="580A78D7" w14:textId="444FC58B"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1 </w:t>
                              </w:r>
                              <w:r>
                                <w:rPr>
                                  <w:color w:val="7F7F7F" w:themeColor="text1" w:themeTint="80"/>
                                  <w:sz w:val="20"/>
                                </w:rPr>
                                <w:t xml:space="preserve">generations used </w:t>
                              </w:r>
                              <w:r w:rsidRPr="00CF10E2">
                                <w:rPr>
                                  <w:color w:val="7F7F7F" w:themeColor="text1" w:themeTint="80"/>
                                  <w:sz w:val="20"/>
                                </w:rPr>
                                <w:t>to confirm insert stability</w:t>
                              </w:r>
                            </w:p>
                            <w:p w14:paraId="4D7D46F1" w14:textId="0792B055"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2 </w:t>
                              </w:r>
                              <w:r w:rsidRPr="00CF10E2">
                                <w:rPr>
                                  <w:color w:val="7F7F7F" w:themeColor="text1" w:themeTint="80"/>
                                  <w:sz w:val="20"/>
                                </w:rPr>
                                <w:t xml:space="preserve">generation used for molecular characterisation </w:t>
                              </w:r>
                            </w:p>
                            <w:p w14:paraId="1D2DDA8C" w14:textId="77777777"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3 </w:t>
                              </w:r>
                              <w:r w:rsidRPr="00CF10E2">
                                <w:rPr>
                                  <w:color w:val="7F7F7F" w:themeColor="text1" w:themeTint="80"/>
                                  <w:sz w:val="20"/>
                                </w:rPr>
                                <w:t xml:space="preserve">generation used for breeding commercial </w:t>
                              </w:r>
                            </w:p>
                            <w:p w14:paraId="0D1A9E9C" w14:textId="7AC8E63A"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va</w:t>
                              </w:r>
                              <w:r>
                                <w:rPr>
                                  <w:color w:val="7F7F7F" w:themeColor="text1" w:themeTint="80"/>
                                  <w:sz w:val="20"/>
                                </w:rPr>
                                <w:t xml:space="preserve">rieties containing the MON87429 </w:t>
                              </w:r>
                              <w:r w:rsidRPr="00CF10E2">
                                <w:rPr>
                                  <w:color w:val="7F7F7F" w:themeColor="text1" w:themeTint="80"/>
                                  <w:sz w:val="20"/>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2"/>
                        <wps:cNvSpPr txBox="1">
                          <a:spLocks noChangeArrowheads="1"/>
                        </wps:cNvSpPr>
                        <wps:spPr bwMode="auto">
                          <a:xfrm>
                            <a:off x="0" y="0"/>
                            <a:ext cx="400050" cy="419100"/>
                          </a:xfrm>
                          <a:prstGeom prst="rect">
                            <a:avLst/>
                          </a:prstGeom>
                          <a:noFill/>
                          <a:ln w="9525">
                            <a:noFill/>
                            <a:miter lim="800000"/>
                            <a:headEnd/>
                            <a:tailEnd/>
                          </a:ln>
                        </wps:spPr>
                        <wps:txbx>
                          <w:txbxContent>
                            <w:p w14:paraId="482034A9" w14:textId="77777777" w:rsidR="00716AB0" w:rsidRPr="009F5B74" w:rsidRDefault="00716AB0" w:rsidP="007966F1">
                              <w:pPr>
                                <w:rPr>
                                  <w:sz w:val="32"/>
                                </w:rPr>
                              </w:pPr>
                              <w:r w:rsidRPr="009F5B74">
                                <w:rPr>
                                  <w:rFonts w:ascii="Segoe UI Symbol" w:hAnsi="Segoe UI Symbol"/>
                                  <w:sz w:val="32"/>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5465E98" id="Group 58" o:spid="_x0000_s1029" style="position:absolute;margin-left:138.75pt;margin-top:11.65pt;width:236pt;height:83.5pt;z-index:251658243;mso-height-relative:margin" coordsize="29972,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">
                <v:shape id="Text Box 57" o:spid="_x0000_s1030" type="#_x0000_t202" style="position:absolute;left:127;top:825;width:29845;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4C3994A8" w14:textId="505B96E1"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designates self-pollination </w:t>
                        </w:r>
                      </w:p>
                      <w:p w14:paraId="580A78D7" w14:textId="444FC58B"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1 </w:t>
                        </w:r>
                        <w:r>
                          <w:rPr>
                            <w:color w:val="7F7F7F" w:themeColor="text1" w:themeTint="80"/>
                            <w:sz w:val="20"/>
                          </w:rPr>
                          <w:t xml:space="preserve">generations used </w:t>
                        </w:r>
                        <w:r w:rsidRPr="00CF10E2">
                          <w:rPr>
                            <w:color w:val="7F7F7F" w:themeColor="text1" w:themeTint="80"/>
                            <w:sz w:val="20"/>
                          </w:rPr>
                          <w:t>to confirm insert stability</w:t>
                        </w:r>
                      </w:p>
                      <w:p w14:paraId="4D7D46F1" w14:textId="0792B055"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2 </w:t>
                        </w:r>
                        <w:r w:rsidRPr="00CF10E2">
                          <w:rPr>
                            <w:color w:val="7F7F7F" w:themeColor="text1" w:themeTint="80"/>
                            <w:sz w:val="20"/>
                          </w:rPr>
                          <w:t xml:space="preserve">generation used for molecular characterisation </w:t>
                        </w:r>
                      </w:p>
                      <w:p w14:paraId="1D2DDA8C" w14:textId="77777777"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3 </w:t>
                        </w:r>
                        <w:r w:rsidRPr="00CF10E2">
                          <w:rPr>
                            <w:color w:val="7F7F7F" w:themeColor="text1" w:themeTint="80"/>
                            <w:sz w:val="20"/>
                          </w:rPr>
                          <w:t xml:space="preserve">generation used for breeding commercial </w:t>
                        </w:r>
                      </w:p>
                      <w:p w14:paraId="0D1A9E9C" w14:textId="7AC8E63A"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va</w:t>
                        </w:r>
                        <w:r>
                          <w:rPr>
                            <w:color w:val="7F7F7F" w:themeColor="text1" w:themeTint="80"/>
                            <w:sz w:val="20"/>
                          </w:rPr>
                          <w:t xml:space="preserve">rieties containing the MON87429 </w:t>
                        </w:r>
                        <w:r w:rsidRPr="00CF10E2">
                          <w:rPr>
                            <w:color w:val="7F7F7F" w:themeColor="text1" w:themeTint="80"/>
                            <w:sz w:val="20"/>
                          </w:rPr>
                          <w:t>event.</w:t>
                        </w:r>
                      </w:p>
                    </w:txbxContent>
                  </v:textbox>
                </v:shape>
                <v:shape id="_x0000_s1031" type="#_x0000_t202" style="position:absolute;width:40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482034A9" w14:textId="77777777" w:rsidR="00716AB0" w:rsidRPr="009F5B74" w:rsidRDefault="00716AB0" w:rsidP="007966F1">
                        <w:pPr>
                          <w:rPr>
                            <w:sz w:val="32"/>
                          </w:rPr>
                        </w:pPr>
                        <w:r w:rsidRPr="009F5B74">
                          <w:rPr>
                            <w:rFonts w:ascii="Segoe UI Symbol" w:hAnsi="Segoe UI Symbol"/>
                            <w:sz w:val="32"/>
                          </w:rPr>
                          <w:t>⊗</w:t>
                        </w:r>
                      </w:p>
                    </w:txbxContent>
                  </v:textbox>
                </v:shape>
              </v:group>
            </w:pict>
          </mc:Fallback>
        </mc:AlternateContent>
      </w:r>
      <w:r>
        <w:rPr>
          <w:noProof/>
          <w:lang w:eastAsia="en-GB" w:bidi="ar-SA"/>
        </w:rPr>
        <w:drawing>
          <wp:anchor distT="0" distB="0" distL="114300" distR="114300" simplePos="0" relativeHeight="251658240" behindDoc="0" locked="0" layoutInCell="1" allowOverlap="1" wp14:anchorId="509195C0" wp14:editId="4F7FDEE9">
            <wp:simplePos x="0" y="0"/>
            <wp:positionH relativeFrom="column">
              <wp:posOffset>880679</wp:posOffset>
            </wp:positionH>
            <wp:positionV relativeFrom="paragraph">
              <wp:posOffset>190</wp:posOffset>
            </wp:positionV>
            <wp:extent cx="1844675" cy="2927985"/>
            <wp:effectExtent l="0" t="0" r="3175" b="57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4675" cy="2927985"/>
                    </a:xfrm>
                    <a:prstGeom prst="rect">
                      <a:avLst/>
                    </a:prstGeom>
                  </pic:spPr>
                </pic:pic>
              </a:graphicData>
            </a:graphic>
          </wp:anchor>
        </w:drawing>
      </w:r>
    </w:p>
    <w:p w14:paraId="5EB3EA58" w14:textId="719CEA06" w:rsidR="00DA790F" w:rsidRDefault="00046249" w:rsidP="00D970F7">
      <w:pPr>
        <w:rPr>
          <w:i/>
          <w:color w:val="000000" w:themeColor="text1"/>
          <w:sz w:val="20"/>
        </w:rPr>
      </w:pPr>
      <w:r>
        <w:rPr>
          <w:i/>
          <w:sz w:val="20"/>
        </w:rPr>
        <w:t>Figure 7</w:t>
      </w:r>
      <w:r w:rsidR="007966F1" w:rsidRPr="001F05D6">
        <w:rPr>
          <w:i/>
          <w:sz w:val="20"/>
        </w:rPr>
        <w:t xml:space="preserve">: Breeding path used in the characterisation of the MON87429 </w:t>
      </w:r>
      <w:r w:rsidR="0079115C">
        <w:rPr>
          <w:i/>
          <w:sz w:val="20"/>
        </w:rPr>
        <w:t xml:space="preserve">corn </w:t>
      </w:r>
      <w:r w:rsidR="007966F1" w:rsidRPr="001F05D6">
        <w:rPr>
          <w:i/>
          <w:sz w:val="20"/>
        </w:rPr>
        <w:t xml:space="preserve">line. R0 corresponds to the transformed plant, where </w:t>
      </w:r>
      <w:r w:rsidR="007966F1" w:rsidRPr="001F05D6">
        <w:rPr>
          <w:i/>
          <w:color w:val="000000" w:themeColor="text1"/>
          <w:sz w:val="20"/>
        </w:rPr>
        <w:t xml:space="preserve">PV-ZMHT519224 was introduced into LH244. </w:t>
      </w:r>
      <w:r w:rsidR="007966F1" w:rsidRPr="001F05D6">
        <w:rPr>
          <w:i/>
          <w:sz w:val="20"/>
        </w:rPr>
        <w:t xml:space="preserve">The R1 plant used to propagate the subsequent generations was identified by PCR to </w:t>
      </w:r>
      <w:r w:rsidR="00596C35" w:rsidRPr="001F05D6">
        <w:rPr>
          <w:i/>
          <w:sz w:val="20"/>
        </w:rPr>
        <w:t>contain only the T-DNA</w:t>
      </w:r>
      <w:r w:rsidR="007966F1" w:rsidRPr="001F05D6">
        <w:rPr>
          <w:i/>
          <w:sz w:val="20"/>
        </w:rPr>
        <w:t xml:space="preserve"> sequences.</w:t>
      </w:r>
      <w:r w:rsidR="004E2924" w:rsidRPr="001F05D6">
        <w:rPr>
          <w:i/>
          <w:sz w:val="20"/>
        </w:rPr>
        <w:t xml:space="preserve"> </w:t>
      </w:r>
      <w:r w:rsidR="004E2924" w:rsidRPr="001F05D6">
        <w:rPr>
          <w:rFonts w:eastAsiaTheme="minorHAnsi" w:cs="Arial"/>
          <w:i/>
          <w:color w:val="000000" w:themeColor="text1"/>
          <w:sz w:val="20"/>
          <w:szCs w:val="22"/>
        </w:rPr>
        <w:t>At the R3 and R4 generations, plants were crossed with conventional proprietary hybrid lines and the progeny were used to generate information on insert stability.</w:t>
      </w:r>
      <w:r w:rsidR="007966F1" w:rsidRPr="001F05D6">
        <w:rPr>
          <w:i/>
          <w:color w:val="000000" w:themeColor="text1"/>
          <w:sz w:val="20"/>
        </w:rPr>
        <w:t xml:space="preserve"> </w:t>
      </w:r>
      <w:r w:rsidR="00CD5BEC" w:rsidRPr="001F05D6">
        <w:rPr>
          <w:i/>
          <w:color w:val="000000" w:themeColor="text1"/>
          <w:sz w:val="20"/>
        </w:rPr>
        <w:t>Bolded text represents generations used in subse</w:t>
      </w:r>
      <w:r w:rsidR="00CF10E2" w:rsidRPr="001F05D6">
        <w:rPr>
          <w:i/>
          <w:color w:val="000000" w:themeColor="text1"/>
          <w:sz w:val="20"/>
        </w:rPr>
        <w:t>quent</w:t>
      </w:r>
      <w:r w:rsidR="00CD5BEC" w:rsidRPr="001F05D6">
        <w:rPr>
          <w:i/>
          <w:color w:val="000000" w:themeColor="text1"/>
          <w:sz w:val="20"/>
        </w:rPr>
        <w:t xml:space="preserve"> analyses. </w:t>
      </w:r>
    </w:p>
    <w:p w14:paraId="2C16DE5A" w14:textId="5F29B27B" w:rsidR="00DA790F" w:rsidRDefault="00DA790F" w:rsidP="00D970F7">
      <w:pPr>
        <w:rPr>
          <w:i/>
          <w:color w:val="000000" w:themeColor="text1"/>
          <w:sz w:val="20"/>
        </w:rPr>
      </w:pPr>
    </w:p>
    <w:p w14:paraId="5DB104BB" w14:textId="080830E8" w:rsidR="00DA790F" w:rsidRDefault="00DA790F" w:rsidP="00D970F7">
      <w:pPr>
        <w:rPr>
          <w:i/>
          <w:color w:val="000000" w:themeColor="text1"/>
          <w:sz w:val="20"/>
        </w:rPr>
      </w:pPr>
      <w:r w:rsidRPr="00262CF4">
        <w:rPr>
          <w:color w:val="000000" w:themeColor="text1"/>
        </w:rPr>
        <w:t>From a single R</w:t>
      </w:r>
      <w:r w:rsidR="00AD758D">
        <w:rPr>
          <w:color w:val="000000" w:themeColor="text1"/>
        </w:rPr>
        <w:t>0</w:t>
      </w:r>
      <w:r w:rsidRPr="00262CF4">
        <w:rPr>
          <w:color w:val="000000" w:themeColor="text1"/>
        </w:rPr>
        <w:t xml:space="preserve"> plant, several rounds of self-pollination and seed bulking occurred in order to produce specific generations of plants that were used in characterisation and analysis, as </w:t>
      </w:r>
      <w:r w:rsidRPr="00761A19">
        <w:t>indicated in Table 2.</w:t>
      </w:r>
    </w:p>
    <w:p w14:paraId="4FA7922B" w14:textId="77777777" w:rsidR="00DA790F" w:rsidRDefault="00DA790F" w:rsidP="00D970F7">
      <w:pPr>
        <w:rPr>
          <w:i/>
          <w:color w:val="000000" w:themeColor="text1"/>
          <w:sz w:val="20"/>
        </w:rPr>
      </w:pPr>
    </w:p>
    <w:p w14:paraId="6E511306" w14:textId="7025A2FE" w:rsidR="00DA790F" w:rsidRDefault="00DA790F" w:rsidP="00DA790F">
      <w:pPr>
        <w:keepNext/>
        <w:ind w:left="993" w:hanging="993"/>
        <w:rPr>
          <w:rFonts w:eastAsia="Batang" w:cs="Arial"/>
          <w:b/>
          <w:color w:val="000000" w:themeColor="text1"/>
          <w:szCs w:val="22"/>
        </w:rPr>
      </w:pPr>
      <w:r w:rsidRPr="008B0F88">
        <w:rPr>
          <w:rFonts w:eastAsia="Batang" w:cs="Arial"/>
          <w:b/>
          <w:color w:val="000000" w:themeColor="text1"/>
          <w:szCs w:val="22"/>
        </w:rPr>
        <w:t xml:space="preserve">Table </w:t>
      </w:r>
      <w:r w:rsidR="005E1D1D">
        <w:rPr>
          <w:rFonts w:eastAsia="Batang" w:cs="Arial"/>
          <w:b/>
          <w:color w:val="000000" w:themeColor="text1"/>
          <w:szCs w:val="22"/>
        </w:rPr>
        <w:t>2</w:t>
      </w:r>
      <w:r>
        <w:rPr>
          <w:rFonts w:eastAsia="Batang" w:cs="Arial"/>
          <w:b/>
          <w:color w:val="000000" w:themeColor="text1"/>
          <w:szCs w:val="22"/>
        </w:rPr>
        <w:t>: MON8742</w:t>
      </w:r>
      <w:r w:rsidRPr="008B0F88">
        <w:rPr>
          <w:rFonts w:eastAsia="Batang" w:cs="Arial"/>
          <w:b/>
          <w:color w:val="000000" w:themeColor="text1"/>
          <w:szCs w:val="22"/>
        </w:rPr>
        <w:t>9 generations used for various analyses</w:t>
      </w:r>
    </w:p>
    <w:p w14:paraId="3753C37E" w14:textId="77777777" w:rsidR="00DA790F" w:rsidRPr="008B0F88" w:rsidRDefault="00DA790F" w:rsidP="00DA790F">
      <w:pPr>
        <w:keepNext/>
        <w:ind w:left="993" w:hanging="993"/>
        <w:rPr>
          <w:rFonts w:eastAsia="Batang" w:cs="Arial"/>
          <w:b/>
          <w:color w:val="000000" w:themeColor="text1"/>
          <w:szCs w:val="22"/>
        </w:rPr>
      </w:pPr>
    </w:p>
    <w:tbl>
      <w:tblPr>
        <w:tblStyle w:val="TableGrid"/>
        <w:tblW w:w="0" w:type="auto"/>
        <w:jc w:val="center"/>
        <w:tblLook w:val="04A0" w:firstRow="1" w:lastRow="0" w:firstColumn="1" w:lastColumn="0" w:noHBand="0" w:noVBand="1"/>
      </w:tblPr>
      <w:tblGrid>
        <w:gridCol w:w="2758"/>
        <w:gridCol w:w="2610"/>
        <w:gridCol w:w="2333"/>
      </w:tblGrid>
      <w:tr w:rsidR="00DA790F" w:rsidRPr="00262CF4" w14:paraId="28FEAD47" w14:textId="77777777" w:rsidTr="009A70E6">
        <w:trPr>
          <w:tblHeader/>
          <w:jc w:val="center"/>
        </w:trPr>
        <w:tc>
          <w:tcPr>
            <w:tcW w:w="2758" w:type="dxa"/>
            <w:shd w:val="clear" w:color="auto" w:fill="9BBB59" w:themeFill="accent3"/>
            <w:vAlign w:val="center"/>
          </w:tcPr>
          <w:p w14:paraId="237F8B6C" w14:textId="77777777" w:rsidR="00DA790F" w:rsidRPr="00262CF4" w:rsidRDefault="00DA790F" w:rsidP="009A70E6">
            <w:pPr>
              <w:spacing w:after="120"/>
              <w:jc w:val="center"/>
              <w:rPr>
                <w:rFonts w:eastAsia="Batang" w:cs="Arial"/>
                <w:b/>
                <w:bCs/>
                <w:i/>
                <w:color w:val="FFFFFF" w:themeColor="background1"/>
                <w:szCs w:val="20"/>
              </w:rPr>
            </w:pPr>
            <w:r w:rsidRPr="00262CF4">
              <w:rPr>
                <w:rFonts w:eastAsia="Batang" w:cs="Arial"/>
                <w:b/>
                <w:bCs/>
                <w:color w:val="FFFFFF" w:themeColor="background1"/>
                <w:szCs w:val="20"/>
              </w:rPr>
              <w:t>Analysis</w:t>
            </w:r>
          </w:p>
        </w:tc>
        <w:tc>
          <w:tcPr>
            <w:tcW w:w="2610" w:type="dxa"/>
            <w:shd w:val="clear" w:color="auto" w:fill="9BBB59" w:themeFill="accent3"/>
            <w:vAlign w:val="center"/>
          </w:tcPr>
          <w:p w14:paraId="6F146F1F" w14:textId="1D5B1BC1" w:rsidR="00DA790F" w:rsidRPr="00262CF4" w:rsidRDefault="00AD758D" w:rsidP="009A70E6">
            <w:pPr>
              <w:spacing w:after="120"/>
              <w:jc w:val="center"/>
              <w:rPr>
                <w:rFonts w:eastAsia="Batang" w:cs="Arial"/>
                <w:b/>
                <w:bCs/>
                <w:i/>
                <w:color w:val="FFFFFF" w:themeColor="background1"/>
                <w:szCs w:val="20"/>
              </w:rPr>
            </w:pPr>
            <w:r>
              <w:rPr>
                <w:rFonts w:eastAsia="Batang" w:cs="Arial"/>
                <w:b/>
                <w:bCs/>
                <w:color w:val="FFFFFF" w:themeColor="background1"/>
                <w:szCs w:val="20"/>
              </w:rPr>
              <w:t>MON8742</w:t>
            </w:r>
            <w:r w:rsidR="00DA790F" w:rsidRPr="00262CF4">
              <w:rPr>
                <w:rFonts w:eastAsia="Batang" w:cs="Arial"/>
                <w:b/>
                <w:bCs/>
                <w:color w:val="FFFFFF" w:themeColor="background1"/>
                <w:szCs w:val="20"/>
              </w:rPr>
              <w:t>9 generation used</w:t>
            </w:r>
          </w:p>
        </w:tc>
        <w:tc>
          <w:tcPr>
            <w:tcW w:w="2333" w:type="dxa"/>
            <w:shd w:val="clear" w:color="auto" w:fill="9BBB59" w:themeFill="accent3"/>
            <w:vAlign w:val="center"/>
          </w:tcPr>
          <w:p w14:paraId="7DF7DDA3" w14:textId="77777777" w:rsidR="00DA790F" w:rsidRPr="00262CF4" w:rsidRDefault="00DA790F" w:rsidP="009A70E6">
            <w:pPr>
              <w:spacing w:after="120"/>
              <w:jc w:val="center"/>
              <w:rPr>
                <w:rFonts w:eastAsia="Batang" w:cs="Arial"/>
                <w:b/>
                <w:bCs/>
                <w:i/>
                <w:color w:val="FFFFFF" w:themeColor="background1"/>
                <w:szCs w:val="20"/>
              </w:rPr>
            </w:pPr>
            <w:r w:rsidRPr="00262CF4">
              <w:rPr>
                <w:rFonts w:eastAsia="Batang" w:cs="Arial"/>
                <w:b/>
                <w:bCs/>
                <w:color w:val="FFFFFF" w:themeColor="background1"/>
                <w:szCs w:val="20"/>
              </w:rPr>
              <w:t>Control(s) used</w:t>
            </w:r>
          </w:p>
        </w:tc>
      </w:tr>
      <w:tr w:rsidR="00DA790F" w:rsidRPr="00262CF4" w14:paraId="7931F63C" w14:textId="77777777" w:rsidTr="009A70E6">
        <w:trPr>
          <w:jc w:val="center"/>
        </w:trPr>
        <w:tc>
          <w:tcPr>
            <w:tcW w:w="2758" w:type="dxa"/>
            <w:vAlign w:val="center"/>
          </w:tcPr>
          <w:p w14:paraId="4D4A4865" w14:textId="77777777" w:rsidR="00DA790F" w:rsidRPr="00262CF4" w:rsidRDefault="00DA790F" w:rsidP="009A70E6">
            <w:pPr>
              <w:spacing w:after="120"/>
              <w:jc w:val="center"/>
              <w:rPr>
                <w:rFonts w:eastAsia="Batang" w:cs="Arial"/>
                <w:bCs/>
                <w:i/>
                <w:color w:val="000000" w:themeColor="text1"/>
                <w:sz w:val="20"/>
                <w:szCs w:val="20"/>
              </w:rPr>
            </w:pPr>
            <w:r w:rsidRPr="00262CF4">
              <w:rPr>
                <w:rFonts w:eastAsia="Batang" w:cs="Arial"/>
                <w:bCs/>
                <w:color w:val="000000" w:themeColor="text1"/>
                <w:sz w:val="20"/>
                <w:szCs w:val="20"/>
              </w:rPr>
              <w:t>Molecular characterisation (Section 3.4)</w:t>
            </w:r>
          </w:p>
        </w:tc>
        <w:tc>
          <w:tcPr>
            <w:tcW w:w="2610" w:type="dxa"/>
            <w:vAlign w:val="center"/>
          </w:tcPr>
          <w:p w14:paraId="35C82F19" w14:textId="734411D9" w:rsidR="00DA790F" w:rsidRPr="00262CF4" w:rsidRDefault="00DA790F" w:rsidP="009A70E6">
            <w:pPr>
              <w:spacing w:after="120"/>
              <w:jc w:val="center"/>
              <w:rPr>
                <w:rFonts w:eastAsia="Batang" w:cs="Arial"/>
                <w:bCs/>
                <w:i/>
                <w:color w:val="000000" w:themeColor="text1"/>
                <w:sz w:val="20"/>
                <w:szCs w:val="20"/>
                <w:vertAlign w:val="subscript"/>
              </w:rPr>
            </w:pPr>
            <w:r w:rsidRPr="00262CF4">
              <w:rPr>
                <w:rFonts w:eastAsia="Batang" w:cs="Arial"/>
                <w:bCs/>
                <w:color w:val="000000" w:themeColor="text1"/>
                <w:sz w:val="20"/>
                <w:szCs w:val="20"/>
              </w:rPr>
              <w:t>R</w:t>
            </w:r>
            <w:r w:rsidR="00AD758D">
              <w:rPr>
                <w:rFonts w:eastAsia="Batang" w:cs="Arial"/>
                <w:bCs/>
                <w:color w:val="000000" w:themeColor="text1"/>
                <w:sz w:val="20"/>
                <w:szCs w:val="20"/>
              </w:rPr>
              <w:t>3</w:t>
            </w:r>
            <w:r w:rsidRPr="00262CF4">
              <w:rPr>
                <w:rFonts w:eastAsia="Batang" w:cs="Arial"/>
                <w:bCs/>
                <w:color w:val="000000" w:themeColor="text1"/>
                <w:sz w:val="20"/>
                <w:szCs w:val="20"/>
              </w:rPr>
              <w:t xml:space="preserve"> (LH244)</w:t>
            </w:r>
          </w:p>
        </w:tc>
        <w:tc>
          <w:tcPr>
            <w:tcW w:w="2333" w:type="dxa"/>
            <w:vAlign w:val="center"/>
          </w:tcPr>
          <w:p w14:paraId="5BC394D7" w14:textId="77777777" w:rsidR="00DA790F" w:rsidRPr="00262CF4" w:rsidRDefault="00DA790F" w:rsidP="009A70E6">
            <w:pPr>
              <w:spacing w:after="120"/>
              <w:jc w:val="center"/>
              <w:rPr>
                <w:rFonts w:eastAsia="Batang" w:cs="Arial"/>
                <w:bCs/>
                <w:i/>
                <w:color w:val="000000" w:themeColor="text1"/>
                <w:sz w:val="20"/>
                <w:szCs w:val="20"/>
              </w:rPr>
            </w:pPr>
            <w:r w:rsidRPr="00262CF4">
              <w:rPr>
                <w:rFonts w:eastAsia="Batang" w:cs="Arial"/>
                <w:bCs/>
                <w:color w:val="000000" w:themeColor="text1"/>
                <w:sz w:val="20"/>
                <w:szCs w:val="20"/>
              </w:rPr>
              <w:t>LH244</w:t>
            </w:r>
          </w:p>
        </w:tc>
      </w:tr>
      <w:tr w:rsidR="00DA790F" w:rsidRPr="00262CF4" w14:paraId="13C4D38F" w14:textId="77777777" w:rsidTr="009A70E6">
        <w:trPr>
          <w:cantSplit/>
          <w:jc w:val="center"/>
        </w:trPr>
        <w:tc>
          <w:tcPr>
            <w:tcW w:w="2758" w:type="dxa"/>
            <w:shd w:val="clear" w:color="auto" w:fill="EAF1DD" w:themeFill="accent3" w:themeFillTint="33"/>
            <w:vAlign w:val="center"/>
          </w:tcPr>
          <w:p w14:paraId="0CC05EDA" w14:textId="28EA46A9" w:rsidR="00DA790F" w:rsidRPr="00AD758D" w:rsidRDefault="00DA790F" w:rsidP="009A70E6">
            <w:pPr>
              <w:spacing w:after="120"/>
              <w:jc w:val="center"/>
              <w:rPr>
                <w:rFonts w:eastAsia="Batang" w:cs="Arial"/>
                <w:bCs/>
                <w:i/>
                <w:color w:val="FF0000"/>
                <w:sz w:val="20"/>
                <w:szCs w:val="20"/>
              </w:rPr>
            </w:pPr>
            <w:r w:rsidRPr="002D36C4">
              <w:rPr>
                <w:rFonts w:eastAsia="Batang" w:cs="Arial"/>
                <w:bCs/>
                <w:sz w:val="20"/>
                <w:szCs w:val="20"/>
              </w:rPr>
              <w:t>Genetic s</w:t>
            </w:r>
            <w:r w:rsidR="00E27DEE">
              <w:rPr>
                <w:rFonts w:eastAsia="Batang" w:cs="Arial"/>
                <w:bCs/>
                <w:sz w:val="20"/>
                <w:szCs w:val="20"/>
              </w:rPr>
              <w:t>tability</w:t>
            </w:r>
            <w:r w:rsidR="002D36C4" w:rsidRPr="002D36C4">
              <w:rPr>
                <w:rFonts w:eastAsia="Batang" w:cs="Arial"/>
                <w:bCs/>
                <w:sz w:val="20"/>
                <w:szCs w:val="20"/>
              </w:rPr>
              <w:t xml:space="preserve">        (Section 3.4</w:t>
            </w:r>
            <w:r w:rsidRPr="002D36C4">
              <w:rPr>
                <w:rFonts w:eastAsia="Batang" w:cs="Arial"/>
                <w:bCs/>
                <w:sz w:val="20"/>
                <w:szCs w:val="20"/>
              </w:rPr>
              <w:t>.</w:t>
            </w:r>
            <w:r w:rsidR="00F46EFA">
              <w:rPr>
                <w:rFonts w:eastAsia="Batang" w:cs="Arial"/>
                <w:bCs/>
                <w:sz w:val="20"/>
                <w:szCs w:val="20"/>
              </w:rPr>
              <w:t>3</w:t>
            </w:r>
            <w:r w:rsidR="002D36C4" w:rsidRPr="002D36C4">
              <w:rPr>
                <w:rFonts w:eastAsia="Batang" w:cs="Arial"/>
                <w:bCs/>
                <w:sz w:val="20"/>
                <w:szCs w:val="20"/>
              </w:rPr>
              <w:t>.</w:t>
            </w:r>
            <w:r w:rsidRPr="002D36C4">
              <w:rPr>
                <w:rFonts w:eastAsia="Batang" w:cs="Arial"/>
                <w:bCs/>
                <w:sz w:val="20"/>
                <w:szCs w:val="20"/>
              </w:rPr>
              <w:t>1)</w:t>
            </w:r>
          </w:p>
        </w:tc>
        <w:tc>
          <w:tcPr>
            <w:tcW w:w="2610" w:type="dxa"/>
            <w:shd w:val="clear" w:color="auto" w:fill="EAF1DD" w:themeFill="accent3" w:themeFillTint="33"/>
            <w:vAlign w:val="center"/>
          </w:tcPr>
          <w:p w14:paraId="4B0378D5" w14:textId="77777777" w:rsidR="00DA790F" w:rsidRPr="00AD758D" w:rsidRDefault="00DA790F" w:rsidP="005E1D1D">
            <w:pPr>
              <w:spacing w:after="120"/>
              <w:jc w:val="center"/>
              <w:rPr>
                <w:i/>
                <w:iCs/>
                <w:sz w:val="20"/>
                <w:szCs w:val="20"/>
              </w:rPr>
            </w:pPr>
            <w:r w:rsidRPr="00AD758D">
              <w:rPr>
                <w:sz w:val="20"/>
                <w:szCs w:val="20"/>
              </w:rPr>
              <w:t>R3 (LH244)</w:t>
            </w:r>
          </w:p>
          <w:p w14:paraId="5F3F6097" w14:textId="1BC3DEB3" w:rsidR="00DA790F" w:rsidRPr="00AD758D" w:rsidRDefault="00DA790F" w:rsidP="005E1D1D">
            <w:pPr>
              <w:spacing w:after="120"/>
              <w:jc w:val="center"/>
              <w:rPr>
                <w:i/>
                <w:iCs/>
                <w:sz w:val="20"/>
                <w:szCs w:val="20"/>
              </w:rPr>
            </w:pPr>
            <w:r w:rsidRPr="00AD758D">
              <w:rPr>
                <w:sz w:val="20"/>
                <w:szCs w:val="20"/>
              </w:rPr>
              <w:t>R3F1 (LH244</w:t>
            </w:r>
            <w:r w:rsidR="00AD758D" w:rsidRPr="00AD758D">
              <w:rPr>
                <w:sz w:val="20"/>
                <w:szCs w:val="20"/>
              </w:rPr>
              <w:t xml:space="preserve"> x HCL617</w:t>
            </w:r>
            <w:r w:rsidRPr="00AD758D">
              <w:rPr>
                <w:sz w:val="20"/>
                <w:szCs w:val="20"/>
              </w:rPr>
              <w:t>)</w:t>
            </w:r>
          </w:p>
          <w:p w14:paraId="1D695933" w14:textId="77777777" w:rsidR="00DA790F" w:rsidRPr="00AD758D" w:rsidRDefault="00DA790F" w:rsidP="005E1D1D">
            <w:pPr>
              <w:spacing w:after="120"/>
              <w:jc w:val="center"/>
              <w:rPr>
                <w:i/>
                <w:iCs/>
                <w:sz w:val="20"/>
                <w:szCs w:val="20"/>
              </w:rPr>
            </w:pPr>
            <w:r w:rsidRPr="00AD758D">
              <w:rPr>
                <w:sz w:val="20"/>
                <w:szCs w:val="20"/>
              </w:rPr>
              <w:t>R4 (LH244)</w:t>
            </w:r>
          </w:p>
          <w:p w14:paraId="6D8FB2EC" w14:textId="44433C63" w:rsidR="00DA790F" w:rsidRPr="00AD758D" w:rsidRDefault="00DA790F" w:rsidP="005E1D1D">
            <w:pPr>
              <w:spacing w:after="120"/>
              <w:jc w:val="center"/>
              <w:rPr>
                <w:i/>
                <w:iCs/>
                <w:sz w:val="20"/>
                <w:szCs w:val="20"/>
              </w:rPr>
            </w:pPr>
            <w:r w:rsidRPr="00AD758D">
              <w:rPr>
                <w:sz w:val="20"/>
                <w:szCs w:val="20"/>
              </w:rPr>
              <w:t>R4F1 (LH244</w:t>
            </w:r>
            <w:r w:rsidR="00AD758D" w:rsidRPr="00AD758D">
              <w:rPr>
                <w:sz w:val="20"/>
                <w:szCs w:val="20"/>
              </w:rPr>
              <w:t xml:space="preserve"> x L7126Z</w:t>
            </w:r>
            <w:r w:rsidRPr="00AD758D">
              <w:rPr>
                <w:sz w:val="20"/>
                <w:szCs w:val="20"/>
              </w:rPr>
              <w:t>)</w:t>
            </w:r>
          </w:p>
          <w:p w14:paraId="3CCFE6D2" w14:textId="77777777" w:rsidR="00DA790F" w:rsidRPr="00AD758D" w:rsidRDefault="00DA790F" w:rsidP="005E1D1D">
            <w:pPr>
              <w:spacing w:after="120"/>
              <w:jc w:val="center"/>
              <w:rPr>
                <w:rFonts w:cs="Arial"/>
                <w:i/>
                <w:sz w:val="20"/>
                <w:szCs w:val="20"/>
              </w:rPr>
            </w:pPr>
            <w:r w:rsidRPr="00AD758D">
              <w:rPr>
                <w:sz w:val="20"/>
                <w:szCs w:val="20"/>
              </w:rPr>
              <w:t>R5 (LH244)</w:t>
            </w:r>
          </w:p>
        </w:tc>
        <w:tc>
          <w:tcPr>
            <w:tcW w:w="2333" w:type="dxa"/>
            <w:shd w:val="clear" w:color="auto" w:fill="EAF1DD" w:themeFill="accent3" w:themeFillTint="33"/>
            <w:vAlign w:val="center"/>
          </w:tcPr>
          <w:p w14:paraId="0ED6CD1A" w14:textId="214C7F48" w:rsidR="00DA790F" w:rsidRPr="00AD758D" w:rsidRDefault="00AD758D" w:rsidP="009A70E6">
            <w:pPr>
              <w:spacing w:after="120"/>
              <w:jc w:val="center"/>
              <w:rPr>
                <w:rFonts w:eastAsia="Batang" w:cs="Arial"/>
                <w:bCs/>
                <w:i/>
                <w:sz w:val="20"/>
                <w:szCs w:val="20"/>
              </w:rPr>
            </w:pPr>
            <w:r w:rsidRPr="00AD758D">
              <w:rPr>
                <w:rFonts w:eastAsia="Batang" w:cs="Arial"/>
                <w:bCs/>
                <w:sz w:val="20"/>
                <w:szCs w:val="20"/>
              </w:rPr>
              <w:t>LH244</w:t>
            </w:r>
            <w:r w:rsidR="00DA790F" w:rsidRPr="00AD758D">
              <w:rPr>
                <w:rFonts w:eastAsia="Batang" w:cs="Arial"/>
                <w:bCs/>
                <w:sz w:val="20"/>
                <w:szCs w:val="20"/>
              </w:rPr>
              <w:t xml:space="preserve"> </w:t>
            </w:r>
          </w:p>
          <w:p w14:paraId="151774E1" w14:textId="77777777" w:rsidR="00DA790F" w:rsidRPr="00AD758D" w:rsidRDefault="00DA790F" w:rsidP="009A70E6">
            <w:pPr>
              <w:spacing w:after="120"/>
              <w:jc w:val="center"/>
              <w:rPr>
                <w:sz w:val="20"/>
                <w:szCs w:val="20"/>
              </w:rPr>
            </w:pPr>
            <w:r w:rsidRPr="00AD758D">
              <w:rPr>
                <w:rFonts w:eastAsia="Batang" w:cs="Arial"/>
                <w:bCs/>
                <w:sz w:val="20"/>
                <w:szCs w:val="20"/>
              </w:rPr>
              <w:t>LH244</w:t>
            </w:r>
            <w:r w:rsidR="00AD758D" w:rsidRPr="00AD758D">
              <w:rPr>
                <w:rFonts w:eastAsia="Batang" w:cs="Arial"/>
                <w:bCs/>
                <w:sz w:val="20"/>
                <w:szCs w:val="20"/>
              </w:rPr>
              <w:t xml:space="preserve"> x </w:t>
            </w:r>
            <w:r w:rsidR="00AD758D" w:rsidRPr="00AD758D">
              <w:rPr>
                <w:sz w:val="20"/>
                <w:szCs w:val="20"/>
              </w:rPr>
              <w:t>HCL617</w:t>
            </w:r>
          </w:p>
          <w:p w14:paraId="61870482" w14:textId="6EF56CA5" w:rsidR="00AD758D" w:rsidRPr="00AD758D" w:rsidRDefault="00AD758D" w:rsidP="009A70E6">
            <w:pPr>
              <w:spacing w:after="120"/>
              <w:jc w:val="center"/>
              <w:rPr>
                <w:rFonts w:eastAsia="Batang" w:cs="Arial"/>
                <w:bCs/>
                <w:i/>
                <w:sz w:val="20"/>
                <w:szCs w:val="20"/>
              </w:rPr>
            </w:pPr>
            <w:r w:rsidRPr="00AD758D">
              <w:rPr>
                <w:sz w:val="20"/>
                <w:szCs w:val="20"/>
              </w:rPr>
              <w:t>LH244 x L7126Z</w:t>
            </w:r>
          </w:p>
        </w:tc>
      </w:tr>
      <w:tr w:rsidR="00DA790F" w:rsidRPr="00262CF4" w14:paraId="79CF6B0E" w14:textId="77777777" w:rsidTr="009A70E6">
        <w:trPr>
          <w:jc w:val="center"/>
        </w:trPr>
        <w:tc>
          <w:tcPr>
            <w:tcW w:w="2758" w:type="dxa"/>
            <w:shd w:val="clear" w:color="auto" w:fill="auto"/>
            <w:vAlign w:val="center"/>
          </w:tcPr>
          <w:p w14:paraId="00F4D0BF" w14:textId="7D6E8788" w:rsidR="00DA790F" w:rsidRPr="002D36C4" w:rsidRDefault="00DA790F" w:rsidP="009A70E6">
            <w:pPr>
              <w:spacing w:after="120"/>
              <w:jc w:val="center"/>
              <w:rPr>
                <w:rFonts w:eastAsia="Batang" w:cs="Arial"/>
                <w:bCs/>
                <w:i/>
                <w:sz w:val="20"/>
                <w:szCs w:val="20"/>
              </w:rPr>
            </w:pPr>
            <w:r w:rsidRPr="002D36C4">
              <w:rPr>
                <w:rFonts w:eastAsia="Batang" w:cs="Arial"/>
                <w:bCs/>
                <w:sz w:val="20"/>
                <w:szCs w:val="20"/>
              </w:rPr>
              <w:t xml:space="preserve">Mendelian inheritance (Section </w:t>
            </w:r>
            <w:r w:rsidR="00F46EFA">
              <w:rPr>
                <w:rFonts w:eastAsia="Batang" w:cs="Arial"/>
                <w:bCs/>
                <w:sz w:val="20"/>
                <w:szCs w:val="20"/>
              </w:rPr>
              <w:t>3.4.3</w:t>
            </w:r>
            <w:r w:rsidR="002D36C4" w:rsidRPr="002D36C4">
              <w:rPr>
                <w:rFonts w:eastAsia="Batang" w:cs="Arial"/>
                <w:bCs/>
                <w:sz w:val="20"/>
                <w:szCs w:val="20"/>
              </w:rPr>
              <w:t>.2</w:t>
            </w:r>
            <w:r w:rsidRPr="002D36C4">
              <w:rPr>
                <w:rFonts w:eastAsia="Batang" w:cs="Arial"/>
                <w:bCs/>
                <w:sz w:val="20"/>
                <w:szCs w:val="20"/>
              </w:rPr>
              <w:t>)</w:t>
            </w:r>
          </w:p>
        </w:tc>
        <w:tc>
          <w:tcPr>
            <w:tcW w:w="2610" w:type="dxa"/>
            <w:shd w:val="clear" w:color="auto" w:fill="auto"/>
            <w:vAlign w:val="center"/>
          </w:tcPr>
          <w:p w14:paraId="4AF8E0EA" w14:textId="40E0AD7B" w:rsidR="00DA790F" w:rsidRPr="002D36C4" w:rsidRDefault="00DA790F" w:rsidP="005E1D1D">
            <w:pPr>
              <w:spacing w:after="120"/>
              <w:jc w:val="center"/>
              <w:rPr>
                <w:i/>
                <w:iCs/>
                <w:sz w:val="20"/>
                <w:szCs w:val="20"/>
              </w:rPr>
            </w:pPr>
            <w:r w:rsidRPr="002D36C4">
              <w:rPr>
                <w:sz w:val="20"/>
                <w:szCs w:val="20"/>
              </w:rPr>
              <w:t>BC</w:t>
            </w:r>
            <w:r w:rsidR="002D36C4" w:rsidRPr="002D36C4">
              <w:rPr>
                <w:sz w:val="20"/>
                <w:szCs w:val="20"/>
              </w:rPr>
              <w:t>1</w:t>
            </w:r>
            <w:r w:rsidRPr="002D36C4">
              <w:rPr>
                <w:sz w:val="20"/>
                <w:szCs w:val="20"/>
              </w:rPr>
              <w:t xml:space="preserve"> (LH244</w:t>
            </w:r>
            <w:r w:rsidR="002D36C4" w:rsidRPr="002D36C4">
              <w:rPr>
                <w:sz w:val="20"/>
                <w:szCs w:val="20"/>
              </w:rPr>
              <w:t xml:space="preserve"> x T9108Z</w:t>
            </w:r>
            <w:r w:rsidRPr="002D36C4">
              <w:rPr>
                <w:sz w:val="20"/>
                <w:szCs w:val="20"/>
              </w:rPr>
              <w:t>)</w:t>
            </w:r>
          </w:p>
          <w:p w14:paraId="48D94D52" w14:textId="6270871E" w:rsidR="00DA790F" w:rsidRPr="002D36C4" w:rsidRDefault="00DA790F" w:rsidP="005E1D1D">
            <w:pPr>
              <w:spacing w:after="120"/>
              <w:jc w:val="center"/>
              <w:rPr>
                <w:i/>
                <w:iCs/>
                <w:sz w:val="20"/>
                <w:szCs w:val="20"/>
              </w:rPr>
            </w:pPr>
            <w:r w:rsidRPr="002D36C4">
              <w:rPr>
                <w:sz w:val="20"/>
                <w:szCs w:val="20"/>
              </w:rPr>
              <w:t>BC2 (</w:t>
            </w:r>
            <w:r w:rsidR="002D36C4" w:rsidRPr="002D36C4">
              <w:rPr>
                <w:sz w:val="20"/>
                <w:szCs w:val="20"/>
              </w:rPr>
              <w:t>LH244 x T9108Z</w:t>
            </w:r>
            <w:r w:rsidRPr="002D36C4">
              <w:rPr>
                <w:sz w:val="20"/>
                <w:szCs w:val="20"/>
              </w:rPr>
              <w:t>)</w:t>
            </w:r>
          </w:p>
          <w:p w14:paraId="53781FB3" w14:textId="11FC6BFC" w:rsidR="00DA790F" w:rsidRPr="002D36C4" w:rsidRDefault="00DA790F" w:rsidP="005E1D1D">
            <w:pPr>
              <w:spacing w:after="120"/>
              <w:jc w:val="center"/>
              <w:rPr>
                <w:i/>
                <w:iCs/>
                <w:sz w:val="20"/>
                <w:szCs w:val="20"/>
                <w:vertAlign w:val="subscript"/>
              </w:rPr>
            </w:pPr>
            <w:r w:rsidRPr="002D36C4">
              <w:rPr>
                <w:sz w:val="20"/>
                <w:szCs w:val="20"/>
              </w:rPr>
              <w:t>BC</w:t>
            </w:r>
            <w:r w:rsidR="002D36C4" w:rsidRPr="002D36C4">
              <w:rPr>
                <w:sz w:val="20"/>
                <w:szCs w:val="20"/>
              </w:rPr>
              <w:t>3</w:t>
            </w:r>
            <w:r w:rsidRPr="002D36C4">
              <w:rPr>
                <w:sz w:val="20"/>
                <w:szCs w:val="20"/>
              </w:rPr>
              <w:t xml:space="preserve"> (</w:t>
            </w:r>
            <w:r w:rsidR="002D36C4" w:rsidRPr="002D36C4">
              <w:rPr>
                <w:sz w:val="20"/>
                <w:szCs w:val="20"/>
              </w:rPr>
              <w:t>LH244 x T9108Z</w:t>
            </w:r>
            <w:r w:rsidRPr="002D36C4">
              <w:rPr>
                <w:sz w:val="20"/>
                <w:szCs w:val="20"/>
              </w:rPr>
              <w:t>)</w:t>
            </w:r>
          </w:p>
          <w:p w14:paraId="4264F8DC" w14:textId="1BC74D1C" w:rsidR="00DA790F" w:rsidRPr="002D36C4" w:rsidRDefault="00DA790F" w:rsidP="005E1D1D">
            <w:pPr>
              <w:spacing w:after="120"/>
              <w:jc w:val="center"/>
              <w:rPr>
                <w:rFonts w:eastAsia="Batang" w:cs="Arial"/>
                <w:bCs/>
                <w:i/>
                <w:sz w:val="20"/>
                <w:szCs w:val="20"/>
              </w:rPr>
            </w:pPr>
            <w:r w:rsidRPr="002D36C4">
              <w:rPr>
                <w:rFonts w:cs="Arial"/>
                <w:sz w:val="20"/>
                <w:szCs w:val="20"/>
              </w:rPr>
              <w:t>(see Fig</w:t>
            </w:r>
            <w:r w:rsidR="002D36C4" w:rsidRPr="002D36C4">
              <w:rPr>
                <w:rFonts w:cs="Arial"/>
                <w:sz w:val="20"/>
                <w:szCs w:val="20"/>
              </w:rPr>
              <w:t>ure 7</w:t>
            </w:r>
            <w:r w:rsidRPr="002D36C4">
              <w:rPr>
                <w:rFonts w:cs="Arial"/>
                <w:sz w:val="20"/>
                <w:szCs w:val="20"/>
              </w:rPr>
              <w:t>)</w:t>
            </w:r>
          </w:p>
        </w:tc>
        <w:tc>
          <w:tcPr>
            <w:tcW w:w="2333" w:type="dxa"/>
            <w:shd w:val="clear" w:color="auto" w:fill="auto"/>
            <w:vAlign w:val="center"/>
          </w:tcPr>
          <w:p w14:paraId="36ABD9CD" w14:textId="77777777" w:rsidR="00DA790F" w:rsidRPr="00AD758D" w:rsidRDefault="00DA790F" w:rsidP="009A70E6">
            <w:pPr>
              <w:spacing w:after="120"/>
              <w:jc w:val="center"/>
              <w:rPr>
                <w:rFonts w:eastAsia="Batang" w:cs="Arial"/>
                <w:bCs/>
                <w:i/>
                <w:color w:val="FF0000"/>
                <w:sz w:val="20"/>
                <w:szCs w:val="20"/>
              </w:rPr>
            </w:pPr>
            <w:r w:rsidRPr="002D36C4">
              <w:rPr>
                <w:rFonts w:eastAsia="Batang" w:cs="Arial"/>
                <w:bCs/>
                <w:sz w:val="20"/>
                <w:szCs w:val="20"/>
              </w:rPr>
              <w:t>N/A</w:t>
            </w:r>
          </w:p>
        </w:tc>
      </w:tr>
      <w:tr w:rsidR="005823A5" w:rsidRPr="00262CF4" w14:paraId="12FEA165" w14:textId="77777777" w:rsidTr="005823A5">
        <w:trPr>
          <w:jc w:val="center"/>
        </w:trPr>
        <w:tc>
          <w:tcPr>
            <w:tcW w:w="2758" w:type="dxa"/>
            <w:shd w:val="clear" w:color="auto" w:fill="EAF1DD" w:themeFill="accent3" w:themeFillTint="33"/>
            <w:vAlign w:val="center"/>
          </w:tcPr>
          <w:p w14:paraId="3296000D" w14:textId="62AE3E66" w:rsidR="005823A5" w:rsidRDefault="005823A5" w:rsidP="009A70E6">
            <w:pPr>
              <w:spacing w:after="120"/>
              <w:jc w:val="center"/>
              <w:rPr>
                <w:rFonts w:eastAsia="Batang" w:cs="Arial"/>
                <w:bCs/>
                <w:sz w:val="20"/>
                <w:szCs w:val="20"/>
              </w:rPr>
            </w:pPr>
            <w:r>
              <w:rPr>
                <w:rFonts w:eastAsia="Batang" w:cs="Arial"/>
                <w:bCs/>
                <w:sz w:val="20"/>
                <w:szCs w:val="20"/>
              </w:rPr>
              <w:t xml:space="preserve">Expression of phenotype over several generations </w:t>
            </w:r>
          </w:p>
          <w:p w14:paraId="36D2E9C9" w14:textId="17F43972" w:rsidR="005823A5" w:rsidRPr="002D36C4" w:rsidRDefault="005823A5" w:rsidP="009A70E6">
            <w:pPr>
              <w:spacing w:after="120"/>
              <w:jc w:val="center"/>
              <w:rPr>
                <w:rFonts w:eastAsia="Batang" w:cs="Arial"/>
                <w:bCs/>
                <w:sz w:val="20"/>
                <w:szCs w:val="20"/>
              </w:rPr>
            </w:pPr>
            <w:r>
              <w:rPr>
                <w:rFonts w:eastAsia="Batang" w:cs="Arial"/>
                <w:bCs/>
                <w:sz w:val="20"/>
                <w:szCs w:val="20"/>
              </w:rPr>
              <w:t>(</w:t>
            </w:r>
            <w:r w:rsidR="00F46EFA">
              <w:rPr>
                <w:rFonts w:eastAsia="Batang" w:cs="Arial"/>
                <w:bCs/>
                <w:sz w:val="20"/>
                <w:szCs w:val="20"/>
              </w:rPr>
              <w:t>Section 3.4.3</w:t>
            </w:r>
            <w:r w:rsidR="00C64FFC" w:rsidRPr="002D36C4">
              <w:rPr>
                <w:rFonts w:eastAsia="Batang" w:cs="Arial"/>
                <w:bCs/>
                <w:sz w:val="20"/>
                <w:szCs w:val="20"/>
              </w:rPr>
              <w:t>.2</w:t>
            </w:r>
            <w:r w:rsidR="00C64FFC">
              <w:rPr>
                <w:rFonts w:eastAsia="Batang" w:cs="Arial"/>
                <w:bCs/>
                <w:sz w:val="20"/>
                <w:szCs w:val="20"/>
              </w:rPr>
              <w:t>)</w:t>
            </w:r>
          </w:p>
        </w:tc>
        <w:tc>
          <w:tcPr>
            <w:tcW w:w="2610" w:type="dxa"/>
            <w:shd w:val="clear" w:color="auto" w:fill="EAF1DD" w:themeFill="accent3" w:themeFillTint="33"/>
            <w:vAlign w:val="center"/>
          </w:tcPr>
          <w:p w14:paraId="088584EC" w14:textId="77777777" w:rsidR="005823A5" w:rsidRPr="00AD758D" w:rsidRDefault="005823A5" w:rsidP="005823A5">
            <w:pPr>
              <w:spacing w:after="120"/>
              <w:jc w:val="center"/>
              <w:rPr>
                <w:i/>
                <w:iCs/>
                <w:sz w:val="20"/>
                <w:szCs w:val="20"/>
              </w:rPr>
            </w:pPr>
            <w:r w:rsidRPr="00AD758D">
              <w:rPr>
                <w:sz w:val="20"/>
                <w:szCs w:val="20"/>
              </w:rPr>
              <w:t>R3 (LH244)</w:t>
            </w:r>
          </w:p>
          <w:p w14:paraId="054909DC" w14:textId="77777777" w:rsidR="005823A5" w:rsidRPr="00AD758D" w:rsidRDefault="005823A5" w:rsidP="005823A5">
            <w:pPr>
              <w:spacing w:after="120"/>
              <w:jc w:val="center"/>
              <w:rPr>
                <w:i/>
                <w:iCs/>
                <w:sz w:val="20"/>
                <w:szCs w:val="20"/>
              </w:rPr>
            </w:pPr>
            <w:r w:rsidRPr="00AD758D">
              <w:rPr>
                <w:sz w:val="20"/>
                <w:szCs w:val="20"/>
              </w:rPr>
              <w:t>R3F1 (LH244 x HCL617)</w:t>
            </w:r>
          </w:p>
          <w:p w14:paraId="5E0BF245" w14:textId="77777777" w:rsidR="005823A5" w:rsidRPr="00AD758D" w:rsidRDefault="005823A5" w:rsidP="005823A5">
            <w:pPr>
              <w:spacing w:after="120"/>
              <w:jc w:val="center"/>
              <w:rPr>
                <w:i/>
                <w:iCs/>
                <w:sz w:val="20"/>
                <w:szCs w:val="20"/>
              </w:rPr>
            </w:pPr>
            <w:r w:rsidRPr="00AD758D">
              <w:rPr>
                <w:sz w:val="20"/>
                <w:szCs w:val="20"/>
              </w:rPr>
              <w:t>R4 (LH244)</w:t>
            </w:r>
          </w:p>
          <w:p w14:paraId="0B5A277F" w14:textId="77777777" w:rsidR="005823A5" w:rsidRPr="00AD758D" w:rsidRDefault="005823A5" w:rsidP="005823A5">
            <w:pPr>
              <w:spacing w:after="120"/>
              <w:jc w:val="center"/>
              <w:rPr>
                <w:i/>
                <w:iCs/>
                <w:sz w:val="20"/>
                <w:szCs w:val="20"/>
              </w:rPr>
            </w:pPr>
            <w:r w:rsidRPr="00AD758D">
              <w:rPr>
                <w:sz w:val="20"/>
                <w:szCs w:val="20"/>
              </w:rPr>
              <w:t>R4F1 (LH244 x L7126Z)</w:t>
            </w:r>
          </w:p>
          <w:p w14:paraId="545F81E9" w14:textId="1CA9F23B" w:rsidR="005823A5" w:rsidRPr="002D36C4" w:rsidRDefault="005823A5" w:rsidP="005823A5">
            <w:pPr>
              <w:spacing w:after="120"/>
              <w:jc w:val="center"/>
              <w:rPr>
                <w:sz w:val="20"/>
                <w:szCs w:val="20"/>
              </w:rPr>
            </w:pPr>
            <w:r w:rsidRPr="00AD758D">
              <w:rPr>
                <w:sz w:val="20"/>
                <w:szCs w:val="20"/>
              </w:rPr>
              <w:t>R5 (LH244)</w:t>
            </w:r>
          </w:p>
        </w:tc>
        <w:tc>
          <w:tcPr>
            <w:tcW w:w="2333" w:type="dxa"/>
            <w:shd w:val="clear" w:color="auto" w:fill="EAF1DD" w:themeFill="accent3" w:themeFillTint="33"/>
            <w:vAlign w:val="center"/>
          </w:tcPr>
          <w:p w14:paraId="6F07A2D4" w14:textId="3538E62C" w:rsidR="005823A5" w:rsidRPr="005823A5" w:rsidRDefault="005823A5" w:rsidP="005823A5">
            <w:pPr>
              <w:spacing w:after="120"/>
              <w:jc w:val="center"/>
              <w:rPr>
                <w:rFonts w:eastAsia="Batang" w:cs="Arial"/>
                <w:bCs/>
                <w:i/>
                <w:sz w:val="20"/>
                <w:szCs w:val="20"/>
              </w:rPr>
            </w:pPr>
            <w:r w:rsidRPr="00AD758D">
              <w:rPr>
                <w:rFonts w:eastAsia="Batang" w:cs="Arial"/>
                <w:bCs/>
                <w:sz w:val="20"/>
                <w:szCs w:val="20"/>
              </w:rPr>
              <w:t xml:space="preserve">LH244 </w:t>
            </w:r>
          </w:p>
        </w:tc>
      </w:tr>
      <w:tr w:rsidR="005E1D1D" w:rsidRPr="00262CF4" w14:paraId="62A2E775" w14:textId="77777777" w:rsidTr="005823A5">
        <w:trPr>
          <w:jc w:val="center"/>
        </w:trPr>
        <w:tc>
          <w:tcPr>
            <w:tcW w:w="2758" w:type="dxa"/>
            <w:shd w:val="clear" w:color="auto" w:fill="FFFFFF" w:themeFill="background1"/>
            <w:vAlign w:val="center"/>
          </w:tcPr>
          <w:p w14:paraId="254AF345" w14:textId="569C24A1" w:rsidR="005E1D1D" w:rsidRPr="00AD758D" w:rsidRDefault="005E1D1D" w:rsidP="005E1D1D">
            <w:pPr>
              <w:spacing w:after="120"/>
              <w:jc w:val="center"/>
              <w:rPr>
                <w:rFonts w:eastAsia="Batang" w:cs="Arial"/>
                <w:bCs/>
                <w:i/>
                <w:color w:val="FF0000"/>
                <w:sz w:val="20"/>
                <w:szCs w:val="20"/>
              </w:rPr>
            </w:pPr>
            <w:r w:rsidRPr="00A2315F">
              <w:rPr>
                <w:rFonts w:eastAsia="Batang" w:cs="Arial"/>
                <w:bCs/>
                <w:sz w:val="20"/>
                <w:szCs w:val="20"/>
              </w:rPr>
              <w:t xml:space="preserve">Protein expression levels in plant parts                </w:t>
            </w:r>
            <w:r w:rsidRPr="002D36C4">
              <w:rPr>
                <w:rFonts w:eastAsia="Batang" w:cs="Arial"/>
                <w:bCs/>
                <w:sz w:val="20"/>
                <w:szCs w:val="20"/>
              </w:rPr>
              <w:t>(Section 4.1.</w:t>
            </w:r>
            <w:r>
              <w:rPr>
                <w:rFonts w:eastAsia="Batang" w:cs="Arial"/>
                <w:bCs/>
                <w:sz w:val="20"/>
                <w:szCs w:val="20"/>
              </w:rPr>
              <w:t>1, 4.2.1</w:t>
            </w:r>
            <w:r w:rsidRPr="002D36C4">
              <w:rPr>
                <w:rFonts w:eastAsia="Batang" w:cs="Arial"/>
                <w:bCs/>
                <w:sz w:val="20"/>
                <w:szCs w:val="20"/>
              </w:rPr>
              <w:t>, 4.</w:t>
            </w:r>
            <w:r>
              <w:rPr>
                <w:rFonts w:eastAsia="Batang" w:cs="Arial"/>
                <w:bCs/>
                <w:sz w:val="20"/>
                <w:szCs w:val="20"/>
              </w:rPr>
              <w:t>3.1</w:t>
            </w:r>
            <w:r w:rsidRPr="002D36C4">
              <w:rPr>
                <w:rFonts w:eastAsia="Batang" w:cs="Arial"/>
                <w:bCs/>
                <w:sz w:val="20"/>
                <w:szCs w:val="20"/>
              </w:rPr>
              <w:t xml:space="preserve"> &amp; 4.</w:t>
            </w:r>
            <w:r>
              <w:rPr>
                <w:rFonts w:eastAsia="Batang" w:cs="Arial"/>
                <w:bCs/>
                <w:sz w:val="20"/>
                <w:szCs w:val="20"/>
              </w:rPr>
              <w:t>4.1</w:t>
            </w:r>
            <w:r w:rsidRPr="002D36C4">
              <w:rPr>
                <w:rFonts w:eastAsia="Batang" w:cs="Arial"/>
                <w:bCs/>
                <w:sz w:val="20"/>
                <w:szCs w:val="20"/>
              </w:rPr>
              <w:t>)</w:t>
            </w:r>
          </w:p>
        </w:tc>
        <w:tc>
          <w:tcPr>
            <w:tcW w:w="2610" w:type="dxa"/>
            <w:shd w:val="clear" w:color="auto" w:fill="FFFFFF" w:themeFill="background1"/>
            <w:vAlign w:val="center"/>
          </w:tcPr>
          <w:p w14:paraId="47636938" w14:textId="792E3669" w:rsidR="005E1D1D" w:rsidRPr="00236FC4" w:rsidRDefault="00F85940" w:rsidP="00236FC4">
            <w:pPr>
              <w:spacing w:after="120"/>
              <w:jc w:val="center"/>
              <w:rPr>
                <w:i/>
                <w:iCs/>
                <w:sz w:val="20"/>
                <w:szCs w:val="20"/>
              </w:rPr>
            </w:pPr>
            <w:r w:rsidRPr="00AD758D">
              <w:rPr>
                <w:sz w:val="20"/>
                <w:szCs w:val="20"/>
              </w:rPr>
              <w:t>R3F1 (LH244 x HCL617)</w:t>
            </w:r>
          </w:p>
        </w:tc>
        <w:tc>
          <w:tcPr>
            <w:tcW w:w="2333" w:type="dxa"/>
            <w:shd w:val="clear" w:color="auto" w:fill="FFFFFF" w:themeFill="background1"/>
            <w:vAlign w:val="center"/>
          </w:tcPr>
          <w:p w14:paraId="4BC86A4D" w14:textId="18DEB209" w:rsidR="005E1D1D" w:rsidRPr="00AD758D" w:rsidRDefault="005E1D1D" w:rsidP="005E1D1D">
            <w:pPr>
              <w:spacing w:after="120"/>
              <w:jc w:val="center"/>
              <w:rPr>
                <w:rFonts w:eastAsia="Batang" w:cs="Arial"/>
                <w:bCs/>
                <w:i/>
                <w:color w:val="FF0000"/>
                <w:sz w:val="20"/>
                <w:szCs w:val="20"/>
              </w:rPr>
            </w:pPr>
            <w:r w:rsidRPr="00A2315F">
              <w:rPr>
                <w:rFonts w:eastAsia="Batang" w:cs="Arial"/>
                <w:bCs/>
                <w:sz w:val="20"/>
                <w:szCs w:val="20"/>
              </w:rPr>
              <w:t>N/A</w:t>
            </w:r>
          </w:p>
        </w:tc>
      </w:tr>
      <w:tr w:rsidR="005E1D1D" w:rsidRPr="00262CF4" w14:paraId="1458BFD3" w14:textId="77777777" w:rsidTr="005823A5">
        <w:trPr>
          <w:jc w:val="center"/>
        </w:trPr>
        <w:tc>
          <w:tcPr>
            <w:tcW w:w="2758" w:type="dxa"/>
            <w:shd w:val="clear" w:color="auto" w:fill="EAF1DD" w:themeFill="accent3" w:themeFillTint="33"/>
            <w:vAlign w:val="center"/>
          </w:tcPr>
          <w:p w14:paraId="223E4032" w14:textId="109C693F" w:rsidR="005E1D1D" w:rsidRPr="00A2315F" w:rsidRDefault="005E1D1D" w:rsidP="005E1D1D">
            <w:pPr>
              <w:spacing w:after="120"/>
              <w:jc w:val="center"/>
              <w:rPr>
                <w:rFonts w:eastAsia="Batang" w:cs="Arial"/>
                <w:bCs/>
                <w:sz w:val="20"/>
                <w:szCs w:val="20"/>
              </w:rPr>
            </w:pPr>
            <w:r w:rsidRPr="002D36C4">
              <w:rPr>
                <w:rFonts w:eastAsia="Batang" w:cs="Arial"/>
                <w:bCs/>
                <w:sz w:val="20"/>
                <w:szCs w:val="20"/>
              </w:rPr>
              <w:t>Protein characterisation (Section 4.1.2, 4.2.2, 4.3.2 &amp; 4.4.2)</w:t>
            </w:r>
          </w:p>
        </w:tc>
        <w:tc>
          <w:tcPr>
            <w:tcW w:w="2610" w:type="dxa"/>
            <w:shd w:val="clear" w:color="auto" w:fill="EAF1DD" w:themeFill="accent3" w:themeFillTint="33"/>
            <w:vAlign w:val="center"/>
          </w:tcPr>
          <w:p w14:paraId="493182A6" w14:textId="2D41825D" w:rsidR="005E1D1D" w:rsidRDefault="005E1D1D" w:rsidP="00505FAF">
            <w:pPr>
              <w:spacing w:after="120"/>
              <w:jc w:val="center"/>
              <w:rPr>
                <w:sz w:val="20"/>
                <w:szCs w:val="20"/>
              </w:rPr>
            </w:pPr>
            <w:r w:rsidRPr="002D36C4">
              <w:rPr>
                <w:sz w:val="20"/>
                <w:szCs w:val="20"/>
              </w:rPr>
              <w:t xml:space="preserve">Plant-produced proteins were compared to </w:t>
            </w:r>
            <w:r w:rsidRPr="002D36C4">
              <w:rPr>
                <w:i/>
                <w:sz w:val="20"/>
                <w:szCs w:val="20"/>
              </w:rPr>
              <w:t>E. coli</w:t>
            </w:r>
            <w:r w:rsidRPr="002D36C4">
              <w:rPr>
                <w:sz w:val="20"/>
                <w:szCs w:val="20"/>
              </w:rPr>
              <w:t xml:space="preserve">-produced proteins used for safety </w:t>
            </w:r>
            <w:r>
              <w:rPr>
                <w:sz w:val="20"/>
                <w:szCs w:val="20"/>
              </w:rPr>
              <w:t xml:space="preserve">studies; plants used </w:t>
            </w:r>
            <w:r w:rsidR="00505FAF">
              <w:rPr>
                <w:sz w:val="20"/>
                <w:szCs w:val="20"/>
              </w:rPr>
              <w:t xml:space="preserve">were </w:t>
            </w:r>
            <w:r w:rsidR="00505FAF" w:rsidRPr="00AD758D">
              <w:rPr>
                <w:sz w:val="20"/>
                <w:szCs w:val="20"/>
              </w:rPr>
              <w:t>R3F1 (LH244 x HCL617)</w:t>
            </w:r>
          </w:p>
        </w:tc>
        <w:tc>
          <w:tcPr>
            <w:tcW w:w="2333" w:type="dxa"/>
            <w:shd w:val="clear" w:color="auto" w:fill="EAF1DD" w:themeFill="accent3" w:themeFillTint="33"/>
            <w:vAlign w:val="center"/>
          </w:tcPr>
          <w:p w14:paraId="0B6DF4E6" w14:textId="1697C90C" w:rsidR="005E1D1D" w:rsidRPr="00A2315F" w:rsidRDefault="005E1D1D" w:rsidP="005E1D1D">
            <w:pPr>
              <w:spacing w:after="120"/>
              <w:jc w:val="center"/>
              <w:rPr>
                <w:rFonts w:eastAsia="Batang" w:cs="Arial"/>
                <w:bCs/>
                <w:sz w:val="20"/>
                <w:szCs w:val="20"/>
              </w:rPr>
            </w:pPr>
            <w:r w:rsidRPr="002D36C4">
              <w:rPr>
                <w:rFonts w:eastAsia="Batang" w:cs="Arial"/>
                <w:bCs/>
                <w:sz w:val="20"/>
                <w:szCs w:val="20"/>
              </w:rPr>
              <w:t>Protein</w:t>
            </w:r>
            <w:r>
              <w:rPr>
                <w:rFonts w:eastAsia="Batang" w:cs="Arial"/>
                <w:bCs/>
                <w:sz w:val="20"/>
                <w:szCs w:val="20"/>
              </w:rPr>
              <w:t>s</w:t>
            </w:r>
            <w:r w:rsidRPr="002D36C4">
              <w:rPr>
                <w:rFonts w:eastAsia="Batang" w:cs="Arial"/>
                <w:bCs/>
                <w:sz w:val="20"/>
                <w:szCs w:val="20"/>
              </w:rPr>
              <w:t xml:space="preserve"> from </w:t>
            </w:r>
            <w:r w:rsidRPr="002D36C4">
              <w:rPr>
                <w:rFonts w:eastAsia="Batang" w:cs="Arial"/>
                <w:bCs/>
                <w:i/>
                <w:sz w:val="20"/>
                <w:szCs w:val="20"/>
              </w:rPr>
              <w:t>E. coli</w:t>
            </w:r>
          </w:p>
        </w:tc>
      </w:tr>
      <w:tr w:rsidR="005E1D1D" w:rsidRPr="00262CF4" w14:paraId="4A76B78C" w14:textId="77777777" w:rsidTr="005823A5">
        <w:trPr>
          <w:jc w:val="center"/>
        </w:trPr>
        <w:tc>
          <w:tcPr>
            <w:tcW w:w="2758" w:type="dxa"/>
            <w:shd w:val="clear" w:color="auto" w:fill="FFFFFF" w:themeFill="background1"/>
            <w:vAlign w:val="center"/>
          </w:tcPr>
          <w:p w14:paraId="614FDCD3" w14:textId="77777777" w:rsidR="005E1D1D" w:rsidRPr="00AD758D" w:rsidRDefault="005E1D1D" w:rsidP="005E1D1D">
            <w:pPr>
              <w:spacing w:after="120"/>
              <w:jc w:val="center"/>
              <w:rPr>
                <w:rFonts w:eastAsia="Batang" w:cs="Arial"/>
                <w:bCs/>
                <w:i/>
                <w:color w:val="FF0000"/>
                <w:sz w:val="20"/>
                <w:szCs w:val="20"/>
              </w:rPr>
            </w:pPr>
            <w:r w:rsidRPr="005E1D1D">
              <w:rPr>
                <w:rFonts w:eastAsia="Batang" w:cs="Arial"/>
                <w:bCs/>
                <w:sz w:val="20"/>
                <w:szCs w:val="20"/>
              </w:rPr>
              <w:t>Compositional analysis (Section 5)</w:t>
            </w:r>
          </w:p>
        </w:tc>
        <w:tc>
          <w:tcPr>
            <w:tcW w:w="2610" w:type="dxa"/>
            <w:shd w:val="clear" w:color="auto" w:fill="FFFFFF" w:themeFill="background1"/>
            <w:vAlign w:val="center"/>
          </w:tcPr>
          <w:p w14:paraId="37907511" w14:textId="744D0B0D" w:rsidR="005E1D1D" w:rsidRPr="0026777A" w:rsidRDefault="00761A19" w:rsidP="005E1D1D">
            <w:pPr>
              <w:spacing w:after="120"/>
              <w:jc w:val="center"/>
              <w:rPr>
                <w:rFonts w:eastAsia="Batang" w:cs="Arial"/>
                <w:bCs/>
                <w:i/>
                <w:color w:val="FF0000"/>
                <w:sz w:val="20"/>
                <w:szCs w:val="20"/>
                <w:vertAlign w:val="superscript"/>
              </w:rPr>
            </w:pPr>
            <w:r w:rsidRPr="00AD758D">
              <w:rPr>
                <w:sz w:val="20"/>
                <w:szCs w:val="20"/>
              </w:rPr>
              <w:t>R3F1 (LH244 x HCL617)</w:t>
            </w:r>
          </w:p>
        </w:tc>
        <w:tc>
          <w:tcPr>
            <w:tcW w:w="2333" w:type="dxa"/>
            <w:shd w:val="clear" w:color="auto" w:fill="FFFFFF" w:themeFill="background1"/>
            <w:vAlign w:val="center"/>
          </w:tcPr>
          <w:p w14:paraId="3BE7E631" w14:textId="480D4222" w:rsidR="005E1D1D" w:rsidRPr="00AD758D" w:rsidRDefault="005E1D1D" w:rsidP="005E1D1D">
            <w:pPr>
              <w:spacing w:after="120"/>
              <w:jc w:val="center"/>
              <w:rPr>
                <w:rFonts w:eastAsia="Batang" w:cs="Arial"/>
                <w:bCs/>
                <w:i/>
                <w:color w:val="FF0000"/>
                <w:sz w:val="20"/>
                <w:szCs w:val="20"/>
              </w:rPr>
            </w:pPr>
            <w:r w:rsidRPr="00761A19">
              <w:rPr>
                <w:sz w:val="20"/>
                <w:szCs w:val="20"/>
              </w:rPr>
              <w:t>LH244 x HCL617</w:t>
            </w:r>
          </w:p>
        </w:tc>
      </w:tr>
    </w:tbl>
    <w:p w14:paraId="2AAD44E2" w14:textId="72E98CC3" w:rsidR="00D970F7" w:rsidRDefault="00D970F7" w:rsidP="00D970F7">
      <w:pPr>
        <w:pStyle w:val="Heading2"/>
      </w:pPr>
      <w:bookmarkStart w:id="115" w:name="_Toc454886841"/>
      <w:bookmarkStart w:id="116" w:name="_Toc482255814"/>
      <w:bookmarkStart w:id="117" w:name="_Toc496169780"/>
      <w:bookmarkStart w:id="118" w:name="_Toc500321338"/>
      <w:bookmarkStart w:id="119" w:name="_Toc33708982"/>
      <w:r w:rsidRPr="00085B6B">
        <w:t>3.4</w:t>
      </w:r>
      <w:r>
        <w:tab/>
      </w:r>
      <w:r w:rsidRPr="00085B6B">
        <w:t xml:space="preserve">Characterisation of the </w:t>
      </w:r>
      <w:bookmarkEnd w:id="115"/>
      <w:r>
        <w:t>inserted DNA and site(s) of insertion</w:t>
      </w:r>
      <w:bookmarkEnd w:id="116"/>
      <w:bookmarkEnd w:id="117"/>
      <w:bookmarkEnd w:id="118"/>
      <w:bookmarkEnd w:id="119"/>
    </w:p>
    <w:p w14:paraId="3D7B0CCA" w14:textId="172903DF" w:rsidR="00CF10E2" w:rsidRPr="00F7600D" w:rsidRDefault="00CF10E2" w:rsidP="00CF10E2">
      <w:pPr>
        <w:rPr>
          <w:color w:val="000000" w:themeColor="text1"/>
        </w:rPr>
      </w:pPr>
      <w:r w:rsidRPr="004375B7">
        <w:rPr>
          <w:color w:val="000000" w:themeColor="text1"/>
        </w:rPr>
        <w:t>A range of analyses were undertaken to characterise the genetic modification in</w:t>
      </w:r>
      <w:r>
        <w:rPr>
          <w:color w:val="000000" w:themeColor="text1"/>
        </w:rPr>
        <w:t xml:space="preserve"> MON87429</w:t>
      </w:r>
      <w:r w:rsidR="00C6645A">
        <w:rPr>
          <w:color w:val="000000" w:themeColor="text1"/>
        </w:rPr>
        <w:t>. These analyses focus</w:t>
      </w:r>
      <w:r w:rsidRPr="004375B7">
        <w:rPr>
          <w:color w:val="000000" w:themeColor="text1"/>
        </w:rPr>
        <w:t xml:space="preserve">ed on the nature and stability of the insertion and whether any unintended re-arrangements or products may have occurred as a consequence of the transformation procedure. </w:t>
      </w:r>
      <w:r>
        <w:rPr>
          <w:color w:val="000000" w:themeColor="text1"/>
        </w:rPr>
        <w:t xml:space="preserve">When characterising MON87429, different generations of plants were analysed and these are outlined </w:t>
      </w:r>
      <w:r w:rsidRPr="005E1D1D">
        <w:t xml:space="preserve">in </w:t>
      </w:r>
      <w:r w:rsidR="005E1D1D" w:rsidRPr="005E1D1D">
        <w:t xml:space="preserve">Table </w:t>
      </w:r>
      <w:r w:rsidR="005E1D1D">
        <w:t>2</w:t>
      </w:r>
      <w:r w:rsidRPr="005E1D1D">
        <w:t>.</w:t>
      </w:r>
    </w:p>
    <w:p w14:paraId="0ED4C4CD" w14:textId="69E0CDB5" w:rsidR="00D970F7" w:rsidRDefault="00D970F7" w:rsidP="00D970F7">
      <w:pPr>
        <w:pStyle w:val="Heading3"/>
      </w:pPr>
      <w:bookmarkStart w:id="120" w:name="_Toc482255815"/>
      <w:bookmarkStart w:id="121" w:name="_Toc489531027"/>
      <w:bookmarkStart w:id="122" w:name="_Toc491439828"/>
      <w:bookmarkStart w:id="123" w:name="_Toc493515858"/>
      <w:bookmarkStart w:id="124" w:name="_Toc495489328"/>
      <w:bookmarkStart w:id="125" w:name="_Toc496169781"/>
      <w:bookmarkStart w:id="126" w:name="_Toc497988138"/>
      <w:bookmarkStart w:id="127" w:name="_Toc499025621"/>
      <w:bookmarkStart w:id="128" w:name="_Toc499210286"/>
      <w:bookmarkStart w:id="129" w:name="_Toc499893676"/>
      <w:bookmarkStart w:id="130" w:name="_Toc500321339"/>
      <w:bookmarkStart w:id="131" w:name="_Toc33708983"/>
      <w:r w:rsidRPr="00085B6B">
        <w:t xml:space="preserve">3.4.1 </w:t>
      </w:r>
      <w:r w:rsidRPr="00085B6B">
        <w:tab/>
      </w:r>
      <w:r>
        <w:t>Identifying the number of integration sites</w:t>
      </w:r>
      <w:bookmarkEnd w:id="120"/>
      <w:bookmarkEnd w:id="121"/>
      <w:bookmarkEnd w:id="122"/>
      <w:bookmarkEnd w:id="123"/>
      <w:bookmarkEnd w:id="124"/>
      <w:bookmarkEnd w:id="125"/>
      <w:bookmarkEnd w:id="126"/>
      <w:bookmarkEnd w:id="127"/>
      <w:bookmarkEnd w:id="128"/>
      <w:bookmarkEnd w:id="129"/>
      <w:bookmarkEnd w:id="130"/>
      <w:bookmarkEnd w:id="131"/>
    </w:p>
    <w:p w14:paraId="32352806" w14:textId="2F9AC2F7" w:rsidR="00F7600D" w:rsidRPr="00AD758D" w:rsidRDefault="00F7600D" w:rsidP="00F7600D">
      <w:pPr>
        <w:rPr>
          <w:iCs/>
          <w:color w:val="000000" w:themeColor="text1"/>
        </w:rPr>
      </w:pPr>
      <w:r>
        <w:rPr>
          <w:iCs/>
          <w:color w:val="000000" w:themeColor="text1"/>
        </w:rPr>
        <w:t xml:space="preserve">Next-generation </w:t>
      </w:r>
      <w:r w:rsidR="001F05D6">
        <w:rPr>
          <w:iCs/>
          <w:color w:val="000000" w:themeColor="text1"/>
        </w:rPr>
        <w:t>sequencing (NGS)</w:t>
      </w:r>
      <w:r>
        <w:rPr>
          <w:iCs/>
          <w:color w:val="000000" w:themeColor="text1"/>
        </w:rPr>
        <w:t xml:space="preserve"> was performed on </w:t>
      </w:r>
      <w:r w:rsidRPr="007F7277">
        <w:rPr>
          <w:iCs/>
        </w:rPr>
        <w:t xml:space="preserve">seed-derived </w:t>
      </w:r>
      <w:r>
        <w:rPr>
          <w:iCs/>
          <w:color w:val="000000" w:themeColor="text1"/>
        </w:rPr>
        <w:t xml:space="preserve">genomic DNA from MON87429 </w:t>
      </w:r>
      <w:r w:rsidR="002B1140">
        <w:rPr>
          <w:iCs/>
          <w:color w:val="000000" w:themeColor="text1"/>
        </w:rPr>
        <w:t xml:space="preserve">(R3) </w:t>
      </w:r>
      <w:r>
        <w:rPr>
          <w:iCs/>
          <w:color w:val="000000" w:themeColor="text1"/>
        </w:rPr>
        <w:t xml:space="preserve">and the parental </w:t>
      </w:r>
      <w:r w:rsidR="007F7277">
        <w:rPr>
          <w:iCs/>
          <w:color w:val="000000" w:themeColor="text1"/>
        </w:rPr>
        <w:t>LH244</w:t>
      </w:r>
      <w:r>
        <w:rPr>
          <w:iCs/>
          <w:color w:val="000000" w:themeColor="text1"/>
        </w:rPr>
        <w:t xml:space="preserve"> cultivar.</w:t>
      </w:r>
      <w:r w:rsidR="002B1140">
        <w:rPr>
          <w:iCs/>
          <w:color w:val="000000" w:themeColor="text1"/>
        </w:rPr>
        <w:t xml:space="preserve"> </w:t>
      </w:r>
      <w:r w:rsidRPr="002B1140">
        <w:t xml:space="preserve">A reference sequence was generated using plasmid </w:t>
      </w:r>
      <w:r w:rsidR="004846F2" w:rsidRPr="00C6645A">
        <w:t>PV-ZMHT519224</w:t>
      </w:r>
      <w:r w:rsidR="004846F2" w:rsidRPr="002B1140">
        <w:rPr>
          <w:i/>
        </w:rPr>
        <w:t xml:space="preserve"> </w:t>
      </w:r>
      <w:r w:rsidRPr="002B1140">
        <w:t xml:space="preserve">and the parental DNA spiked with </w:t>
      </w:r>
      <w:r w:rsidR="003C282E" w:rsidRPr="00C6645A">
        <w:t>PV-ZMHT519224</w:t>
      </w:r>
      <w:r w:rsidRPr="002B1140">
        <w:rPr>
          <w:iCs/>
        </w:rPr>
        <w:t>.</w:t>
      </w:r>
      <w:r w:rsidR="002B1140">
        <w:rPr>
          <w:iCs/>
          <w:color w:val="000000" w:themeColor="text1"/>
        </w:rPr>
        <w:t xml:space="preserve"> </w:t>
      </w:r>
      <w:r w:rsidRPr="002B1140">
        <w:rPr>
          <w:iCs/>
        </w:rPr>
        <w:t xml:space="preserve">After preparation </w:t>
      </w:r>
      <w:r w:rsidR="007F7277" w:rsidRPr="002B1140">
        <w:rPr>
          <w:iCs/>
        </w:rPr>
        <w:t>of a paired-end library using ~5</w:t>
      </w:r>
      <w:r w:rsidRPr="002B1140">
        <w:rPr>
          <w:iCs/>
        </w:rPr>
        <w:t>00 bp lengths of sheared genomic DNA, the samples wer</w:t>
      </w:r>
      <w:r w:rsidR="004846F2" w:rsidRPr="002B1140">
        <w:rPr>
          <w:iCs/>
        </w:rPr>
        <w:t>e sequenced using Illumina NextSeq</w:t>
      </w:r>
      <w:r w:rsidRPr="002B1140">
        <w:rPr>
          <w:iCs/>
        </w:rPr>
        <w:t xml:space="preserve"> technology. Sufficient sequence fragments were obtained to cove</w:t>
      </w:r>
      <w:r w:rsidR="002B1140" w:rsidRPr="002B1140">
        <w:rPr>
          <w:iCs/>
        </w:rPr>
        <w:t>r the entire genomes of MON87429 and LH244</w:t>
      </w:r>
      <w:r w:rsidRPr="002B1140">
        <w:rPr>
          <w:iCs/>
        </w:rPr>
        <w:t xml:space="preserve">, with a depth of </w:t>
      </w:r>
      <w:r w:rsidR="002B1140" w:rsidRPr="002B1140">
        <w:rPr>
          <w:iCs/>
        </w:rPr>
        <w:t xml:space="preserve">coverage </w:t>
      </w:r>
      <w:r w:rsidR="002B1140" w:rsidRPr="002B1140">
        <w:rPr>
          <w:rFonts w:cs="Arial"/>
          <w:iCs/>
        </w:rPr>
        <w:t>≥</w:t>
      </w:r>
      <w:r w:rsidR="002B1140" w:rsidRPr="002B1140">
        <w:rPr>
          <w:iCs/>
        </w:rPr>
        <w:t>75</w:t>
      </w:r>
      <w:r w:rsidRPr="002B1140">
        <w:rPr>
          <w:iCs/>
        </w:rPr>
        <w:t xml:space="preserve">x. Comparison of the sequence between </w:t>
      </w:r>
      <w:r w:rsidR="002B1140" w:rsidRPr="002B1140">
        <w:rPr>
          <w:iCs/>
        </w:rPr>
        <w:t>MON87429 and LH244</w:t>
      </w:r>
      <w:r w:rsidR="00FB1B5B">
        <w:rPr>
          <w:iCs/>
        </w:rPr>
        <w:t xml:space="preserve"> </w:t>
      </w:r>
      <w:r w:rsidRPr="00FB1B5B">
        <w:rPr>
          <w:iCs/>
        </w:rPr>
        <w:t>showed that a single integration event has occurred, with only two junction sites detected.</w:t>
      </w:r>
    </w:p>
    <w:p w14:paraId="0F0E59CD" w14:textId="35D3A8D3" w:rsidR="00B641F6" w:rsidRDefault="00D970F7" w:rsidP="00B641F6">
      <w:pPr>
        <w:pStyle w:val="Heading3"/>
      </w:pPr>
      <w:bookmarkStart w:id="132" w:name="_Toc482255816"/>
      <w:bookmarkStart w:id="133" w:name="_Toc489531028"/>
      <w:bookmarkStart w:id="134" w:name="_Toc491439829"/>
      <w:bookmarkStart w:id="135" w:name="_Toc493515859"/>
      <w:bookmarkStart w:id="136" w:name="_Toc495489329"/>
      <w:bookmarkStart w:id="137" w:name="_Toc496169782"/>
      <w:bookmarkStart w:id="138" w:name="_Toc497988139"/>
      <w:bookmarkStart w:id="139" w:name="_Toc499025622"/>
      <w:bookmarkStart w:id="140" w:name="_Toc499210287"/>
      <w:bookmarkStart w:id="141" w:name="_Toc499893677"/>
      <w:bookmarkStart w:id="142" w:name="_Toc500321340"/>
      <w:bookmarkStart w:id="143" w:name="_Toc33708984"/>
      <w:r>
        <w:t xml:space="preserve">3.4.2 </w:t>
      </w:r>
      <w:r>
        <w:tab/>
      </w:r>
      <w:r w:rsidRPr="00722F08">
        <w:t>Detection of backbone sequence</w:t>
      </w:r>
      <w:bookmarkEnd w:id="132"/>
      <w:bookmarkEnd w:id="133"/>
      <w:bookmarkEnd w:id="134"/>
      <w:bookmarkEnd w:id="135"/>
      <w:bookmarkEnd w:id="136"/>
      <w:bookmarkEnd w:id="137"/>
      <w:bookmarkEnd w:id="138"/>
      <w:bookmarkEnd w:id="139"/>
      <w:bookmarkEnd w:id="140"/>
      <w:bookmarkEnd w:id="141"/>
      <w:bookmarkEnd w:id="142"/>
      <w:bookmarkEnd w:id="143"/>
    </w:p>
    <w:p w14:paraId="1715AFF7" w14:textId="6E976B80" w:rsidR="00F476F4" w:rsidRDefault="00E04684" w:rsidP="00CA6EEB">
      <w:r>
        <w:rPr>
          <w:iCs/>
        </w:rPr>
        <w:t>NGS</w:t>
      </w:r>
      <w:r w:rsidR="00B641F6" w:rsidRPr="00B641F6">
        <w:rPr>
          <w:iCs/>
        </w:rPr>
        <w:t xml:space="preserve"> of the seed-derived DNA from MON87429 (R3) and the parental LH244 cultivar resulted in zero reads that mapped to the backbone sequences: aadA, OR-</w:t>
      </w:r>
      <w:r w:rsidR="00B641F6" w:rsidRPr="00B641F6">
        <w:rPr>
          <w:i/>
          <w:iCs/>
        </w:rPr>
        <w:t xml:space="preserve">ori-pBR322 </w:t>
      </w:r>
      <w:r w:rsidR="00B641F6" w:rsidRPr="00B641F6">
        <w:rPr>
          <w:iCs/>
        </w:rPr>
        <w:t>or OR-</w:t>
      </w:r>
      <w:r w:rsidR="00B641F6" w:rsidRPr="00B641F6">
        <w:rPr>
          <w:i/>
          <w:iCs/>
        </w:rPr>
        <w:t>ori V</w:t>
      </w:r>
      <w:r w:rsidR="00C6645A">
        <w:rPr>
          <w:iCs/>
        </w:rPr>
        <w:t xml:space="preserve"> (see</w:t>
      </w:r>
      <w:r w:rsidR="00B641F6" w:rsidRPr="00B641F6">
        <w:rPr>
          <w:iCs/>
        </w:rPr>
        <w:t xml:space="preserve"> Figure 2</w:t>
      </w:r>
      <w:r w:rsidR="00C6645A">
        <w:rPr>
          <w:iCs/>
        </w:rPr>
        <w:t>)</w:t>
      </w:r>
      <w:r w:rsidR="00B641F6" w:rsidRPr="00B641F6">
        <w:rPr>
          <w:iCs/>
        </w:rPr>
        <w:t xml:space="preserve">. </w:t>
      </w:r>
      <w:r w:rsidR="006B02D2" w:rsidRPr="006B02D2">
        <w:rPr>
          <w:iCs/>
        </w:rPr>
        <w:t>Read map</w:t>
      </w:r>
      <w:r w:rsidR="00C6645A">
        <w:rPr>
          <w:iCs/>
        </w:rPr>
        <w:t>ping aligned the siRNA target</w:t>
      </w:r>
      <w:r w:rsidR="006B02D2" w:rsidRPr="006B02D2">
        <w:rPr>
          <w:iCs/>
        </w:rPr>
        <w:t xml:space="preserve"> sequence in the parental LH244 cultivar and the </w:t>
      </w:r>
      <w:r w:rsidR="006B02D2" w:rsidRPr="00D74068">
        <w:t>PV-ZMHT519224</w:t>
      </w:r>
      <w:r w:rsidR="006B02D2">
        <w:rPr>
          <w:i/>
        </w:rPr>
        <w:t xml:space="preserve"> </w:t>
      </w:r>
      <w:r w:rsidR="006B02D2" w:rsidRPr="002B1140">
        <w:t>plasmid</w:t>
      </w:r>
      <w:r w:rsidR="006B02D2">
        <w:t xml:space="preserve">. </w:t>
      </w:r>
      <w:r>
        <w:t>T</w:t>
      </w:r>
      <w:r w:rsidR="006B02D2">
        <w:t>his is ex</w:t>
      </w:r>
      <w:r w:rsidR="00C6645A">
        <w:t>pected</w:t>
      </w:r>
      <w:r>
        <w:t>,</w:t>
      </w:r>
      <w:r w:rsidR="00C6645A">
        <w:t xml:space="preserve"> since the siRNA target</w:t>
      </w:r>
      <w:r w:rsidR="006B02D2">
        <w:t xml:space="preserve"> sequence is derived from the corn genome.</w:t>
      </w:r>
    </w:p>
    <w:p w14:paraId="305917F9" w14:textId="49D1E327" w:rsidR="003A6FCD" w:rsidRDefault="00F476F4" w:rsidP="00F476F4">
      <w:pPr>
        <w:pStyle w:val="Heading3"/>
      </w:pPr>
      <w:bookmarkStart w:id="144" w:name="_Toc33708985"/>
      <w:r>
        <w:t xml:space="preserve">3.4.3 </w:t>
      </w:r>
      <w:r>
        <w:tab/>
        <w:t>Stability of the genetic changes in corn line MON87429</w:t>
      </w:r>
      <w:bookmarkStart w:id="145" w:name="_Toc482255817"/>
      <w:bookmarkStart w:id="146" w:name="_Toc489531029"/>
      <w:bookmarkStart w:id="147" w:name="_Toc491439830"/>
      <w:bookmarkStart w:id="148" w:name="_Toc493515860"/>
      <w:bookmarkStart w:id="149" w:name="_Toc495489330"/>
      <w:bookmarkStart w:id="150" w:name="_Toc496169783"/>
      <w:bookmarkStart w:id="151" w:name="_Toc497988140"/>
      <w:bookmarkStart w:id="152" w:name="_Toc499025623"/>
      <w:bookmarkStart w:id="153" w:name="_Toc499210288"/>
      <w:bookmarkStart w:id="154" w:name="_Toc499893678"/>
      <w:bookmarkStart w:id="155" w:name="_Toc500321341"/>
      <w:bookmarkEnd w:id="144"/>
      <w:r w:rsidR="00DA413C">
        <w:tab/>
      </w:r>
    </w:p>
    <w:p w14:paraId="4CD1F001" w14:textId="554AF672" w:rsidR="00DA413C" w:rsidRPr="003A6FCD" w:rsidRDefault="003A6FCD" w:rsidP="003A6FCD">
      <w:pPr>
        <w:pStyle w:val="BodyText"/>
        <w:rPr>
          <w:rFonts w:cs="Arial"/>
          <w:bCs/>
          <w:i/>
          <w:color w:val="000000" w:themeColor="text1"/>
          <w:szCs w:val="22"/>
        </w:rPr>
      </w:pPr>
      <w:r w:rsidRPr="00980AF7">
        <w:rPr>
          <w:rFonts w:cs="Arial"/>
          <w:bCs/>
          <w:color w:val="000000" w:themeColor="text1"/>
          <w:szCs w:val="22"/>
        </w:rPr>
        <w:t>The concept of stability encompasses both the genetic and phenotypic stability of the introduced trait over a number of generations. Genetic stability refers to maintenance of the modification (as produced in the initial transformation event) over successive generations. It is best assessed by molecular techniques, such as S</w:t>
      </w:r>
      <w:r>
        <w:rPr>
          <w:rFonts w:cs="Arial"/>
          <w:bCs/>
          <w:color w:val="000000" w:themeColor="text1"/>
          <w:szCs w:val="22"/>
        </w:rPr>
        <w:t>outhern blot analysis or NGS/junction sequence analysis</w:t>
      </w:r>
      <w:r w:rsidR="00954971">
        <w:rPr>
          <w:rFonts w:cs="Arial"/>
          <w:bCs/>
          <w:color w:val="000000" w:themeColor="text1"/>
          <w:szCs w:val="22"/>
        </w:rPr>
        <w:t xml:space="preserve"> (JSA)</w:t>
      </w:r>
      <w:r w:rsidRPr="00980AF7">
        <w:rPr>
          <w:rFonts w:cs="Arial"/>
          <w:bCs/>
          <w:color w:val="000000" w:themeColor="text1"/>
          <w:szCs w:val="22"/>
        </w:rPr>
        <w:t>. Phenotypic stability refers to the expressed trait remaining unchanged over successive generations. It is often quantified by a trait inheritance analysis to determine Mendelian heritability via assay techniques (chemical, molecular, visual).</w:t>
      </w:r>
      <w:r w:rsidR="00DA413C">
        <w:t xml:space="preserve"> </w:t>
      </w:r>
      <w:bookmarkEnd w:id="145"/>
      <w:bookmarkEnd w:id="146"/>
      <w:bookmarkEnd w:id="147"/>
      <w:bookmarkEnd w:id="148"/>
      <w:bookmarkEnd w:id="149"/>
      <w:bookmarkEnd w:id="150"/>
      <w:bookmarkEnd w:id="151"/>
      <w:bookmarkEnd w:id="152"/>
      <w:bookmarkEnd w:id="153"/>
      <w:bookmarkEnd w:id="154"/>
      <w:bookmarkEnd w:id="155"/>
    </w:p>
    <w:p w14:paraId="5DF11FE1" w14:textId="02506F46" w:rsidR="003A6FCD" w:rsidRPr="003A6FCD" w:rsidRDefault="003A6FCD" w:rsidP="003A6FCD">
      <w:pPr>
        <w:pStyle w:val="Heading4"/>
      </w:pPr>
      <w:r>
        <w:t>3.4</w:t>
      </w:r>
      <w:r w:rsidRPr="00D53E1B">
        <w:t>.</w:t>
      </w:r>
      <w:r>
        <w:t xml:space="preserve">3.1 </w:t>
      </w:r>
      <w:r>
        <w:tab/>
        <w:t>Genetic stability</w:t>
      </w:r>
    </w:p>
    <w:p w14:paraId="2CF14628" w14:textId="4954B6F8" w:rsidR="00DA413C" w:rsidRDefault="00DA413C" w:rsidP="00DA413C">
      <w:pPr>
        <w:ind w:right="-286"/>
        <w:rPr>
          <w:color w:val="000000" w:themeColor="text1"/>
        </w:rPr>
      </w:pPr>
      <w:r>
        <w:rPr>
          <w:iCs/>
        </w:rPr>
        <w:t>NGS was used t</w:t>
      </w:r>
      <w:r w:rsidRPr="0018249A">
        <w:rPr>
          <w:iCs/>
        </w:rPr>
        <w:t>o show inheritance</w:t>
      </w:r>
      <w:r>
        <w:rPr>
          <w:iCs/>
        </w:rPr>
        <w:t xml:space="preserve"> and genetic stability</w:t>
      </w:r>
      <w:r w:rsidRPr="0018249A">
        <w:rPr>
          <w:iCs/>
        </w:rPr>
        <w:t xml:space="preserve"> of the inserted </w:t>
      </w:r>
      <w:r>
        <w:rPr>
          <w:iCs/>
        </w:rPr>
        <w:t xml:space="preserve">T-DNA in MON87429. Sequences of seed-derived DNA from five generations of MON87429 (R3, R3F1, R4, R4F1, R5) were mapped to the </w:t>
      </w:r>
      <w:r w:rsidRPr="00D74068">
        <w:t>PV-ZMHT519224</w:t>
      </w:r>
      <w:r>
        <w:rPr>
          <w:i/>
        </w:rPr>
        <w:t xml:space="preserve"> </w:t>
      </w:r>
      <w:r>
        <w:rPr>
          <w:iCs/>
        </w:rPr>
        <w:t xml:space="preserve">plasmid for junction identification. </w:t>
      </w:r>
      <w:r w:rsidRPr="00262CF4">
        <w:rPr>
          <w:color w:val="000000" w:themeColor="text1"/>
        </w:rPr>
        <w:t xml:space="preserve">Control genomic DNA was isolated from the non-GM parental line </w:t>
      </w:r>
      <w:r>
        <w:rPr>
          <w:color w:val="000000" w:themeColor="text1"/>
        </w:rPr>
        <w:t>LH244 and</w:t>
      </w:r>
      <w:r w:rsidRPr="00262CF4">
        <w:rPr>
          <w:color w:val="000000" w:themeColor="text1"/>
        </w:rPr>
        <w:t xml:space="preserve"> conventional hybrid line</w:t>
      </w:r>
      <w:r>
        <w:rPr>
          <w:color w:val="000000" w:themeColor="text1"/>
        </w:rPr>
        <w:t>s</w:t>
      </w:r>
      <w:r w:rsidRPr="00262CF4">
        <w:rPr>
          <w:color w:val="000000" w:themeColor="text1"/>
        </w:rPr>
        <w:t xml:space="preserve"> (</w:t>
      </w:r>
      <w:r>
        <w:rPr>
          <w:color w:val="000000" w:themeColor="text1"/>
        </w:rPr>
        <w:t>LH244 × HCL617 and LH244 ×</w:t>
      </w:r>
      <w:r w:rsidR="00E04684">
        <w:rPr>
          <w:color w:val="000000" w:themeColor="text1"/>
        </w:rPr>
        <w:t xml:space="preserve"> </w:t>
      </w:r>
      <w:r w:rsidRPr="003361DA">
        <w:rPr>
          <w:color w:val="000000" w:themeColor="text1"/>
        </w:rPr>
        <w:t>L7126Z</w:t>
      </w:r>
      <w:r>
        <w:rPr>
          <w:color w:val="000000" w:themeColor="text1"/>
        </w:rPr>
        <w:t>)</w:t>
      </w:r>
      <w:r w:rsidRPr="00262CF4">
        <w:rPr>
          <w:color w:val="000000" w:themeColor="text1"/>
        </w:rPr>
        <w:t xml:space="preserve"> with similar background genetics to </w:t>
      </w:r>
      <w:r w:rsidRPr="003361DA">
        <w:rPr>
          <w:color w:val="000000" w:themeColor="text1"/>
        </w:rPr>
        <w:t>the R3F1 and R4F1</w:t>
      </w:r>
      <w:bookmarkStart w:id="156" w:name="_Toc404264503"/>
      <w:r>
        <w:rPr>
          <w:color w:val="000000" w:themeColor="text1"/>
        </w:rPr>
        <w:t xml:space="preserve"> hybrids.</w:t>
      </w:r>
    </w:p>
    <w:p w14:paraId="3F1D46AC" w14:textId="77777777" w:rsidR="00DA413C" w:rsidRDefault="00DA413C" w:rsidP="00DA413C">
      <w:pPr>
        <w:ind w:right="-286"/>
        <w:rPr>
          <w:color w:val="000000" w:themeColor="text1"/>
        </w:rPr>
      </w:pPr>
    </w:p>
    <w:p w14:paraId="15BF9807" w14:textId="2E31C4B8" w:rsidR="00DA413C" w:rsidRDefault="00DA413C" w:rsidP="00DA413C">
      <w:pPr>
        <w:rPr>
          <w:color w:val="000000" w:themeColor="text1"/>
        </w:rPr>
      </w:pPr>
      <w:r w:rsidRPr="00262CF4">
        <w:rPr>
          <w:color w:val="000000" w:themeColor="text1"/>
        </w:rPr>
        <w:t>No junction sequences were detected in DNA obtained from the control lines (</w:t>
      </w:r>
      <w:r w:rsidRPr="00262CF4">
        <w:rPr>
          <w:rFonts w:eastAsia="Batang" w:cs="Arial"/>
          <w:bCs/>
          <w:color w:val="000000" w:themeColor="text1"/>
          <w:szCs w:val="20"/>
        </w:rPr>
        <w:t xml:space="preserve">LH244, </w:t>
      </w:r>
      <w:r>
        <w:rPr>
          <w:color w:val="000000" w:themeColor="text1"/>
        </w:rPr>
        <w:t>LH244 × HCL617 and LH244 ×</w:t>
      </w:r>
      <w:r w:rsidR="00E04684">
        <w:rPr>
          <w:color w:val="000000" w:themeColor="text1"/>
        </w:rPr>
        <w:t xml:space="preserve"> </w:t>
      </w:r>
      <w:r w:rsidRPr="003361DA">
        <w:rPr>
          <w:color w:val="000000" w:themeColor="text1"/>
        </w:rPr>
        <w:t>L7126Z</w:t>
      </w:r>
      <w:r w:rsidRPr="00262CF4">
        <w:rPr>
          <w:rFonts w:eastAsia="Batang" w:cs="Arial"/>
          <w:bCs/>
          <w:color w:val="000000" w:themeColor="text1"/>
          <w:szCs w:val="20"/>
        </w:rPr>
        <w:t>). Molecular a</w:t>
      </w:r>
      <w:r>
        <w:rPr>
          <w:color w:val="000000" w:themeColor="text1"/>
        </w:rPr>
        <w:t>nalysis of the MON87429</w:t>
      </w:r>
      <w:r w:rsidRPr="00262CF4">
        <w:rPr>
          <w:color w:val="000000" w:themeColor="text1"/>
        </w:rPr>
        <w:t xml:space="preserve"> DNA from all generations showed the presence of the same two junction sequences as described in Section 3.4.1. No other junction sequences were present. The consistency of the JSA results </w:t>
      </w:r>
      <w:r>
        <w:rPr>
          <w:color w:val="000000" w:themeColor="text1"/>
        </w:rPr>
        <w:t>across all generations tested</w:t>
      </w:r>
      <w:r w:rsidRPr="00262CF4">
        <w:rPr>
          <w:color w:val="000000" w:themeColor="text1"/>
        </w:rPr>
        <w:t xml:space="preserve"> demonstrates that the single </w:t>
      </w:r>
      <w:r>
        <w:rPr>
          <w:color w:val="000000" w:themeColor="text1"/>
        </w:rPr>
        <w:t>T-DNA</w:t>
      </w:r>
      <w:r w:rsidRPr="00262CF4">
        <w:rPr>
          <w:color w:val="000000" w:themeColor="text1"/>
        </w:rPr>
        <w:t xml:space="preserve"> insert is stably maintained in MON874</w:t>
      </w:r>
      <w:r>
        <w:rPr>
          <w:color w:val="000000" w:themeColor="text1"/>
        </w:rPr>
        <w:t>2</w:t>
      </w:r>
      <w:r w:rsidRPr="00262CF4">
        <w:rPr>
          <w:color w:val="000000" w:themeColor="text1"/>
        </w:rPr>
        <w:t xml:space="preserve">9. </w:t>
      </w:r>
    </w:p>
    <w:p w14:paraId="011696DE" w14:textId="01A35E56" w:rsidR="007F5D9E" w:rsidRPr="003A6FCD" w:rsidRDefault="007F5D9E" w:rsidP="007F5D9E">
      <w:pPr>
        <w:pStyle w:val="Heading4"/>
      </w:pPr>
      <w:r>
        <w:t>3.4</w:t>
      </w:r>
      <w:r w:rsidRPr="00D53E1B">
        <w:t>.</w:t>
      </w:r>
      <w:r>
        <w:t xml:space="preserve">3.2 </w:t>
      </w:r>
      <w:r>
        <w:tab/>
        <w:t>Phenotypic stability</w:t>
      </w:r>
    </w:p>
    <w:bookmarkEnd w:id="156"/>
    <w:p w14:paraId="358BD538" w14:textId="77777777" w:rsidR="00745C4E" w:rsidRPr="00745C4E" w:rsidRDefault="00745C4E" w:rsidP="00745C4E">
      <w:pPr>
        <w:rPr>
          <w:i/>
          <w:sz w:val="24"/>
        </w:rPr>
      </w:pPr>
      <w:r w:rsidRPr="00745C4E">
        <w:rPr>
          <w:rFonts w:eastAsia="Batang" w:cs="Arial"/>
          <w:bCs/>
          <w:i/>
          <w:szCs w:val="20"/>
        </w:rPr>
        <w:t xml:space="preserve">Mendelian inheritance </w:t>
      </w:r>
    </w:p>
    <w:p w14:paraId="63F13384" w14:textId="626F86E0" w:rsidR="00745C4E" w:rsidRDefault="00745C4E" w:rsidP="00954971">
      <w:pPr>
        <w:rPr>
          <w:color w:val="000000" w:themeColor="text1"/>
        </w:rPr>
      </w:pPr>
    </w:p>
    <w:p w14:paraId="23891EA2" w14:textId="707CAFDD" w:rsidR="00954971" w:rsidRDefault="00954971" w:rsidP="00954971">
      <w:pPr>
        <w:rPr>
          <w:color w:val="000000" w:themeColor="text1"/>
        </w:rPr>
      </w:pPr>
      <w:r w:rsidRPr="00DB652B">
        <w:rPr>
          <w:color w:val="000000" w:themeColor="text1"/>
        </w:rPr>
        <w:t>Since the</w:t>
      </w:r>
      <w:r w:rsidR="005379A9">
        <w:rPr>
          <w:color w:val="000000" w:themeColor="text1"/>
        </w:rPr>
        <w:t xml:space="preserve"> T-DNA</w:t>
      </w:r>
      <w:r w:rsidRPr="00DB652B">
        <w:rPr>
          <w:color w:val="000000" w:themeColor="text1"/>
        </w:rPr>
        <w:t xml:space="preserve"> insert resides at a </w:t>
      </w:r>
      <w:r>
        <w:rPr>
          <w:color w:val="000000" w:themeColor="text1"/>
        </w:rPr>
        <w:t>single locus within the MON87429</w:t>
      </w:r>
      <w:r w:rsidRPr="00DB652B">
        <w:rPr>
          <w:color w:val="000000" w:themeColor="text1"/>
        </w:rPr>
        <w:t xml:space="preserve"> genome, the genetic material within it would be </w:t>
      </w:r>
      <w:r w:rsidR="00547653">
        <w:rPr>
          <w:color w:val="000000" w:themeColor="text1"/>
        </w:rPr>
        <w:t xml:space="preserve">expected to be </w:t>
      </w:r>
      <w:r w:rsidRPr="00DB652B">
        <w:rPr>
          <w:color w:val="000000" w:themeColor="text1"/>
        </w:rPr>
        <w:t xml:space="preserve">inherited according to Mendelian principles. </w:t>
      </w:r>
    </w:p>
    <w:p w14:paraId="465F77DA" w14:textId="77777777" w:rsidR="00954971" w:rsidRPr="00DB652B" w:rsidRDefault="00954971" w:rsidP="00954971">
      <w:pPr>
        <w:rPr>
          <w:color w:val="000000" w:themeColor="text1"/>
        </w:rPr>
      </w:pPr>
    </w:p>
    <w:p w14:paraId="72381444" w14:textId="241E1448" w:rsidR="00DA413C" w:rsidRDefault="00DA413C" w:rsidP="00DA413C">
      <w:pPr>
        <w:rPr>
          <w:iCs/>
        </w:rPr>
      </w:pPr>
      <w:r w:rsidRPr="0046143B">
        <w:rPr>
          <w:iCs/>
        </w:rPr>
        <w:t>Chi-square (Χ</w:t>
      </w:r>
      <w:r w:rsidRPr="00870A61">
        <w:rPr>
          <w:iCs/>
          <w:vertAlign w:val="superscript"/>
        </w:rPr>
        <w:t>2</w:t>
      </w:r>
      <w:r w:rsidRPr="0046143B">
        <w:rPr>
          <w:iCs/>
        </w:rPr>
        <w:t>) analysis was</w:t>
      </w:r>
      <w:r>
        <w:rPr>
          <w:iCs/>
        </w:rPr>
        <w:t xml:space="preserve"> also</w:t>
      </w:r>
      <w:r w:rsidRPr="0046143B">
        <w:rPr>
          <w:iCs/>
        </w:rPr>
        <w:t xml:space="preserve"> undertaken over several generations </w:t>
      </w:r>
      <w:r w:rsidR="00046249">
        <w:rPr>
          <w:iCs/>
        </w:rPr>
        <w:t>(as outlined in Figure 8</w:t>
      </w:r>
      <w:r>
        <w:rPr>
          <w:iCs/>
        </w:rPr>
        <w:t xml:space="preserve">) </w:t>
      </w:r>
      <w:r w:rsidRPr="0046143B">
        <w:rPr>
          <w:iCs/>
        </w:rPr>
        <w:t>to confirm the segregation and s</w:t>
      </w:r>
      <w:r>
        <w:rPr>
          <w:iCs/>
        </w:rPr>
        <w:t>tability of the T-DNA insert in MON87429.</w:t>
      </w:r>
    </w:p>
    <w:p w14:paraId="6C6E58BB" w14:textId="77777777" w:rsidR="00DA413C" w:rsidRDefault="00DA413C" w:rsidP="00DA413C">
      <w:pPr>
        <w:rPr>
          <w:iCs/>
        </w:rPr>
      </w:pPr>
    </w:p>
    <w:p w14:paraId="604EEAA7" w14:textId="28EE68A5" w:rsidR="00DA413C" w:rsidRPr="007D5353" w:rsidRDefault="00E04684" w:rsidP="00DA413C">
      <w:pPr>
        <w:rPr>
          <w:iCs/>
        </w:rPr>
      </w:pPr>
      <w:r>
        <w:rPr>
          <w:noProof/>
          <w:lang w:eastAsia="en-GB" w:bidi="ar-SA"/>
        </w:rPr>
        <mc:AlternateContent>
          <mc:Choice Requires="wpg">
            <w:drawing>
              <wp:anchor distT="0" distB="0" distL="114300" distR="114300" simplePos="0" relativeHeight="251658251" behindDoc="0" locked="0" layoutInCell="1" allowOverlap="1" wp14:anchorId="5D315AA8" wp14:editId="17ED303E">
                <wp:simplePos x="0" y="0"/>
                <wp:positionH relativeFrom="column">
                  <wp:posOffset>2354561</wp:posOffset>
                </wp:positionH>
                <wp:positionV relativeFrom="paragraph">
                  <wp:posOffset>199466</wp:posOffset>
                </wp:positionV>
                <wp:extent cx="2579427" cy="1060450"/>
                <wp:effectExtent l="0" t="0" r="0" b="6350"/>
                <wp:wrapNone/>
                <wp:docPr id="12" name="Group 12"/>
                <wp:cNvGraphicFramePr/>
                <a:graphic xmlns:a="http://schemas.openxmlformats.org/drawingml/2006/main">
                  <a:graphicData uri="http://schemas.microsoft.com/office/word/2010/wordprocessingGroup">
                    <wpg:wgp>
                      <wpg:cNvGrpSpPr/>
                      <wpg:grpSpPr>
                        <a:xfrm>
                          <a:off x="0" y="0"/>
                          <a:ext cx="2579427" cy="1060450"/>
                          <a:chOff x="0" y="0"/>
                          <a:chExt cx="2579427" cy="1060450"/>
                        </a:xfrm>
                      </wpg:grpSpPr>
                      <wps:wsp>
                        <wps:cNvPr id="13" name="Text Box 13"/>
                        <wps:cNvSpPr txBox="1"/>
                        <wps:spPr>
                          <a:xfrm>
                            <a:off x="12700" y="82550"/>
                            <a:ext cx="2566727" cy="977900"/>
                          </a:xfrm>
                          <a:prstGeom prst="rect">
                            <a:avLst/>
                          </a:prstGeom>
                          <a:solidFill>
                            <a:schemeClr val="lt1"/>
                          </a:solidFill>
                          <a:ln w="6350">
                            <a:noFill/>
                          </a:ln>
                        </wps:spPr>
                        <wps:txbx>
                          <w:txbxContent>
                            <w:p w14:paraId="69B31242" w14:textId="77777777" w:rsidR="00716AB0" w:rsidRPr="00CF10E2" w:rsidRDefault="00716AB0" w:rsidP="00E04684">
                              <w:pPr>
                                <w:spacing w:line="276" w:lineRule="auto"/>
                                <w:rPr>
                                  <w:color w:val="7F7F7F" w:themeColor="text1" w:themeTint="80"/>
                                  <w:sz w:val="20"/>
                                </w:rPr>
                              </w:pPr>
                              <w:r w:rsidRPr="00CF10E2">
                                <w:rPr>
                                  <w:color w:val="7F7F7F" w:themeColor="text1" w:themeTint="80"/>
                                  <w:sz w:val="20"/>
                                </w:rPr>
                                <w:t xml:space="preserve">     designates self-pollination </w:t>
                              </w:r>
                            </w:p>
                            <w:p w14:paraId="2862ECF3" w14:textId="77777777" w:rsidR="00716AB0"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t>
                              </w:r>
                              <w:r>
                                <w:rPr>
                                  <w:color w:val="7F7F7F" w:themeColor="text1" w:themeTint="80"/>
                                  <w:sz w:val="20"/>
                                </w:rPr>
                                <w:t xml:space="preserve"> g</w:t>
                              </w:r>
                              <w:r w:rsidRPr="00E04684">
                                <w:rPr>
                                  <w:color w:val="7F7F7F" w:themeColor="text1" w:themeTint="80"/>
                                  <w:sz w:val="20"/>
                                </w:rPr>
                                <w:t xml:space="preserve">enerations whose segregation data </w:t>
                              </w:r>
                            </w:p>
                            <w:p w14:paraId="6E8CC168" w14:textId="3A89ACFC" w:rsidR="00716AB0" w:rsidRPr="00CF10E2"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was used in the Χ</w:t>
                              </w:r>
                              <w:r w:rsidRPr="00AD62AB">
                                <w:rPr>
                                  <w:color w:val="7F7F7F" w:themeColor="text1" w:themeTint="80"/>
                                  <w:sz w:val="20"/>
                                  <w:vertAlign w:val="superscript"/>
                                </w:rPr>
                                <w:t>2</w:t>
                              </w:r>
                              <w:r w:rsidRPr="00E04684">
                                <w:rPr>
                                  <w:color w:val="7F7F7F" w:themeColor="text1" w:themeTint="80"/>
                                  <w:sz w:val="20"/>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
                        <wps:cNvSpPr txBox="1">
                          <a:spLocks noChangeArrowheads="1"/>
                        </wps:cNvSpPr>
                        <wps:spPr bwMode="auto">
                          <a:xfrm>
                            <a:off x="0" y="0"/>
                            <a:ext cx="400050" cy="419100"/>
                          </a:xfrm>
                          <a:prstGeom prst="rect">
                            <a:avLst/>
                          </a:prstGeom>
                          <a:noFill/>
                          <a:ln w="9525">
                            <a:noFill/>
                            <a:miter lim="800000"/>
                            <a:headEnd/>
                            <a:tailEnd/>
                          </a:ln>
                        </wps:spPr>
                        <wps:txbx>
                          <w:txbxContent>
                            <w:p w14:paraId="6945D8C5" w14:textId="77777777" w:rsidR="00716AB0" w:rsidRPr="009F5B74" w:rsidRDefault="00716AB0" w:rsidP="00E04684">
                              <w:pPr>
                                <w:rPr>
                                  <w:sz w:val="32"/>
                                </w:rPr>
                              </w:pPr>
                              <w:r w:rsidRPr="009F5B74">
                                <w:rPr>
                                  <w:rFonts w:ascii="Segoe UI Symbol" w:hAnsi="Segoe UI Symbol"/>
                                  <w:sz w:val="3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315AA8" id="Group 12" o:spid="_x0000_s1032" style="position:absolute;margin-left:185.4pt;margin-top:15.7pt;width:203.1pt;height:83.5pt;z-index:251658251;mso-width-relative:margin;mso-height-relative:margin" coordsize="25794,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">
                <v:shape id="Text Box 13" o:spid="_x0000_s1033" type="#_x0000_t202" style="position:absolute;left:127;top:825;width:25667;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69B31242" w14:textId="77777777" w:rsidR="00716AB0" w:rsidRPr="00CF10E2" w:rsidRDefault="00716AB0" w:rsidP="00E04684">
                        <w:pPr>
                          <w:spacing w:line="276" w:lineRule="auto"/>
                          <w:rPr>
                            <w:color w:val="7F7F7F" w:themeColor="text1" w:themeTint="80"/>
                            <w:sz w:val="20"/>
                          </w:rPr>
                        </w:pPr>
                        <w:r w:rsidRPr="00CF10E2">
                          <w:rPr>
                            <w:color w:val="7F7F7F" w:themeColor="text1" w:themeTint="80"/>
                            <w:sz w:val="20"/>
                          </w:rPr>
                          <w:t xml:space="preserve">     designates self-pollination </w:t>
                        </w:r>
                      </w:p>
                      <w:p w14:paraId="2862ECF3" w14:textId="77777777" w:rsidR="00716AB0"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t>
                        </w:r>
                        <w:r>
                          <w:rPr>
                            <w:color w:val="7F7F7F" w:themeColor="text1" w:themeTint="80"/>
                            <w:sz w:val="20"/>
                          </w:rPr>
                          <w:t xml:space="preserve"> g</w:t>
                        </w:r>
                        <w:r w:rsidRPr="00E04684">
                          <w:rPr>
                            <w:color w:val="7F7F7F" w:themeColor="text1" w:themeTint="80"/>
                            <w:sz w:val="20"/>
                          </w:rPr>
                          <w:t xml:space="preserve">enerations whose segregation data </w:t>
                        </w:r>
                      </w:p>
                      <w:p w14:paraId="6E8CC168" w14:textId="3A89ACFC" w:rsidR="00716AB0" w:rsidRPr="00CF10E2"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was used in the Χ</w:t>
                        </w:r>
                        <w:r w:rsidRPr="00AD62AB">
                          <w:rPr>
                            <w:color w:val="7F7F7F" w:themeColor="text1" w:themeTint="80"/>
                            <w:sz w:val="20"/>
                            <w:vertAlign w:val="superscript"/>
                          </w:rPr>
                          <w:t>2</w:t>
                        </w:r>
                        <w:r w:rsidRPr="00E04684">
                          <w:rPr>
                            <w:color w:val="7F7F7F" w:themeColor="text1" w:themeTint="80"/>
                            <w:sz w:val="20"/>
                          </w:rPr>
                          <w:t xml:space="preserve"> analysis.</w:t>
                        </w:r>
                      </w:p>
                    </w:txbxContent>
                  </v:textbox>
                </v:shape>
                <v:shape id="_x0000_s1034" type="#_x0000_t202" style="position:absolute;width:40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945D8C5" w14:textId="77777777" w:rsidR="00716AB0" w:rsidRPr="009F5B74" w:rsidRDefault="00716AB0" w:rsidP="00E04684">
                        <w:pPr>
                          <w:rPr>
                            <w:sz w:val="32"/>
                          </w:rPr>
                        </w:pPr>
                        <w:r w:rsidRPr="009F5B74">
                          <w:rPr>
                            <w:rFonts w:ascii="Segoe UI Symbol" w:hAnsi="Segoe UI Symbol"/>
                            <w:sz w:val="32"/>
                          </w:rPr>
                          <w:t>⊗</w:t>
                        </w:r>
                      </w:p>
                    </w:txbxContent>
                  </v:textbox>
                </v:shape>
              </v:group>
            </w:pict>
          </mc:Fallback>
        </mc:AlternateContent>
      </w:r>
      <w:r w:rsidR="00DA413C">
        <w:rPr>
          <w:noProof/>
          <w:lang w:eastAsia="en-GB" w:bidi="ar-SA"/>
        </w:rPr>
        <w:drawing>
          <wp:inline distT="0" distB="0" distL="0" distR="0" wp14:anchorId="0229C70A" wp14:editId="028BC6F7">
            <wp:extent cx="4193811" cy="366808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4312" cy="3703504"/>
                    </a:xfrm>
                    <a:prstGeom prst="rect">
                      <a:avLst/>
                    </a:prstGeom>
                  </pic:spPr>
                </pic:pic>
              </a:graphicData>
            </a:graphic>
          </wp:inline>
        </w:drawing>
      </w:r>
    </w:p>
    <w:p w14:paraId="4E8CF816" w14:textId="44C3D9EC" w:rsidR="00DA413C" w:rsidRPr="006C2051" w:rsidRDefault="00046249" w:rsidP="00DA413C">
      <w:pPr>
        <w:rPr>
          <w:iCs/>
          <w:sz w:val="20"/>
        </w:rPr>
      </w:pPr>
      <w:r>
        <w:rPr>
          <w:i/>
          <w:sz w:val="20"/>
        </w:rPr>
        <w:t>Figure 8</w:t>
      </w:r>
      <w:r w:rsidR="00DA413C" w:rsidRPr="00D61A23">
        <w:rPr>
          <w:i/>
          <w:sz w:val="20"/>
        </w:rPr>
        <w:t>: Breeding path used to assess the inheritanc</w:t>
      </w:r>
      <w:r w:rsidR="00DA413C">
        <w:rPr>
          <w:i/>
          <w:sz w:val="20"/>
        </w:rPr>
        <w:t>e and genetic stability of MON874</w:t>
      </w:r>
      <w:r w:rsidR="00DA413C" w:rsidRPr="00D61A23">
        <w:rPr>
          <w:i/>
          <w:sz w:val="20"/>
        </w:rPr>
        <w:t>2</w:t>
      </w:r>
      <w:r w:rsidR="00DA413C">
        <w:rPr>
          <w:i/>
          <w:sz w:val="20"/>
        </w:rPr>
        <w:t>9</w:t>
      </w:r>
      <w:r w:rsidR="00DA413C" w:rsidRPr="00D61A23">
        <w:rPr>
          <w:i/>
          <w:sz w:val="20"/>
        </w:rPr>
        <w:t>.</w:t>
      </w:r>
      <w:r w:rsidR="00DA413C">
        <w:rPr>
          <w:i/>
          <w:sz w:val="20"/>
        </w:rPr>
        <w:t xml:space="preserve"> </w:t>
      </w:r>
      <w:r w:rsidR="00DA413C" w:rsidRPr="000539E1">
        <w:rPr>
          <w:i/>
          <w:sz w:val="20"/>
        </w:rPr>
        <w:t>R3 MON87429 was crossed with a null proprietary inbreed parental variety (T9108Z) to produce a</w:t>
      </w:r>
      <w:r w:rsidR="00DA413C">
        <w:rPr>
          <w:i/>
          <w:sz w:val="20"/>
        </w:rPr>
        <w:t xml:space="preserve"> R3F1 hemizygous seed. Crossing R3F1 plants with T9108Z is expected to produce 1:1 hemizygous positive: homozygous negative progeny. Continual crossing of hemizygous progeny with T9108Z is expec</w:t>
      </w:r>
      <w:r w:rsidR="005379A9">
        <w:rPr>
          <w:i/>
          <w:sz w:val="20"/>
        </w:rPr>
        <w:t>ted to result in the same ratios</w:t>
      </w:r>
      <w:r w:rsidR="00DA413C">
        <w:rPr>
          <w:i/>
          <w:sz w:val="20"/>
        </w:rPr>
        <w:t xml:space="preserve">. </w:t>
      </w:r>
    </w:p>
    <w:p w14:paraId="066BDB7B" w14:textId="77777777" w:rsidR="005379A9" w:rsidRDefault="005379A9" w:rsidP="00DA413C">
      <w:pPr>
        <w:rPr>
          <w:iCs/>
        </w:rPr>
      </w:pPr>
    </w:p>
    <w:p w14:paraId="1DE17F75" w14:textId="1BD1D4E0" w:rsidR="00DA413C" w:rsidRPr="00F131FD" w:rsidRDefault="00DA413C" w:rsidP="00DA413C">
      <w:pPr>
        <w:rPr>
          <w:iCs/>
        </w:rPr>
      </w:pPr>
      <w:r w:rsidRPr="00F131FD">
        <w:rPr>
          <w:iCs/>
        </w:rPr>
        <w:t>The inheritance pattern was assessed in BC1, BC2 and BC3 generations by an endpoint PCR assay, using PCR primers targeting the T-DNA region introduced into MON87429.</w:t>
      </w:r>
      <w:r>
        <w:rPr>
          <w:iCs/>
          <w:color w:val="FF0000"/>
        </w:rPr>
        <w:t xml:space="preserve"> </w:t>
      </w:r>
      <w:r>
        <w:rPr>
          <w:color w:val="000000" w:themeColor="text1"/>
        </w:rPr>
        <w:t>According to Mendelian inheritance principles, the expected segregation ratio of 1:1 was observed at BC1, BC2 and BC3 generations (Table 3). These data support the conclusion that the T-DNA is present at a single locus in MON87429 and was inherited predictably according to Mendelian principles in subsequent generations.</w:t>
      </w:r>
    </w:p>
    <w:p w14:paraId="6EE37289" w14:textId="77777777" w:rsidR="00DA413C" w:rsidRDefault="00DA413C" w:rsidP="00DA413C">
      <w:pPr>
        <w:rPr>
          <w:iCs/>
        </w:rPr>
      </w:pPr>
    </w:p>
    <w:p w14:paraId="7588647C" w14:textId="34173C65" w:rsidR="00DA413C" w:rsidRPr="00997FF0" w:rsidRDefault="00DA413C" w:rsidP="00997FF0">
      <w:pPr>
        <w:pStyle w:val="FSTableTitle"/>
        <w:spacing w:after="120"/>
      </w:pPr>
      <w:r>
        <w:t>Table 3: Segregation results for MON87429 in BC1, BC2 and BC3</w:t>
      </w:r>
    </w:p>
    <w:tbl>
      <w:tblPr>
        <w:tblStyle w:val="TableGrid"/>
        <w:tblW w:w="0" w:type="auto"/>
        <w:tblInd w:w="250" w:type="dxa"/>
        <w:tblLook w:val="04A0" w:firstRow="1" w:lastRow="0" w:firstColumn="1" w:lastColumn="0" w:noHBand="0" w:noVBand="1"/>
        <w:tblDescription w:val="Table listing the expected and observed genotypes that were determined after backcrossing the GHB811 line. This data showed that the introduced trait was inherited according to Mendelian principles."/>
      </w:tblPr>
      <w:tblGrid>
        <w:gridCol w:w="1515"/>
        <w:gridCol w:w="1047"/>
        <w:gridCol w:w="1017"/>
        <w:gridCol w:w="1047"/>
        <w:gridCol w:w="1017"/>
        <w:gridCol w:w="1047"/>
        <w:gridCol w:w="1017"/>
      </w:tblGrid>
      <w:tr w:rsidR="00DA413C" w14:paraId="23609D3D" w14:textId="77777777" w:rsidTr="00784C37">
        <w:tc>
          <w:tcPr>
            <w:tcW w:w="1515"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Pr>
          <w:p w14:paraId="0C83D34C" w14:textId="77777777" w:rsidR="00DA413C" w:rsidRDefault="00DA413C" w:rsidP="00784C37">
            <w:pPr>
              <w:rPr>
                <w:iCs/>
              </w:rPr>
            </w:pP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84DD3F7" w14:textId="77777777" w:rsidR="00DA413C" w:rsidRDefault="00DA413C" w:rsidP="00784C37">
            <w:pPr>
              <w:spacing w:before="20" w:after="20"/>
              <w:jc w:val="center"/>
              <w:rPr>
                <w:b/>
                <w:iCs/>
                <w:sz w:val="18"/>
                <w:szCs w:val="18"/>
              </w:rPr>
            </w:pPr>
            <w:r>
              <w:rPr>
                <w:b/>
                <w:iCs/>
                <w:sz w:val="18"/>
                <w:szCs w:val="18"/>
              </w:rPr>
              <w:t>BC1</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CC97DE7" w14:textId="77777777" w:rsidR="00DA413C" w:rsidRDefault="00DA413C" w:rsidP="00784C37">
            <w:pPr>
              <w:spacing w:before="20" w:after="20"/>
              <w:jc w:val="center"/>
              <w:rPr>
                <w:b/>
                <w:iCs/>
                <w:sz w:val="18"/>
                <w:szCs w:val="18"/>
              </w:rPr>
            </w:pPr>
            <w:r>
              <w:rPr>
                <w:b/>
                <w:iCs/>
                <w:sz w:val="18"/>
                <w:szCs w:val="18"/>
              </w:rPr>
              <w:t>BC2</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8EFD238" w14:textId="77777777" w:rsidR="00DA413C" w:rsidRDefault="00DA413C" w:rsidP="00784C37">
            <w:pPr>
              <w:spacing w:before="20" w:after="20"/>
              <w:jc w:val="center"/>
              <w:rPr>
                <w:b/>
                <w:iCs/>
                <w:sz w:val="18"/>
                <w:szCs w:val="18"/>
              </w:rPr>
            </w:pPr>
            <w:r>
              <w:rPr>
                <w:b/>
                <w:iCs/>
                <w:sz w:val="18"/>
                <w:szCs w:val="18"/>
              </w:rPr>
              <w:t>BC3</w:t>
            </w:r>
          </w:p>
        </w:tc>
      </w:tr>
      <w:tr w:rsidR="00DA413C" w14:paraId="2D0EE2B8" w14:textId="77777777" w:rsidTr="00784C3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D0068" w14:textId="77777777" w:rsidR="00DA413C" w:rsidRDefault="00DA413C" w:rsidP="00784C37">
            <w:pPr>
              <w:widowControl/>
              <w:rPr>
                <w:iCs/>
              </w:rPr>
            </w:pP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285680D"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2F5A580" w14:textId="77777777" w:rsidR="00DA413C" w:rsidRDefault="00DA413C" w:rsidP="00784C37">
            <w:pPr>
              <w:spacing w:before="20" w:after="20"/>
              <w:jc w:val="center"/>
              <w:rPr>
                <w:b/>
                <w:iCs/>
                <w:sz w:val="18"/>
                <w:szCs w:val="18"/>
              </w:rPr>
            </w:pPr>
            <w:r>
              <w:rPr>
                <w:b/>
                <w:iCs/>
                <w:sz w:val="18"/>
                <w:szCs w:val="18"/>
              </w:rPr>
              <w:t>Expected</w:t>
            </w: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4DACCD5"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8F0DD19" w14:textId="77777777" w:rsidR="00DA413C" w:rsidRDefault="00DA413C" w:rsidP="00784C37">
            <w:pPr>
              <w:spacing w:before="20" w:after="20"/>
              <w:jc w:val="center"/>
              <w:rPr>
                <w:b/>
                <w:iCs/>
                <w:sz w:val="18"/>
                <w:szCs w:val="18"/>
              </w:rPr>
            </w:pPr>
            <w:r>
              <w:rPr>
                <w:b/>
                <w:iCs/>
                <w:sz w:val="18"/>
                <w:szCs w:val="18"/>
              </w:rPr>
              <w:t>Expected</w:t>
            </w: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B5EF122"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455724E" w14:textId="77777777" w:rsidR="00DA413C" w:rsidRDefault="00DA413C" w:rsidP="00784C37">
            <w:pPr>
              <w:spacing w:before="20" w:after="20"/>
              <w:jc w:val="center"/>
              <w:rPr>
                <w:b/>
                <w:iCs/>
                <w:sz w:val="18"/>
                <w:szCs w:val="18"/>
              </w:rPr>
            </w:pPr>
            <w:r>
              <w:rPr>
                <w:b/>
                <w:iCs/>
                <w:sz w:val="18"/>
                <w:szCs w:val="18"/>
              </w:rPr>
              <w:t>Expected</w:t>
            </w:r>
          </w:p>
        </w:tc>
      </w:tr>
      <w:tr w:rsidR="00DA413C" w14:paraId="1330FD34" w14:textId="77777777" w:rsidTr="00784C37">
        <w:tc>
          <w:tcPr>
            <w:tcW w:w="1515" w:type="dxa"/>
            <w:tcBorders>
              <w:top w:val="single" w:sz="4" w:space="0" w:color="000000"/>
              <w:left w:val="single" w:sz="4" w:space="0" w:color="000000"/>
              <w:bottom w:val="single" w:sz="4" w:space="0" w:color="000000"/>
              <w:right w:val="single" w:sz="4" w:space="0" w:color="000000"/>
            </w:tcBorders>
            <w:vAlign w:val="center"/>
            <w:hideMark/>
          </w:tcPr>
          <w:p w14:paraId="2F1C7227" w14:textId="77777777" w:rsidR="00DA413C" w:rsidRDefault="00DA413C" w:rsidP="00784C37">
            <w:pPr>
              <w:spacing w:before="20" w:after="20"/>
              <w:jc w:val="center"/>
              <w:rPr>
                <w:iCs/>
                <w:sz w:val="20"/>
              </w:rPr>
            </w:pPr>
            <w:r>
              <w:rPr>
                <w:b/>
                <w:sz w:val="20"/>
              </w:rPr>
              <w:t>Positive</w:t>
            </w:r>
          </w:p>
        </w:tc>
        <w:tc>
          <w:tcPr>
            <w:tcW w:w="1047" w:type="dxa"/>
            <w:tcBorders>
              <w:top w:val="single" w:sz="4" w:space="0" w:color="000000"/>
              <w:left w:val="single" w:sz="4" w:space="0" w:color="000000"/>
              <w:bottom w:val="single" w:sz="4" w:space="0" w:color="000000"/>
              <w:right w:val="single" w:sz="4" w:space="0" w:color="000000"/>
            </w:tcBorders>
            <w:vAlign w:val="center"/>
          </w:tcPr>
          <w:p w14:paraId="71541CAE" w14:textId="77777777" w:rsidR="00DA413C" w:rsidRDefault="00DA413C" w:rsidP="00784C37">
            <w:pPr>
              <w:spacing w:before="20" w:after="20"/>
              <w:jc w:val="center"/>
              <w:rPr>
                <w:iCs/>
                <w:sz w:val="20"/>
                <w:szCs w:val="18"/>
              </w:rPr>
            </w:pPr>
            <w:r>
              <w:rPr>
                <w:iCs/>
                <w:sz w:val="20"/>
                <w:szCs w:val="18"/>
              </w:rPr>
              <w:t>48%</w:t>
            </w:r>
          </w:p>
        </w:tc>
        <w:tc>
          <w:tcPr>
            <w:tcW w:w="1017" w:type="dxa"/>
            <w:tcBorders>
              <w:top w:val="single" w:sz="4" w:space="0" w:color="000000"/>
              <w:left w:val="single" w:sz="4" w:space="0" w:color="000000"/>
              <w:bottom w:val="single" w:sz="4" w:space="0" w:color="000000"/>
              <w:right w:val="single" w:sz="4" w:space="0" w:color="000000"/>
            </w:tcBorders>
            <w:vAlign w:val="center"/>
          </w:tcPr>
          <w:p w14:paraId="42DD293C"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vAlign w:val="center"/>
          </w:tcPr>
          <w:p w14:paraId="3983BD89" w14:textId="77777777" w:rsidR="00DA413C" w:rsidRDefault="00DA413C" w:rsidP="00784C37">
            <w:pPr>
              <w:spacing w:before="20" w:after="20"/>
              <w:jc w:val="center"/>
              <w:rPr>
                <w:iCs/>
                <w:sz w:val="20"/>
                <w:szCs w:val="18"/>
              </w:rPr>
            </w:pPr>
            <w:r>
              <w:rPr>
                <w:iCs/>
                <w:sz w:val="20"/>
                <w:szCs w:val="18"/>
              </w:rPr>
              <w:t>47%</w:t>
            </w:r>
          </w:p>
        </w:tc>
        <w:tc>
          <w:tcPr>
            <w:tcW w:w="1017" w:type="dxa"/>
            <w:tcBorders>
              <w:top w:val="single" w:sz="4" w:space="0" w:color="000000"/>
              <w:left w:val="single" w:sz="4" w:space="0" w:color="000000"/>
              <w:bottom w:val="single" w:sz="4" w:space="0" w:color="000000"/>
              <w:right w:val="single" w:sz="4" w:space="0" w:color="000000"/>
            </w:tcBorders>
            <w:vAlign w:val="center"/>
          </w:tcPr>
          <w:p w14:paraId="0E0B0957"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vAlign w:val="center"/>
          </w:tcPr>
          <w:p w14:paraId="5871F68B" w14:textId="77777777" w:rsidR="00DA413C" w:rsidRDefault="00DA413C" w:rsidP="00784C37">
            <w:pPr>
              <w:spacing w:before="20" w:after="20"/>
              <w:jc w:val="center"/>
              <w:rPr>
                <w:iCs/>
                <w:sz w:val="20"/>
                <w:szCs w:val="18"/>
              </w:rPr>
            </w:pPr>
            <w:r>
              <w:rPr>
                <w:iCs/>
                <w:sz w:val="20"/>
                <w:szCs w:val="18"/>
              </w:rPr>
              <w:t>45%</w:t>
            </w:r>
          </w:p>
        </w:tc>
        <w:tc>
          <w:tcPr>
            <w:tcW w:w="1017" w:type="dxa"/>
            <w:tcBorders>
              <w:top w:val="single" w:sz="4" w:space="0" w:color="000000"/>
              <w:left w:val="single" w:sz="4" w:space="0" w:color="000000"/>
              <w:bottom w:val="single" w:sz="4" w:space="0" w:color="000000"/>
              <w:right w:val="single" w:sz="4" w:space="0" w:color="000000"/>
            </w:tcBorders>
            <w:vAlign w:val="center"/>
          </w:tcPr>
          <w:p w14:paraId="270C0538" w14:textId="77777777" w:rsidR="00DA413C" w:rsidRDefault="00DA413C" w:rsidP="00784C37">
            <w:pPr>
              <w:spacing w:before="20" w:after="20"/>
              <w:jc w:val="center"/>
              <w:rPr>
                <w:iCs/>
                <w:sz w:val="20"/>
                <w:szCs w:val="18"/>
              </w:rPr>
            </w:pPr>
            <w:r>
              <w:rPr>
                <w:iCs/>
                <w:sz w:val="20"/>
                <w:szCs w:val="18"/>
              </w:rPr>
              <w:t>50%</w:t>
            </w:r>
          </w:p>
        </w:tc>
      </w:tr>
      <w:tr w:rsidR="00DA413C" w14:paraId="05F48982" w14:textId="77777777" w:rsidTr="00784C37">
        <w:tc>
          <w:tcPr>
            <w:tcW w:w="15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596E6EC8" w14:textId="77777777" w:rsidR="00DA413C" w:rsidRDefault="00DA413C" w:rsidP="00784C37">
            <w:pPr>
              <w:spacing w:before="20" w:after="20"/>
              <w:jc w:val="center"/>
              <w:rPr>
                <w:iCs/>
                <w:sz w:val="20"/>
              </w:rPr>
            </w:pPr>
            <w:r>
              <w:rPr>
                <w:b/>
                <w:sz w:val="20"/>
              </w:rPr>
              <w:t>Negative</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9CE603" w14:textId="77777777" w:rsidR="00DA413C" w:rsidRDefault="00DA413C" w:rsidP="00784C37">
            <w:pPr>
              <w:spacing w:before="20" w:after="20"/>
              <w:jc w:val="center"/>
              <w:rPr>
                <w:iCs/>
                <w:sz w:val="20"/>
                <w:szCs w:val="18"/>
              </w:rPr>
            </w:pPr>
            <w:r>
              <w:rPr>
                <w:iCs/>
                <w:sz w:val="20"/>
                <w:szCs w:val="18"/>
              </w:rPr>
              <w:t>52%</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A310EDB"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713B483" w14:textId="77777777" w:rsidR="00DA413C" w:rsidRDefault="00DA413C" w:rsidP="00784C37">
            <w:pPr>
              <w:spacing w:before="20" w:after="20"/>
              <w:jc w:val="center"/>
              <w:rPr>
                <w:iCs/>
                <w:sz w:val="20"/>
                <w:szCs w:val="18"/>
              </w:rPr>
            </w:pPr>
            <w:r>
              <w:rPr>
                <w:iCs/>
                <w:sz w:val="20"/>
                <w:szCs w:val="18"/>
              </w:rPr>
              <w:t>53%</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A00CDF9"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BEA8EC4" w14:textId="77777777" w:rsidR="00DA413C" w:rsidRDefault="00DA413C" w:rsidP="00784C37">
            <w:pPr>
              <w:spacing w:before="20" w:after="20"/>
              <w:jc w:val="center"/>
              <w:rPr>
                <w:iCs/>
                <w:sz w:val="20"/>
                <w:szCs w:val="18"/>
              </w:rPr>
            </w:pPr>
            <w:r>
              <w:rPr>
                <w:iCs/>
                <w:sz w:val="20"/>
                <w:szCs w:val="18"/>
              </w:rPr>
              <w:t>55%</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073CFB7" w14:textId="77777777" w:rsidR="00DA413C" w:rsidRDefault="00DA413C" w:rsidP="00784C37">
            <w:pPr>
              <w:spacing w:before="20" w:after="20"/>
              <w:jc w:val="center"/>
              <w:rPr>
                <w:iCs/>
                <w:sz w:val="20"/>
                <w:szCs w:val="18"/>
              </w:rPr>
            </w:pPr>
            <w:r>
              <w:rPr>
                <w:iCs/>
                <w:sz w:val="20"/>
                <w:szCs w:val="18"/>
              </w:rPr>
              <w:t>50%</w:t>
            </w:r>
          </w:p>
        </w:tc>
      </w:tr>
      <w:tr w:rsidR="00DA413C" w14:paraId="47CCF1B6" w14:textId="77777777" w:rsidTr="00784C37">
        <w:tc>
          <w:tcPr>
            <w:tcW w:w="1515" w:type="dxa"/>
            <w:tcBorders>
              <w:top w:val="single" w:sz="4" w:space="0" w:color="000000"/>
              <w:left w:val="single" w:sz="4" w:space="0" w:color="000000"/>
              <w:bottom w:val="single" w:sz="4" w:space="0" w:color="000000"/>
              <w:right w:val="single" w:sz="4" w:space="0" w:color="000000"/>
            </w:tcBorders>
            <w:vAlign w:val="center"/>
            <w:hideMark/>
          </w:tcPr>
          <w:p w14:paraId="114BF488" w14:textId="77777777" w:rsidR="00DA413C" w:rsidRDefault="00DA413C" w:rsidP="00784C37">
            <w:pPr>
              <w:spacing w:before="20" w:after="20"/>
              <w:jc w:val="center"/>
              <w:rPr>
                <w:iCs/>
                <w:sz w:val="20"/>
              </w:rPr>
            </w:pPr>
            <w:r>
              <w:rPr>
                <w:b/>
                <w:sz w:val="20"/>
              </w:rPr>
              <w:t>X</w:t>
            </w:r>
            <w:r>
              <w:rPr>
                <w:b/>
                <w:sz w:val="20"/>
                <w:vertAlign w:val="superscript"/>
              </w:rPr>
              <w:t>2</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29F0B0A4" w14:textId="77777777" w:rsidR="00DA413C" w:rsidRDefault="00DA413C" w:rsidP="00784C37">
            <w:pPr>
              <w:spacing w:before="20" w:after="20"/>
              <w:jc w:val="center"/>
              <w:rPr>
                <w:iCs/>
                <w:sz w:val="20"/>
                <w:szCs w:val="18"/>
              </w:rPr>
            </w:pPr>
            <w:r>
              <w:rPr>
                <w:iCs/>
                <w:sz w:val="20"/>
                <w:szCs w:val="18"/>
              </w:rPr>
              <w:t>0.55</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11B55601" w14:textId="77777777" w:rsidR="00DA413C" w:rsidRDefault="00DA413C" w:rsidP="00784C37">
            <w:pPr>
              <w:spacing w:before="20" w:after="20"/>
              <w:jc w:val="center"/>
              <w:rPr>
                <w:iCs/>
                <w:sz w:val="20"/>
                <w:szCs w:val="18"/>
              </w:rPr>
            </w:pPr>
            <w:r>
              <w:rPr>
                <w:iCs/>
                <w:sz w:val="20"/>
                <w:szCs w:val="18"/>
              </w:rPr>
              <w:t>0.61</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74B11058" w14:textId="77777777" w:rsidR="00DA413C" w:rsidRDefault="00DA413C" w:rsidP="00784C37">
            <w:pPr>
              <w:spacing w:before="20" w:after="20"/>
              <w:jc w:val="center"/>
              <w:rPr>
                <w:iCs/>
                <w:sz w:val="20"/>
                <w:szCs w:val="18"/>
              </w:rPr>
            </w:pPr>
            <w:r>
              <w:rPr>
                <w:iCs/>
                <w:sz w:val="20"/>
                <w:szCs w:val="18"/>
              </w:rPr>
              <w:t>2.24</w:t>
            </w:r>
          </w:p>
        </w:tc>
      </w:tr>
      <w:tr w:rsidR="00DA413C" w14:paraId="2456AB89" w14:textId="77777777" w:rsidTr="00784C37">
        <w:tc>
          <w:tcPr>
            <w:tcW w:w="15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C61A2C5" w14:textId="376B93EE" w:rsidR="00DA413C" w:rsidRDefault="00DA413C" w:rsidP="00784C37">
            <w:pPr>
              <w:spacing w:before="20" w:after="20"/>
              <w:jc w:val="center"/>
              <w:rPr>
                <w:iCs/>
                <w:sz w:val="20"/>
              </w:rPr>
            </w:pPr>
            <w:r>
              <w:rPr>
                <w:b/>
                <w:sz w:val="20"/>
              </w:rPr>
              <w:t>P</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8AE1643" w14:textId="5390305E" w:rsidR="00DA413C" w:rsidRDefault="00997FF0" w:rsidP="00282421">
            <w:pPr>
              <w:spacing w:before="20" w:after="20"/>
              <w:jc w:val="center"/>
              <w:rPr>
                <w:iCs/>
                <w:sz w:val="20"/>
                <w:szCs w:val="18"/>
              </w:rPr>
            </w:pPr>
            <w:r>
              <w:rPr>
                <w:iCs/>
                <w:sz w:val="20"/>
                <w:szCs w:val="18"/>
              </w:rPr>
              <w:t>ns*</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998F91B" w14:textId="3A528085" w:rsidR="00DA413C" w:rsidRDefault="00997FF0" w:rsidP="00784C37">
            <w:pPr>
              <w:spacing w:before="20" w:after="20"/>
              <w:jc w:val="center"/>
              <w:rPr>
                <w:iCs/>
                <w:sz w:val="20"/>
                <w:szCs w:val="18"/>
              </w:rPr>
            </w:pPr>
            <w:r>
              <w:rPr>
                <w:iCs/>
                <w:sz w:val="20"/>
                <w:szCs w:val="18"/>
              </w:rPr>
              <w:t>ns</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9968CE" w14:textId="681D3BC2" w:rsidR="00DA413C" w:rsidRDefault="00997FF0" w:rsidP="00784C37">
            <w:pPr>
              <w:spacing w:before="20" w:after="20"/>
              <w:jc w:val="center"/>
              <w:rPr>
                <w:iCs/>
                <w:sz w:val="20"/>
                <w:szCs w:val="18"/>
              </w:rPr>
            </w:pPr>
            <w:r>
              <w:rPr>
                <w:iCs/>
                <w:sz w:val="20"/>
                <w:szCs w:val="18"/>
              </w:rPr>
              <w:t>ns</w:t>
            </w:r>
          </w:p>
        </w:tc>
      </w:tr>
    </w:tbl>
    <w:p w14:paraId="2BFF749F" w14:textId="1BE2DE13" w:rsidR="00DA413C" w:rsidRDefault="00997FF0" w:rsidP="00282421">
      <w:pPr>
        <w:rPr>
          <w:iCs/>
        </w:rPr>
      </w:pPr>
      <w:r>
        <w:rPr>
          <w:rFonts w:cs="Arial"/>
          <w:iCs/>
        </w:rPr>
        <w:t xml:space="preserve">    *</w:t>
      </w:r>
      <w:r w:rsidR="006A48D8" w:rsidRPr="006A48D8">
        <w:rPr>
          <w:iCs/>
          <w:sz w:val="20"/>
          <w:szCs w:val="20"/>
        </w:rPr>
        <w:t xml:space="preserve">ns </w:t>
      </w:r>
      <w:r w:rsidR="006A48D8" w:rsidRPr="006A48D8">
        <w:rPr>
          <w:color w:val="000000" w:themeColor="text1"/>
          <w:sz w:val="20"/>
          <w:szCs w:val="20"/>
        </w:rPr>
        <w:t xml:space="preserve">– </w:t>
      </w:r>
      <w:r w:rsidRPr="006A48D8">
        <w:rPr>
          <w:iCs/>
          <w:sz w:val="20"/>
          <w:szCs w:val="20"/>
        </w:rPr>
        <w:t>n</w:t>
      </w:r>
      <w:r w:rsidR="00282421" w:rsidRPr="006A48D8">
        <w:rPr>
          <w:iCs/>
          <w:sz w:val="20"/>
          <w:szCs w:val="20"/>
        </w:rPr>
        <w:t>ot significant</w:t>
      </w:r>
      <w:r w:rsidR="00282421">
        <w:rPr>
          <w:iCs/>
        </w:rPr>
        <w:t xml:space="preserve"> </w:t>
      </w:r>
    </w:p>
    <w:p w14:paraId="0B08DA27" w14:textId="2F940DD2" w:rsidR="00997FF0" w:rsidRDefault="00997FF0" w:rsidP="00282421">
      <w:pPr>
        <w:rPr>
          <w:rFonts w:eastAsia="Batang" w:cs="Arial"/>
          <w:bCs/>
          <w:i/>
          <w:szCs w:val="20"/>
        </w:rPr>
      </w:pPr>
    </w:p>
    <w:p w14:paraId="79427663" w14:textId="2A25E682" w:rsidR="003A6FCD" w:rsidRDefault="00745C4E" w:rsidP="00282421">
      <w:pPr>
        <w:rPr>
          <w:rFonts w:eastAsia="Batang" w:cs="Arial"/>
          <w:bCs/>
          <w:i/>
          <w:szCs w:val="20"/>
        </w:rPr>
      </w:pPr>
      <w:r w:rsidRPr="00745C4E">
        <w:rPr>
          <w:rFonts w:eastAsia="Batang" w:cs="Arial"/>
          <w:bCs/>
          <w:i/>
          <w:szCs w:val="20"/>
        </w:rPr>
        <w:t>Expression of phenotype over several generations</w:t>
      </w:r>
    </w:p>
    <w:p w14:paraId="01C22AB5" w14:textId="77777777" w:rsidR="00745C4E" w:rsidRPr="00745C4E" w:rsidRDefault="00745C4E" w:rsidP="00282421">
      <w:pPr>
        <w:rPr>
          <w:i/>
          <w:iCs/>
          <w:sz w:val="24"/>
        </w:rPr>
      </w:pPr>
    </w:p>
    <w:p w14:paraId="4EFD181F" w14:textId="2F4450CD" w:rsidR="00364FB1" w:rsidRPr="00745C4E" w:rsidRDefault="00364FB1" w:rsidP="00282421">
      <w:r w:rsidRPr="00364FB1">
        <w:t xml:space="preserve">The </w:t>
      </w:r>
      <w:r w:rsidR="00236FC4">
        <w:t>A</w:t>
      </w:r>
      <w:r w:rsidRPr="00364FB1">
        <w:t xml:space="preserve">pplicant also </w:t>
      </w:r>
      <w:r w:rsidR="00236FC4">
        <w:t xml:space="preserve">examined </w:t>
      </w:r>
      <w:r w:rsidR="00AD62AB">
        <w:t>expression</w:t>
      </w:r>
      <w:r w:rsidRPr="00364FB1">
        <w:t xml:space="preserve"> stability of </w:t>
      </w:r>
      <w:r w:rsidR="008C417A">
        <w:t xml:space="preserve">PAT, </w:t>
      </w:r>
      <w:r w:rsidR="00AD62AB">
        <w:t>DMO, FT_T and CP4 EPSPS proteins</w:t>
      </w:r>
      <w:r w:rsidRPr="00364FB1">
        <w:t xml:space="preserve"> over </w:t>
      </w:r>
      <w:r w:rsidR="00745C4E">
        <w:t>five</w:t>
      </w:r>
      <w:r w:rsidRPr="00364FB1">
        <w:t xml:space="preserve"> generations. </w:t>
      </w:r>
      <w:r>
        <w:t xml:space="preserve">Western blot analysis was conducted on seed tissue from generations </w:t>
      </w:r>
      <w:r w:rsidRPr="00364FB1">
        <w:t>R3</w:t>
      </w:r>
      <w:r w:rsidR="008C417A">
        <w:t>, R3F1, R4, R4F1 and R5 of MON</w:t>
      </w:r>
      <w:r w:rsidRPr="00364FB1">
        <w:t>87429</w:t>
      </w:r>
      <w:r>
        <w:t xml:space="preserve"> (</w:t>
      </w:r>
      <w:r w:rsidR="002C7B89">
        <w:t>Figure 7</w:t>
      </w:r>
      <w:r>
        <w:t>). LH244 was used</w:t>
      </w:r>
      <w:r w:rsidRPr="00364FB1">
        <w:t xml:space="preserve"> as </w:t>
      </w:r>
      <w:r w:rsidR="008C417A">
        <w:t>the</w:t>
      </w:r>
      <w:r>
        <w:t xml:space="preserve"> </w:t>
      </w:r>
      <w:r w:rsidRPr="00364FB1">
        <w:t>negative control</w:t>
      </w:r>
      <w:r>
        <w:t xml:space="preserve"> and </w:t>
      </w:r>
      <w:r w:rsidRPr="008C417A">
        <w:rPr>
          <w:i/>
        </w:rPr>
        <w:t>E.</w:t>
      </w:r>
      <w:r w:rsidR="002C7B89">
        <w:rPr>
          <w:i/>
        </w:rPr>
        <w:t xml:space="preserve"> </w:t>
      </w:r>
      <w:r w:rsidRPr="008C417A">
        <w:rPr>
          <w:i/>
        </w:rPr>
        <w:t>Coli</w:t>
      </w:r>
      <w:r>
        <w:t>-produced PAT, DMO, FT_T and CP4 EPSPS protein</w:t>
      </w:r>
      <w:r w:rsidR="00236FC4">
        <w:t>s</w:t>
      </w:r>
      <w:r>
        <w:t xml:space="preserve"> (see Section </w:t>
      </w:r>
      <w:r w:rsidR="00F064A7">
        <w:t xml:space="preserve">4.1.2, 4.2.2, 4.3.2 and 4.4.2) were </w:t>
      </w:r>
      <w:r w:rsidR="002C7B89">
        <w:t>used</w:t>
      </w:r>
      <w:r>
        <w:t xml:space="preserve"> </w:t>
      </w:r>
      <w:r w:rsidR="00547653">
        <w:t xml:space="preserve">as </w:t>
      </w:r>
      <w:r>
        <w:t>positive control</w:t>
      </w:r>
      <w:r w:rsidR="00F064A7">
        <w:t>s</w:t>
      </w:r>
      <w:r>
        <w:t>.</w:t>
      </w:r>
      <w:r w:rsidR="008C417A">
        <w:t xml:space="preserve"> All proteins migrated </w:t>
      </w:r>
      <w:r w:rsidR="00547653">
        <w:t xml:space="preserve">similarly </w:t>
      </w:r>
      <w:r w:rsidR="008C417A">
        <w:t>to the positive control</w:t>
      </w:r>
      <w:r w:rsidR="000E3FFA">
        <w:t>s</w:t>
      </w:r>
      <w:r w:rsidR="008C417A">
        <w:t xml:space="preserve"> and were present in all five breeding generations. These data support the </w:t>
      </w:r>
      <w:r w:rsidR="00FD6FC3">
        <w:t>conclusion</w:t>
      </w:r>
      <w:r w:rsidR="008C417A">
        <w:t xml:space="preserve"> that the PAT, DMO, FT_T and CP4 EPSPS proteins are</w:t>
      </w:r>
      <w:r w:rsidR="00FD6FC3">
        <w:t xml:space="preserve"> stably</w:t>
      </w:r>
      <w:r w:rsidR="008C417A">
        <w:t xml:space="preserve"> expressed over </w:t>
      </w:r>
      <w:r w:rsidR="00FD6FC3">
        <w:t>several</w:t>
      </w:r>
      <w:r w:rsidR="008C417A">
        <w:t xml:space="preserve"> generations.</w:t>
      </w:r>
    </w:p>
    <w:p w14:paraId="40F22318" w14:textId="78D41086" w:rsidR="00D970F7" w:rsidRDefault="00D970F7" w:rsidP="00D970F7">
      <w:pPr>
        <w:pStyle w:val="Heading3"/>
      </w:pPr>
      <w:bookmarkStart w:id="157" w:name="_Toc482255818"/>
      <w:bookmarkStart w:id="158" w:name="_Toc489531030"/>
      <w:bookmarkStart w:id="159" w:name="_Toc491439831"/>
      <w:bookmarkStart w:id="160" w:name="_Toc493515861"/>
      <w:bookmarkStart w:id="161" w:name="_Toc495489331"/>
      <w:bookmarkStart w:id="162" w:name="_Toc496169784"/>
      <w:bookmarkStart w:id="163" w:name="_Toc497988141"/>
      <w:bookmarkStart w:id="164" w:name="_Toc499025624"/>
      <w:bookmarkStart w:id="165" w:name="_Toc499210289"/>
      <w:bookmarkStart w:id="166" w:name="_Toc499893679"/>
      <w:bookmarkStart w:id="167" w:name="_Toc500321342"/>
      <w:bookmarkStart w:id="168" w:name="_Toc33708986"/>
      <w:r w:rsidRPr="00085B6B">
        <w:t>3.4.</w:t>
      </w:r>
      <w:r w:rsidR="00DA413C">
        <w:t>4</w:t>
      </w:r>
      <w:r w:rsidRPr="00085B6B">
        <w:t xml:space="preserve"> </w:t>
      </w:r>
      <w:r w:rsidRPr="00085B6B">
        <w:tab/>
        <w:t xml:space="preserve">Insert integrity and </w:t>
      </w:r>
      <w:r>
        <w:t>site of integration</w:t>
      </w:r>
      <w:bookmarkEnd w:id="157"/>
      <w:bookmarkEnd w:id="158"/>
      <w:bookmarkEnd w:id="159"/>
      <w:bookmarkEnd w:id="160"/>
      <w:bookmarkEnd w:id="161"/>
      <w:bookmarkEnd w:id="162"/>
      <w:bookmarkEnd w:id="163"/>
      <w:bookmarkEnd w:id="164"/>
      <w:bookmarkEnd w:id="165"/>
      <w:bookmarkEnd w:id="166"/>
      <w:bookmarkEnd w:id="167"/>
      <w:bookmarkEnd w:id="168"/>
    </w:p>
    <w:p w14:paraId="45F706E3" w14:textId="1ED84026" w:rsidR="006B02D2" w:rsidRDefault="00513F26" w:rsidP="006B02D2">
      <w:pPr>
        <w:rPr>
          <w:iCs/>
        </w:rPr>
      </w:pPr>
      <w:r>
        <w:rPr>
          <w:lang w:eastAsia="en-AU" w:bidi="ar-SA"/>
        </w:rPr>
        <w:t xml:space="preserve">PCR and DNA sequence analysis </w:t>
      </w:r>
      <w:r w:rsidR="00AB005A">
        <w:rPr>
          <w:iCs/>
        </w:rPr>
        <w:t xml:space="preserve">of </w:t>
      </w:r>
      <w:r>
        <w:rPr>
          <w:iCs/>
        </w:rPr>
        <w:t>seed-derived DNA from MON87429</w:t>
      </w:r>
      <w:r w:rsidR="00AB005A">
        <w:rPr>
          <w:iCs/>
        </w:rPr>
        <w:t xml:space="preserve"> </w:t>
      </w:r>
      <w:r w:rsidR="00C63AE5">
        <w:rPr>
          <w:iCs/>
        </w:rPr>
        <w:t>showed</w:t>
      </w:r>
      <w:r w:rsidR="00AB005A">
        <w:rPr>
          <w:iCs/>
        </w:rPr>
        <w:t xml:space="preserve"> that a single copy of the DNA was integrated into the host genome and the organisation of the insert is as expected. </w:t>
      </w:r>
      <w:r w:rsidR="006B02D2" w:rsidRPr="00513F26">
        <w:rPr>
          <w:iCs/>
        </w:rPr>
        <w:t>No deletions, insertions, mutations or rearrangements of the inserted DNA were detected</w:t>
      </w:r>
      <w:r w:rsidR="00AB005A">
        <w:rPr>
          <w:iCs/>
        </w:rPr>
        <w:t xml:space="preserve"> when the MON87429 sequence was aligned with the </w:t>
      </w:r>
      <w:r w:rsidR="00C63AE5">
        <w:rPr>
          <w:iCs/>
        </w:rPr>
        <w:t xml:space="preserve">T-DNA of the </w:t>
      </w:r>
      <w:r w:rsidR="00AB005A">
        <w:rPr>
          <w:iCs/>
        </w:rPr>
        <w:t>plasmid sequence</w:t>
      </w:r>
      <w:r w:rsidR="006B02D2" w:rsidRPr="00513F26">
        <w:rPr>
          <w:iCs/>
        </w:rPr>
        <w:t xml:space="preserve">. There was some truncation of the left and right border regions of the inserted </w:t>
      </w:r>
      <w:r w:rsidR="00162808">
        <w:rPr>
          <w:iCs/>
        </w:rPr>
        <w:t>T-</w:t>
      </w:r>
      <w:r w:rsidR="006B02D2" w:rsidRPr="00513F26">
        <w:rPr>
          <w:iCs/>
        </w:rPr>
        <w:t>DNA but this would n</w:t>
      </w:r>
      <w:r w:rsidRPr="00513F26">
        <w:rPr>
          <w:iCs/>
        </w:rPr>
        <w:t xml:space="preserve">ot affect the expression of the </w:t>
      </w:r>
      <w:r w:rsidRPr="00513F26">
        <w:rPr>
          <w:i/>
          <w:iCs/>
        </w:rPr>
        <w:t>pat</w:t>
      </w:r>
      <w:r w:rsidRPr="00513F26">
        <w:rPr>
          <w:iCs/>
        </w:rPr>
        <w:t xml:space="preserve">, </w:t>
      </w:r>
      <w:r w:rsidRPr="00513F26">
        <w:rPr>
          <w:i/>
          <w:iCs/>
        </w:rPr>
        <w:t>dmo</w:t>
      </w:r>
      <w:r w:rsidRPr="00513F26">
        <w:rPr>
          <w:iCs/>
        </w:rPr>
        <w:t xml:space="preserve">, </w:t>
      </w:r>
      <w:r w:rsidRPr="00513F26">
        <w:rPr>
          <w:i/>
          <w:iCs/>
        </w:rPr>
        <w:t>ft_t</w:t>
      </w:r>
      <w:r w:rsidRPr="00513F26">
        <w:rPr>
          <w:iCs/>
        </w:rPr>
        <w:t xml:space="preserve"> and </w:t>
      </w:r>
      <w:r w:rsidRPr="00513F26">
        <w:rPr>
          <w:i/>
          <w:iCs/>
        </w:rPr>
        <w:t>cp4 epsps</w:t>
      </w:r>
      <w:r w:rsidRPr="00513F26">
        <w:rPr>
          <w:iCs/>
        </w:rPr>
        <w:t xml:space="preserve"> </w:t>
      </w:r>
      <w:r w:rsidR="006B02D2" w:rsidRPr="00513F26">
        <w:rPr>
          <w:iCs/>
        </w:rPr>
        <w:t>gene</w:t>
      </w:r>
      <w:r w:rsidR="00EE41B5">
        <w:rPr>
          <w:iCs/>
        </w:rPr>
        <w:t>s</w:t>
      </w:r>
      <w:r w:rsidR="006B02D2" w:rsidRPr="00513F26">
        <w:rPr>
          <w:iCs/>
        </w:rPr>
        <w:t xml:space="preserve">. </w:t>
      </w:r>
      <w:r w:rsidR="001F05D6">
        <w:rPr>
          <w:iCs/>
        </w:rPr>
        <w:t>These results were fully consistent with the NGS dataset.</w:t>
      </w:r>
    </w:p>
    <w:p w14:paraId="1AA3590D" w14:textId="49874F00" w:rsidR="00AB005A" w:rsidRDefault="00AB005A" w:rsidP="006B02D2">
      <w:pPr>
        <w:rPr>
          <w:iCs/>
        </w:rPr>
      </w:pPr>
    </w:p>
    <w:p w14:paraId="2411AE9D" w14:textId="6D3A4124" w:rsidR="00EE41B5" w:rsidRDefault="00AB005A" w:rsidP="00C63AE5">
      <w:pPr>
        <w:rPr>
          <w:iCs/>
        </w:rPr>
      </w:pPr>
      <w:r>
        <w:rPr>
          <w:iCs/>
        </w:rPr>
        <w:t xml:space="preserve">PCR and DNA sequencing of </w:t>
      </w:r>
      <w:r w:rsidR="001F05D6">
        <w:rPr>
          <w:iCs/>
        </w:rPr>
        <w:t xml:space="preserve">LH244 genomic DNA and </w:t>
      </w:r>
      <w:r>
        <w:rPr>
          <w:iCs/>
        </w:rPr>
        <w:t xml:space="preserve">the 5’ and 3’ insert-to-flank DNA junctions of the MON87429 insert </w:t>
      </w:r>
      <w:r w:rsidR="00162808">
        <w:rPr>
          <w:iCs/>
        </w:rPr>
        <w:t>identified</w:t>
      </w:r>
      <w:r>
        <w:rPr>
          <w:iCs/>
        </w:rPr>
        <w:t xml:space="preserve"> the site of integration.</w:t>
      </w:r>
      <w:r w:rsidR="00C63AE5">
        <w:rPr>
          <w:iCs/>
        </w:rPr>
        <w:t xml:space="preserve"> </w:t>
      </w:r>
      <w:r w:rsidR="00EE41B5">
        <w:rPr>
          <w:iCs/>
        </w:rPr>
        <w:t>By comparing the LH224 and MON87429 sequences the analysis indicated a small 54 base deletion of corn genomic DNA</w:t>
      </w:r>
      <w:r w:rsidR="00162808">
        <w:rPr>
          <w:iCs/>
        </w:rPr>
        <w:t xml:space="preserve"> during T-DNA</w:t>
      </w:r>
      <w:r w:rsidR="00EE41B5">
        <w:rPr>
          <w:iCs/>
        </w:rPr>
        <w:t xml:space="preserve"> integration. Additionally, the MON87429 5’ and 3’ flanking sequence had a 29 base and 31 base insertion, respectively. Changes such </w:t>
      </w:r>
      <w:r w:rsidR="00547653">
        <w:rPr>
          <w:iCs/>
        </w:rPr>
        <w:t xml:space="preserve">as </w:t>
      </w:r>
      <w:r w:rsidR="00EE41B5">
        <w:rPr>
          <w:iCs/>
        </w:rPr>
        <w:t xml:space="preserve">these are common during plant transformation (Anderson et al., 2016) </w:t>
      </w:r>
      <w:r w:rsidR="000E3FFA">
        <w:rPr>
          <w:iCs/>
        </w:rPr>
        <w:t xml:space="preserve">and </w:t>
      </w:r>
      <w:r w:rsidR="00EE41B5" w:rsidRPr="00513F26">
        <w:rPr>
          <w:iCs/>
        </w:rPr>
        <w:t xml:space="preserve">would not affect the expression of the </w:t>
      </w:r>
      <w:r w:rsidR="00EE41B5" w:rsidRPr="00513F26">
        <w:rPr>
          <w:i/>
          <w:iCs/>
        </w:rPr>
        <w:t>pat</w:t>
      </w:r>
      <w:r w:rsidR="00EE41B5" w:rsidRPr="00513F26">
        <w:rPr>
          <w:iCs/>
        </w:rPr>
        <w:t xml:space="preserve">, </w:t>
      </w:r>
      <w:r w:rsidR="00EE41B5" w:rsidRPr="00513F26">
        <w:rPr>
          <w:i/>
          <w:iCs/>
        </w:rPr>
        <w:t>dmo</w:t>
      </w:r>
      <w:r w:rsidR="00EE41B5" w:rsidRPr="00513F26">
        <w:rPr>
          <w:iCs/>
        </w:rPr>
        <w:t xml:space="preserve">, </w:t>
      </w:r>
      <w:r w:rsidR="00EE41B5" w:rsidRPr="00513F26">
        <w:rPr>
          <w:i/>
          <w:iCs/>
        </w:rPr>
        <w:t>ft_t</w:t>
      </w:r>
      <w:r w:rsidR="00EE41B5" w:rsidRPr="00513F26">
        <w:rPr>
          <w:iCs/>
        </w:rPr>
        <w:t xml:space="preserve"> and </w:t>
      </w:r>
      <w:r w:rsidR="00EE41B5" w:rsidRPr="00513F26">
        <w:rPr>
          <w:i/>
          <w:iCs/>
        </w:rPr>
        <w:t>cp4 epsps</w:t>
      </w:r>
      <w:r w:rsidR="00EE41B5" w:rsidRPr="00513F26">
        <w:rPr>
          <w:iCs/>
        </w:rPr>
        <w:t xml:space="preserve"> gene</w:t>
      </w:r>
      <w:r w:rsidR="00EE41B5">
        <w:rPr>
          <w:iCs/>
        </w:rPr>
        <w:t>s</w:t>
      </w:r>
      <w:r w:rsidR="00EE41B5" w:rsidRPr="00513F26">
        <w:rPr>
          <w:iCs/>
        </w:rPr>
        <w:t>.</w:t>
      </w:r>
      <w:r w:rsidR="00162808">
        <w:rPr>
          <w:iCs/>
        </w:rPr>
        <w:t xml:space="preserve"> </w:t>
      </w:r>
    </w:p>
    <w:p w14:paraId="4D666BA5" w14:textId="4FC1E70B" w:rsidR="00D70E97" w:rsidRDefault="00D70E97" w:rsidP="00D70E97">
      <w:pPr>
        <w:pStyle w:val="Heading3"/>
      </w:pPr>
      <w:bookmarkStart w:id="169" w:name="_Toc33708987"/>
      <w:bookmarkStart w:id="170" w:name="_Toc482255819"/>
      <w:bookmarkStart w:id="171" w:name="_Toc489531031"/>
      <w:bookmarkStart w:id="172" w:name="_Toc491439832"/>
      <w:bookmarkStart w:id="173" w:name="_Toc493515862"/>
      <w:bookmarkStart w:id="174" w:name="_Toc495489332"/>
      <w:bookmarkStart w:id="175" w:name="_Toc496169785"/>
      <w:bookmarkStart w:id="176" w:name="_Toc497988142"/>
      <w:bookmarkStart w:id="177" w:name="_Toc499025625"/>
      <w:bookmarkStart w:id="178" w:name="_Toc499210290"/>
      <w:bookmarkStart w:id="179" w:name="_Toc499893680"/>
      <w:bookmarkStart w:id="180" w:name="_Toc500321343"/>
      <w:r w:rsidRPr="00085B6B">
        <w:t>3.4.</w:t>
      </w:r>
      <w:r>
        <w:t>5</w:t>
      </w:r>
      <w:r w:rsidRPr="00085B6B">
        <w:t xml:space="preserve"> </w:t>
      </w:r>
      <w:r w:rsidRPr="00085B6B">
        <w:tab/>
      </w:r>
      <w:r w:rsidRPr="00BD0545">
        <w:t>Open reading frame analysis</w:t>
      </w:r>
      <w:bookmarkEnd w:id="169"/>
    </w:p>
    <w:bookmarkEnd w:id="170"/>
    <w:bookmarkEnd w:id="171"/>
    <w:bookmarkEnd w:id="172"/>
    <w:bookmarkEnd w:id="173"/>
    <w:bookmarkEnd w:id="174"/>
    <w:bookmarkEnd w:id="175"/>
    <w:bookmarkEnd w:id="176"/>
    <w:bookmarkEnd w:id="177"/>
    <w:bookmarkEnd w:id="178"/>
    <w:bookmarkEnd w:id="179"/>
    <w:bookmarkEnd w:id="180"/>
    <w:p w14:paraId="663640BA" w14:textId="05AB6A19" w:rsidR="00D40900" w:rsidRDefault="005C2881" w:rsidP="00736694">
      <w:pPr>
        <w:rPr>
          <w:lang w:bidi="ar-SA"/>
        </w:rPr>
      </w:pPr>
      <w:r>
        <w:rPr>
          <w:lang w:bidi="ar-SA"/>
        </w:rPr>
        <w:t xml:space="preserve">The inserted DNA and junction regions were analysed for putative open reading frames (ORFs) coding for polypeptides of 8 or more amino acids. </w:t>
      </w:r>
    </w:p>
    <w:p w14:paraId="20EDB84D" w14:textId="77777777" w:rsidR="00736694" w:rsidRDefault="00736694" w:rsidP="007F64ED">
      <w:pPr>
        <w:rPr>
          <w:lang w:bidi="ar-SA"/>
        </w:rPr>
      </w:pPr>
    </w:p>
    <w:p w14:paraId="555EF52A" w14:textId="3D48380C" w:rsidR="000264BB" w:rsidRPr="005C2881" w:rsidRDefault="005C5708" w:rsidP="007F64ED">
      <w:pPr>
        <w:rPr>
          <w:rFonts w:cs="Arial"/>
          <w:lang w:bidi="ar-SA"/>
        </w:rPr>
      </w:pPr>
      <w:r>
        <w:rPr>
          <w:lang w:bidi="ar-SA"/>
        </w:rPr>
        <w:t xml:space="preserve">A total of 20 </w:t>
      </w:r>
      <w:r w:rsidR="00354A5D">
        <w:rPr>
          <w:lang w:bidi="ar-SA"/>
        </w:rPr>
        <w:t xml:space="preserve">open </w:t>
      </w:r>
      <w:r>
        <w:rPr>
          <w:lang w:bidi="ar-SA"/>
        </w:rPr>
        <w:t>reading frames were identified</w:t>
      </w:r>
      <w:r w:rsidR="002D4125">
        <w:rPr>
          <w:lang w:bidi="ar-SA"/>
        </w:rPr>
        <w:t>,</w:t>
      </w:r>
      <w:r>
        <w:rPr>
          <w:lang w:bidi="ar-SA"/>
        </w:rPr>
        <w:t xml:space="preserve"> representing 6</w:t>
      </w:r>
      <w:r w:rsidR="009661BD">
        <w:rPr>
          <w:lang w:bidi="ar-SA"/>
        </w:rPr>
        <w:t xml:space="preserve"> </w:t>
      </w:r>
      <w:r w:rsidR="00D40900">
        <w:rPr>
          <w:lang w:bidi="ar-SA"/>
        </w:rPr>
        <w:t>putative polypeptides</w:t>
      </w:r>
      <w:r w:rsidR="009661BD">
        <w:rPr>
          <w:lang w:bidi="ar-SA"/>
        </w:rPr>
        <w:t xml:space="preserve"> from the insert and 14 </w:t>
      </w:r>
      <w:r w:rsidR="00D40900">
        <w:rPr>
          <w:lang w:bidi="ar-SA"/>
        </w:rPr>
        <w:t>putative polypeptides</w:t>
      </w:r>
      <w:r w:rsidR="009661BD">
        <w:rPr>
          <w:lang w:bidi="ar-SA"/>
        </w:rPr>
        <w:t xml:space="preserve"> </w:t>
      </w:r>
      <w:r w:rsidR="00D40900">
        <w:rPr>
          <w:lang w:bidi="ar-SA"/>
        </w:rPr>
        <w:t>from the junctions</w:t>
      </w:r>
      <w:r>
        <w:rPr>
          <w:lang w:bidi="ar-SA"/>
        </w:rPr>
        <w:t xml:space="preserve">. </w:t>
      </w:r>
      <w:r w:rsidR="005C2881" w:rsidRPr="005C2881">
        <w:rPr>
          <w:rFonts w:cs="Arial"/>
          <w:color w:val="000000" w:themeColor="text1"/>
          <w:szCs w:val="22"/>
        </w:rPr>
        <w:t xml:space="preserve">The amino acid sequences corresponding to these ORFs were analysed for potential allergenicity and toxicity using an </w:t>
      </w:r>
      <w:r w:rsidR="005C2881" w:rsidRPr="005C2881">
        <w:rPr>
          <w:rFonts w:cs="Arial"/>
          <w:i/>
          <w:color w:val="000000" w:themeColor="text1"/>
          <w:szCs w:val="22"/>
        </w:rPr>
        <w:t>in silico</w:t>
      </w:r>
      <w:r w:rsidR="005C2881" w:rsidRPr="005C2881">
        <w:rPr>
          <w:rFonts w:cs="Arial"/>
          <w:color w:val="000000" w:themeColor="text1"/>
          <w:szCs w:val="22"/>
        </w:rPr>
        <w:t xml:space="preserve"> approach. These analyses are theoretical </w:t>
      </w:r>
      <w:r w:rsidR="005C2881">
        <w:rPr>
          <w:rFonts w:cs="Arial"/>
          <w:color w:val="000000" w:themeColor="text1"/>
          <w:szCs w:val="22"/>
        </w:rPr>
        <w:t xml:space="preserve">only as </w:t>
      </w:r>
      <w:r w:rsidR="005C2881" w:rsidRPr="005C2881">
        <w:rPr>
          <w:rFonts w:cs="Arial"/>
          <w:color w:val="000000" w:themeColor="text1"/>
          <w:szCs w:val="22"/>
        </w:rPr>
        <w:t>there is no reason to expect that any of the identified ORFs would, in fact, be expressed.</w:t>
      </w:r>
    </w:p>
    <w:p w14:paraId="5A8BEDF3" w14:textId="7B538DCD" w:rsidR="005C5708" w:rsidRDefault="00DA413C" w:rsidP="005C5708">
      <w:pPr>
        <w:pStyle w:val="Heading4"/>
      </w:pPr>
      <w:r>
        <w:t>3.4.5</w:t>
      </w:r>
      <w:r w:rsidR="005C5708">
        <w:t xml:space="preserve">.1 </w:t>
      </w:r>
      <w:r w:rsidR="005C5708">
        <w:tab/>
      </w:r>
      <w:r w:rsidR="005C5708" w:rsidRPr="00DD6B6A">
        <w:t>Bioinformatic analysis for potential allergenicity</w:t>
      </w:r>
    </w:p>
    <w:p w14:paraId="5BE6FAF7" w14:textId="65E9DF50" w:rsidR="002D4125" w:rsidRDefault="002D4125" w:rsidP="002D4125">
      <w:pPr>
        <w:rPr>
          <w:lang w:bidi="ar-SA"/>
        </w:rPr>
      </w:pPr>
      <w:r>
        <w:rPr>
          <w:lang w:bidi="ar-SA"/>
        </w:rPr>
        <w:t xml:space="preserve">The Applicant has provided the results of </w:t>
      </w:r>
      <w:r>
        <w:rPr>
          <w:i/>
          <w:lang w:bidi="ar-SA"/>
        </w:rPr>
        <w:t>in silico</w:t>
      </w:r>
      <w:r>
        <w:rPr>
          <w:lang w:bidi="ar-SA"/>
        </w:rPr>
        <w:t xml:space="preserve"> analyses comparing the 20 </w:t>
      </w:r>
      <w:r w:rsidR="00F61C97">
        <w:rPr>
          <w:lang w:bidi="ar-SA"/>
        </w:rPr>
        <w:t>putative polypeptides</w:t>
      </w:r>
      <w:r>
        <w:rPr>
          <w:lang w:bidi="ar-SA"/>
        </w:rPr>
        <w:t xml:space="preserve"> to known allergenic proteins listed in the COMprehensive Protein Allergen Resource (</w:t>
      </w:r>
      <w:hyperlink r:id="rId29" w:history="1">
        <w:r>
          <w:rPr>
            <w:rStyle w:val="Hyperlink"/>
            <w:lang w:bidi="ar-SA"/>
          </w:rPr>
          <w:t>COMPARE</w:t>
        </w:r>
      </w:hyperlink>
      <w:r>
        <w:rPr>
          <w:rStyle w:val="FootnoteReference"/>
          <w:lang w:bidi="ar-SA"/>
        </w:rPr>
        <w:footnoteReference w:id="5"/>
      </w:r>
      <w:r>
        <w:rPr>
          <w:lang w:bidi="ar-SA"/>
        </w:rPr>
        <w:t xml:space="preserve">) database, from the Health and Environmental Science Institute. At the date of the search, there were 2,038 sequences in the allergen database. </w:t>
      </w:r>
    </w:p>
    <w:p w14:paraId="79AD5543" w14:textId="2F65689A" w:rsidR="00184FFB" w:rsidRDefault="00184FFB" w:rsidP="003A6D4B">
      <w:pPr>
        <w:rPr>
          <w:lang w:bidi="ar-SA"/>
        </w:rPr>
      </w:pPr>
    </w:p>
    <w:p w14:paraId="7DDFA744" w14:textId="77777777" w:rsidR="00184FFB" w:rsidRDefault="00184FFB" w:rsidP="00184FFB">
      <w:pPr>
        <w:rPr>
          <w:lang w:bidi="ar-SA"/>
        </w:rPr>
      </w:pPr>
      <w:r>
        <w:rPr>
          <w:lang w:bidi="ar-SA"/>
        </w:rPr>
        <w:t>Three types of analyses were performed for this comparison:</w:t>
      </w:r>
    </w:p>
    <w:p w14:paraId="0820E19B" w14:textId="77777777" w:rsidR="00184FFB" w:rsidRDefault="00184FFB" w:rsidP="00184FFB">
      <w:pPr>
        <w:rPr>
          <w:lang w:bidi="ar-SA"/>
        </w:rPr>
      </w:pPr>
    </w:p>
    <w:p w14:paraId="707B9B32" w14:textId="32007311" w:rsidR="00184FFB" w:rsidRDefault="00184FFB" w:rsidP="00184FFB">
      <w:pPr>
        <w:ind w:left="450" w:hanging="450"/>
        <w:rPr>
          <w:lang w:bidi="ar-SA"/>
        </w:rPr>
      </w:pPr>
      <w:r>
        <w:rPr>
          <w:lang w:bidi="ar-SA"/>
        </w:rPr>
        <w:t>(a)</w:t>
      </w:r>
      <w:r>
        <w:rPr>
          <w:lang w:bidi="ar-SA"/>
        </w:rPr>
        <w:tab/>
        <w:t xml:space="preserve">Full length sequence search – a FASTA alignment was performed comparing the whole sequence to the database entries. Significant homology was determined when there was more than 50% similarity between the query protein and database entry (BLOSUM50), </w:t>
      </w:r>
      <w:r w:rsidR="002A3C1D">
        <w:rPr>
          <w:lang w:bidi="ar-SA"/>
        </w:rPr>
        <w:t>with the E-value threshold set at 1 x 10</w:t>
      </w:r>
      <w:r w:rsidR="002A3C1D" w:rsidRPr="00E501A3">
        <w:rPr>
          <w:vertAlign w:val="superscript"/>
          <w:lang w:bidi="ar-SA"/>
        </w:rPr>
        <w:t>-5</w:t>
      </w:r>
      <w:r w:rsidR="002A3C1D">
        <w:rPr>
          <w:lang w:bidi="ar-SA"/>
        </w:rPr>
        <w:t xml:space="preserve"> (1e-5)</w:t>
      </w:r>
      <w:r w:rsidR="00472CEA">
        <w:rPr>
          <w:lang w:bidi="ar-SA"/>
        </w:rPr>
        <w:t>.</w:t>
      </w:r>
    </w:p>
    <w:p w14:paraId="50FDCD97" w14:textId="77777777" w:rsidR="00184FFB" w:rsidRDefault="00184FFB" w:rsidP="00184FFB">
      <w:pPr>
        <w:ind w:left="450" w:hanging="450"/>
        <w:rPr>
          <w:lang w:bidi="ar-SA"/>
        </w:rPr>
      </w:pPr>
    </w:p>
    <w:p w14:paraId="33C50095" w14:textId="77777777" w:rsidR="00184FFB" w:rsidRDefault="00184FFB" w:rsidP="00184FFB">
      <w:pPr>
        <w:ind w:left="450" w:hanging="450"/>
        <w:rPr>
          <w:lang w:bidi="ar-SA"/>
        </w:rPr>
      </w:pPr>
      <w:r>
        <w:rPr>
          <w:lang w:bidi="ar-SA"/>
        </w:rPr>
        <w:t>(b)</w:t>
      </w:r>
      <w:r>
        <w:rPr>
          <w:lang w:bidi="ar-SA"/>
        </w:rPr>
        <w:tab/>
        <w:t>80-mer sliding window search – a FASTA alignment was performed comparing all contiguous 80 amino acids within the ORF to the database entries. Matches were identified if there was greater than 35% homology.</w:t>
      </w:r>
    </w:p>
    <w:p w14:paraId="27B42F18" w14:textId="77777777" w:rsidR="00184FFB" w:rsidRDefault="00184FFB" w:rsidP="00184FFB">
      <w:pPr>
        <w:ind w:left="450" w:hanging="450"/>
        <w:rPr>
          <w:lang w:bidi="ar-SA"/>
        </w:rPr>
      </w:pPr>
    </w:p>
    <w:p w14:paraId="0C2C3FB5" w14:textId="467F72D3" w:rsidR="003A6D4B" w:rsidRPr="003A6D4B" w:rsidRDefault="00184FFB" w:rsidP="00FB4CBB">
      <w:pPr>
        <w:ind w:left="450" w:hanging="450"/>
        <w:rPr>
          <w:lang w:eastAsia="en-AU" w:bidi="ar-SA"/>
        </w:rPr>
      </w:pPr>
      <w:r>
        <w:rPr>
          <w:lang w:bidi="ar-SA"/>
        </w:rPr>
        <w:t>(c)</w:t>
      </w:r>
      <w:r>
        <w:rPr>
          <w:lang w:bidi="ar-SA"/>
        </w:rPr>
        <w:tab/>
        <w:t>8-mer exact match search – A FASTA alignment was performed comparing contiguous 8 amino acids</w:t>
      </w:r>
      <w:r w:rsidRPr="00EB5D13">
        <w:rPr>
          <w:lang w:bidi="ar-SA"/>
        </w:rPr>
        <w:t xml:space="preserve"> </w:t>
      </w:r>
      <w:r>
        <w:rPr>
          <w:lang w:bidi="ar-SA"/>
        </w:rPr>
        <w:t xml:space="preserve">within the ORF to the database entries. Matches were identified if there was 100% homology. </w:t>
      </w:r>
      <w:r w:rsidR="00C7600A">
        <w:rPr>
          <w:lang w:bidi="ar-SA"/>
        </w:rPr>
        <w:t xml:space="preserve"> </w:t>
      </w:r>
    </w:p>
    <w:p w14:paraId="54F36924" w14:textId="77777777" w:rsidR="002D4125" w:rsidRDefault="002D4125" w:rsidP="00D40900">
      <w:pPr>
        <w:rPr>
          <w:lang w:bidi="ar-SA"/>
        </w:rPr>
      </w:pPr>
    </w:p>
    <w:p w14:paraId="7818C493" w14:textId="0AC61B4E" w:rsidR="000D4A86" w:rsidRPr="006C0259" w:rsidRDefault="00F61C97" w:rsidP="000D4A86">
      <w:pPr>
        <w:rPr>
          <w:color w:val="FF0000"/>
          <w:lang w:bidi="ar-SA"/>
        </w:rPr>
      </w:pPr>
      <w:r>
        <w:rPr>
          <w:lang w:bidi="ar-SA"/>
        </w:rPr>
        <w:t xml:space="preserve">No </w:t>
      </w:r>
      <w:r w:rsidR="000D4A86">
        <w:rPr>
          <w:lang w:bidi="ar-SA"/>
        </w:rPr>
        <w:t>match</w:t>
      </w:r>
      <w:r>
        <w:rPr>
          <w:lang w:bidi="ar-SA"/>
        </w:rPr>
        <w:t>es</w:t>
      </w:r>
      <w:r w:rsidR="000D4A86">
        <w:rPr>
          <w:lang w:bidi="ar-SA"/>
        </w:rPr>
        <w:t xml:space="preserve"> of significance or concern</w:t>
      </w:r>
      <w:r>
        <w:rPr>
          <w:lang w:bidi="ar-SA"/>
        </w:rPr>
        <w:t xml:space="preserve"> were identified</w:t>
      </w:r>
      <w:r w:rsidR="000D4A86">
        <w:rPr>
          <w:lang w:bidi="ar-SA"/>
        </w:rPr>
        <w:t xml:space="preserve">. </w:t>
      </w:r>
    </w:p>
    <w:p w14:paraId="2683C6CB" w14:textId="6EF99518" w:rsidR="00CA6EEB" w:rsidRDefault="00DA413C" w:rsidP="00CA6EEB">
      <w:pPr>
        <w:pStyle w:val="Heading4"/>
      </w:pPr>
      <w:r>
        <w:t>3.4.5</w:t>
      </w:r>
      <w:r w:rsidR="00D970F7" w:rsidRPr="00B50867">
        <w:t xml:space="preserve">.2 </w:t>
      </w:r>
      <w:r w:rsidR="00D970F7" w:rsidRPr="00B50867">
        <w:tab/>
        <w:t>Bioinformatic</w:t>
      </w:r>
      <w:r w:rsidR="00D970F7" w:rsidRPr="00DD6B6A">
        <w:t xml:space="preserve"> analysis for potential </w:t>
      </w:r>
      <w:r w:rsidR="00D970F7">
        <w:t>toxicity</w:t>
      </w:r>
    </w:p>
    <w:p w14:paraId="5F9B674B" w14:textId="65DA091B" w:rsidR="00525170" w:rsidRDefault="00435568" w:rsidP="00435568">
      <w:pPr>
        <w:rPr>
          <w:lang w:bidi="ar-SA"/>
        </w:rPr>
      </w:pPr>
      <w:r w:rsidRPr="000F138C">
        <w:rPr>
          <w:lang w:bidi="ar-SA"/>
        </w:rPr>
        <w:t xml:space="preserve">The Applicant provided results from </w:t>
      </w:r>
      <w:r w:rsidRPr="000F138C">
        <w:rPr>
          <w:i/>
          <w:lang w:bidi="ar-SA"/>
        </w:rPr>
        <w:t>in silico</w:t>
      </w:r>
      <w:r w:rsidRPr="000F138C">
        <w:rPr>
          <w:lang w:bidi="ar-SA"/>
        </w:rPr>
        <w:t xml:space="preserve"> analyses comparing the 20 </w:t>
      </w:r>
      <w:r w:rsidR="000F138C" w:rsidRPr="000F138C">
        <w:rPr>
          <w:lang w:bidi="ar-SA"/>
        </w:rPr>
        <w:t>putative polypeptides</w:t>
      </w:r>
      <w:r w:rsidRPr="000F138C">
        <w:rPr>
          <w:lang w:bidi="ar-SA"/>
        </w:rPr>
        <w:t xml:space="preserve"> to known protein toxins identified in the NCBI protein database.</w:t>
      </w:r>
      <w:r w:rsidRPr="00435568">
        <w:rPr>
          <w:color w:val="FF0000"/>
          <w:lang w:bidi="ar-SA"/>
        </w:rPr>
        <w:t xml:space="preserve"> </w:t>
      </w:r>
      <w:r w:rsidR="000F138C">
        <w:rPr>
          <w:lang w:bidi="ar-SA"/>
        </w:rPr>
        <w:t>At the date of the search, there were 28,3</w:t>
      </w:r>
      <w:r w:rsidR="000D4A86">
        <w:rPr>
          <w:lang w:bidi="ar-SA"/>
        </w:rPr>
        <w:t xml:space="preserve">44 sequences in this database. </w:t>
      </w:r>
      <w:r w:rsidRPr="000F138C">
        <w:rPr>
          <w:lang w:bidi="ar-SA"/>
        </w:rPr>
        <w:t>A FASTA algorithm was used with a BLOSUM50 scoring matrix and the E-value threshold conservatively set to 1 x 10</w:t>
      </w:r>
      <w:r w:rsidRPr="000F138C">
        <w:rPr>
          <w:vertAlign w:val="superscript"/>
          <w:lang w:bidi="ar-SA"/>
        </w:rPr>
        <w:t>-5</w:t>
      </w:r>
      <w:r w:rsidRPr="000F138C">
        <w:rPr>
          <w:lang w:bidi="ar-SA"/>
        </w:rPr>
        <w:t xml:space="preserve"> (1e-5). </w:t>
      </w:r>
      <w:r w:rsidR="000F138C" w:rsidRPr="000F138C">
        <w:rPr>
          <w:lang w:bidi="ar-SA"/>
        </w:rPr>
        <w:t>Of the 20</w:t>
      </w:r>
      <w:r w:rsidRPr="000F138C">
        <w:rPr>
          <w:lang w:bidi="ar-SA"/>
        </w:rPr>
        <w:t xml:space="preserve"> </w:t>
      </w:r>
      <w:r w:rsidR="000F138C" w:rsidRPr="000F138C">
        <w:rPr>
          <w:lang w:bidi="ar-SA"/>
        </w:rPr>
        <w:t>putative peptides</w:t>
      </w:r>
      <w:r w:rsidRPr="000F138C">
        <w:rPr>
          <w:lang w:bidi="ar-SA"/>
        </w:rPr>
        <w:t xml:space="preserve"> identified, </w:t>
      </w:r>
      <w:r w:rsidR="00020A0F" w:rsidRPr="00020A0F">
        <w:rPr>
          <w:lang w:bidi="ar-SA"/>
        </w:rPr>
        <w:t xml:space="preserve">only one </w:t>
      </w:r>
      <w:r w:rsidR="00F4073A">
        <w:rPr>
          <w:lang w:bidi="ar-SA"/>
        </w:rPr>
        <w:t>putative peptide</w:t>
      </w:r>
      <w:r w:rsidR="00020A0F" w:rsidRPr="00020A0F">
        <w:rPr>
          <w:lang w:bidi="ar-SA"/>
        </w:rPr>
        <w:t xml:space="preserve"> had greater than 80 </w:t>
      </w:r>
      <w:r w:rsidR="00020A0F">
        <w:rPr>
          <w:lang w:bidi="ar-SA"/>
        </w:rPr>
        <w:t>contiguous a</w:t>
      </w:r>
      <w:r w:rsidR="00581E86">
        <w:rPr>
          <w:lang w:bidi="ar-SA"/>
        </w:rPr>
        <w:t>mino acids and 35% homology to</w:t>
      </w:r>
      <w:r w:rsidR="00AE06CD">
        <w:rPr>
          <w:lang w:bidi="ar-SA"/>
        </w:rPr>
        <w:t xml:space="preserve"> known</w:t>
      </w:r>
      <w:r w:rsidR="00020A0F">
        <w:rPr>
          <w:lang w:bidi="ar-SA"/>
        </w:rPr>
        <w:t xml:space="preserve"> toxin</w:t>
      </w:r>
      <w:r w:rsidR="00F4073A">
        <w:rPr>
          <w:lang w:bidi="ar-SA"/>
        </w:rPr>
        <w:t>s</w:t>
      </w:r>
      <w:r w:rsidR="00AE06CD">
        <w:rPr>
          <w:lang w:bidi="ar-SA"/>
        </w:rPr>
        <w:t xml:space="preserve"> </w:t>
      </w:r>
      <w:r w:rsidR="00F4073A">
        <w:rPr>
          <w:lang w:bidi="ar-SA"/>
        </w:rPr>
        <w:t>belonging to</w:t>
      </w:r>
      <w:r w:rsidR="00581E86">
        <w:rPr>
          <w:lang w:bidi="ar-SA"/>
        </w:rPr>
        <w:t xml:space="preserve"> the GNAT</w:t>
      </w:r>
      <w:r w:rsidR="00F379A0">
        <w:rPr>
          <w:lang w:bidi="ar-SA"/>
        </w:rPr>
        <w:t xml:space="preserve"> (GCN5-related N-acetyltransferase)</w:t>
      </w:r>
      <w:r w:rsidR="00581E86">
        <w:rPr>
          <w:lang w:bidi="ar-SA"/>
        </w:rPr>
        <w:t xml:space="preserve"> family toxin-antitoxin system</w:t>
      </w:r>
      <w:r w:rsidR="00F379A0">
        <w:rPr>
          <w:lang w:bidi="ar-SA"/>
        </w:rPr>
        <w:t xml:space="preserve"> of bacteria</w:t>
      </w:r>
      <w:r w:rsidR="00020A0F">
        <w:rPr>
          <w:lang w:bidi="ar-SA"/>
        </w:rPr>
        <w:t>.</w:t>
      </w:r>
      <w:r w:rsidR="00CE0680">
        <w:rPr>
          <w:lang w:bidi="ar-SA"/>
        </w:rPr>
        <w:t xml:space="preserve"> The</w:t>
      </w:r>
      <w:r w:rsidR="00581E86">
        <w:rPr>
          <w:lang w:bidi="ar-SA"/>
        </w:rPr>
        <w:t xml:space="preserve"> homology spanned a region of the </w:t>
      </w:r>
      <w:r w:rsidR="00D5591E">
        <w:rPr>
          <w:lang w:bidi="ar-SA"/>
        </w:rPr>
        <w:t xml:space="preserve">T-DNA </w:t>
      </w:r>
      <w:r w:rsidR="00581E86">
        <w:rPr>
          <w:lang w:bidi="ar-SA"/>
        </w:rPr>
        <w:t>insert corresponding to the co</w:t>
      </w:r>
      <w:r w:rsidR="00F379A0">
        <w:rPr>
          <w:lang w:bidi="ar-SA"/>
        </w:rPr>
        <w:t>ding region</w:t>
      </w:r>
      <w:r w:rsidR="00AE06CD">
        <w:rPr>
          <w:lang w:bidi="ar-SA"/>
        </w:rPr>
        <w:t xml:space="preserve"> and reading frame of</w:t>
      </w:r>
      <w:r w:rsidR="00F379A0">
        <w:rPr>
          <w:lang w:bidi="ar-SA"/>
        </w:rPr>
        <w:t xml:space="preserve"> the </w:t>
      </w:r>
      <w:r w:rsidR="00F379A0" w:rsidRPr="00F379A0">
        <w:rPr>
          <w:i/>
          <w:lang w:bidi="ar-SA"/>
        </w:rPr>
        <w:t>pat</w:t>
      </w:r>
      <w:r w:rsidR="00F379A0">
        <w:rPr>
          <w:lang w:bidi="ar-SA"/>
        </w:rPr>
        <w:t xml:space="preserve"> gene. </w:t>
      </w:r>
    </w:p>
    <w:p w14:paraId="28328A2A" w14:textId="77777777" w:rsidR="00525170" w:rsidRDefault="00525170" w:rsidP="00435568">
      <w:pPr>
        <w:rPr>
          <w:lang w:bidi="ar-SA"/>
        </w:rPr>
      </w:pPr>
    </w:p>
    <w:p w14:paraId="75970512" w14:textId="25291BD2" w:rsidR="00132242" w:rsidRDefault="00CE0680" w:rsidP="00435568">
      <w:pPr>
        <w:rPr>
          <w:lang w:bidi="ar-SA"/>
        </w:rPr>
      </w:pPr>
      <w:r>
        <w:rPr>
          <w:lang w:bidi="ar-SA"/>
        </w:rPr>
        <w:t>B</w:t>
      </w:r>
      <w:r w:rsidR="00F379A0">
        <w:rPr>
          <w:lang w:bidi="ar-SA"/>
        </w:rPr>
        <w:t>acterial toxin-antitoxin systems are widespread and only toxic when produced intracellularly in bacteria (Makarova et al., 2009).</w:t>
      </w:r>
      <w:r>
        <w:rPr>
          <w:lang w:bidi="ar-SA"/>
        </w:rPr>
        <w:t xml:space="preserve"> The GNAT family of proteins are acetyltransferases (as is PAT) and</w:t>
      </w:r>
      <w:r w:rsidR="00A8347F">
        <w:rPr>
          <w:lang w:bidi="ar-SA"/>
        </w:rPr>
        <w:t xml:space="preserve"> alignments</w:t>
      </w:r>
      <w:r>
        <w:rPr>
          <w:lang w:bidi="ar-SA"/>
        </w:rPr>
        <w:t xml:space="preserve"> </w:t>
      </w:r>
      <w:r w:rsidR="00AE06CD">
        <w:rPr>
          <w:lang w:bidi="ar-SA"/>
        </w:rPr>
        <w:t>with these proteins do</w:t>
      </w:r>
      <w:r w:rsidR="00A8347F">
        <w:rPr>
          <w:lang w:bidi="ar-SA"/>
        </w:rPr>
        <w:t>es</w:t>
      </w:r>
      <w:r w:rsidR="00AE06CD">
        <w:rPr>
          <w:lang w:bidi="ar-SA"/>
        </w:rPr>
        <w:t xml:space="preserve"> not indicate that the PAT protein would be toxic in humans</w:t>
      </w:r>
      <w:r w:rsidR="00237E25">
        <w:rPr>
          <w:lang w:bidi="ar-SA"/>
        </w:rPr>
        <w:t>. This is</w:t>
      </w:r>
      <w:r w:rsidR="00AE06CD">
        <w:rPr>
          <w:lang w:bidi="ar-SA"/>
        </w:rPr>
        <w:t xml:space="preserve"> </w:t>
      </w:r>
      <w:r w:rsidR="00132242">
        <w:rPr>
          <w:lang w:bidi="ar-SA"/>
        </w:rPr>
        <w:t>in line</w:t>
      </w:r>
      <w:r w:rsidR="00AE06CD">
        <w:rPr>
          <w:lang w:bidi="ar-SA"/>
        </w:rPr>
        <w:t xml:space="preserve"> with previously published safety assessments of </w:t>
      </w:r>
      <w:r w:rsidR="00237E25">
        <w:rPr>
          <w:lang w:bidi="ar-SA"/>
        </w:rPr>
        <w:t xml:space="preserve">the </w:t>
      </w:r>
      <w:r w:rsidR="00AE06CD">
        <w:rPr>
          <w:lang w:bidi="ar-SA"/>
        </w:rPr>
        <w:t>PAT protein (H</w:t>
      </w:r>
      <w:r w:rsidR="00AE06CD">
        <w:rPr>
          <w:rFonts w:cs="Arial"/>
          <w:lang w:bidi="ar-SA"/>
        </w:rPr>
        <w:t>é</w:t>
      </w:r>
      <w:r w:rsidR="00AE06CD">
        <w:rPr>
          <w:lang w:bidi="ar-SA"/>
        </w:rPr>
        <w:t xml:space="preserve">rouet et al., 2005). </w:t>
      </w:r>
    </w:p>
    <w:p w14:paraId="57CBA456" w14:textId="77777777" w:rsidR="00132242" w:rsidRDefault="00132242" w:rsidP="00435568">
      <w:pPr>
        <w:rPr>
          <w:lang w:bidi="ar-SA"/>
        </w:rPr>
      </w:pPr>
    </w:p>
    <w:p w14:paraId="5734191E" w14:textId="26D37177" w:rsidR="00AE06CD" w:rsidRPr="00D75441" w:rsidRDefault="00435568" w:rsidP="00435568">
      <w:pPr>
        <w:rPr>
          <w:lang w:bidi="ar-SA"/>
        </w:rPr>
      </w:pPr>
      <w:r w:rsidRPr="000F138C">
        <w:rPr>
          <w:lang w:bidi="ar-SA"/>
        </w:rPr>
        <w:t>No other matches were found to any known protein toxins.</w:t>
      </w:r>
    </w:p>
    <w:p w14:paraId="7C1AD977" w14:textId="7F3382C0" w:rsidR="00D970F7" w:rsidRDefault="00D970F7" w:rsidP="00D970F7">
      <w:pPr>
        <w:pStyle w:val="Heading3"/>
      </w:pPr>
      <w:bookmarkStart w:id="181" w:name="_Toc482255821"/>
      <w:bookmarkStart w:id="182" w:name="_Toc489531032"/>
      <w:bookmarkStart w:id="183" w:name="_Toc491439833"/>
      <w:bookmarkStart w:id="184" w:name="_Toc493515863"/>
      <w:bookmarkStart w:id="185" w:name="_Toc495489333"/>
      <w:bookmarkStart w:id="186" w:name="_Toc496169786"/>
      <w:bookmarkStart w:id="187" w:name="_Toc497988143"/>
      <w:bookmarkStart w:id="188" w:name="_Toc499025626"/>
      <w:bookmarkStart w:id="189" w:name="_Toc499210291"/>
      <w:bookmarkStart w:id="190" w:name="_Toc499893681"/>
      <w:bookmarkStart w:id="191" w:name="_Toc500321344"/>
      <w:bookmarkStart w:id="192" w:name="_Toc33708988"/>
      <w:r w:rsidRPr="00D53E1B">
        <w:t>3.4.</w:t>
      </w:r>
      <w:r>
        <w:t xml:space="preserve">6 </w:t>
      </w:r>
      <w:r>
        <w:tab/>
        <w:t>Conclusion</w:t>
      </w:r>
      <w:bookmarkEnd w:id="181"/>
      <w:bookmarkEnd w:id="182"/>
      <w:bookmarkEnd w:id="183"/>
      <w:bookmarkEnd w:id="184"/>
      <w:bookmarkEnd w:id="185"/>
      <w:bookmarkEnd w:id="186"/>
      <w:bookmarkEnd w:id="187"/>
      <w:bookmarkEnd w:id="188"/>
      <w:bookmarkEnd w:id="189"/>
      <w:bookmarkEnd w:id="190"/>
      <w:bookmarkEnd w:id="191"/>
      <w:bookmarkEnd w:id="192"/>
    </w:p>
    <w:p w14:paraId="158E44E5" w14:textId="2FE716D9" w:rsidR="00D74068" w:rsidRPr="00D74068" w:rsidRDefault="00D74068" w:rsidP="00D74068">
      <w:r>
        <w:t xml:space="preserve">The data provided by the Applicant showed that a single integration event has occurred at a specific locus. The complete </w:t>
      </w:r>
      <w:r w:rsidRPr="00D74068">
        <w:t>T-DNA region from</w:t>
      </w:r>
      <w:r>
        <w:rPr>
          <w:i/>
        </w:rPr>
        <w:t xml:space="preserve"> </w:t>
      </w:r>
      <w:r w:rsidRPr="00D74068">
        <w:t>PV-ZMHT519224</w:t>
      </w:r>
      <w:r>
        <w:t xml:space="preserve">, containing the </w:t>
      </w:r>
      <w:r>
        <w:rPr>
          <w:i/>
        </w:rPr>
        <w:t>pat</w:t>
      </w:r>
      <w:r>
        <w:t xml:space="preserve">, </w:t>
      </w:r>
      <w:r>
        <w:rPr>
          <w:i/>
        </w:rPr>
        <w:t>dmo, ft_t</w:t>
      </w:r>
      <w:r>
        <w:t xml:space="preserve"> and </w:t>
      </w:r>
      <w:r>
        <w:rPr>
          <w:i/>
        </w:rPr>
        <w:t>cp4 epsps</w:t>
      </w:r>
      <w:r>
        <w:t xml:space="preserve"> expression cassettes,</w:t>
      </w:r>
      <w:r>
        <w:rPr>
          <w:i/>
        </w:rPr>
        <w:t xml:space="preserve"> </w:t>
      </w:r>
      <w:r>
        <w:t xml:space="preserve">has been inserted, without rearrangement, deletions or insertions. Furthermore, no backbone sequences from the transforming plasmid were present, including antibiotic resistance genes. </w:t>
      </w:r>
      <w:r w:rsidR="00DA413C">
        <w:t>The introduced DNA was shown to be stably inherited from one generation to the next.</w:t>
      </w:r>
      <w:r w:rsidR="00383143">
        <w:t xml:space="preserve"> No new ORFs are created by the insertion that raise potential toxicity or allergenicity concerns.</w:t>
      </w:r>
      <w:r w:rsidR="00DA413C">
        <w:t xml:space="preserve"> </w:t>
      </w:r>
    </w:p>
    <w:p w14:paraId="33FE8D13" w14:textId="20E302CA" w:rsidR="00D970F7" w:rsidRPr="00656BB3" w:rsidRDefault="00D970F7" w:rsidP="00D970F7">
      <w:pPr>
        <w:pStyle w:val="Heading1"/>
      </w:pPr>
      <w:bookmarkStart w:id="193" w:name="_Toc482255822"/>
      <w:bookmarkStart w:id="194" w:name="_Toc496169787"/>
      <w:bookmarkStart w:id="195" w:name="_Toc500321345"/>
      <w:bookmarkStart w:id="196" w:name="_Toc33708989"/>
      <w:r>
        <w:t>4</w:t>
      </w:r>
      <w:r>
        <w:tab/>
        <w:t>Characterisation and safety assessment of novel substances</w:t>
      </w:r>
      <w:bookmarkEnd w:id="193"/>
      <w:bookmarkEnd w:id="194"/>
      <w:bookmarkEnd w:id="195"/>
      <w:bookmarkEnd w:id="196"/>
    </w:p>
    <w:p w14:paraId="69B80469" w14:textId="77777777" w:rsidR="00F12367" w:rsidRDefault="00F12367" w:rsidP="00F12367">
      <w:pPr>
        <w:rPr>
          <w:rFonts w:cs="Arial"/>
          <w:color w:val="000000" w:themeColor="text1"/>
          <w:szCs w:val="22"/>
        </w:rPr>
      </w:pPr>
      <w:bookmarkStart w:id="197" w:name="_Toc438636882"/>
      <w:bookmarkStart w:id="198" w:name="_Toc482255823"/>
      <w:bookmarkEnd w:id="197"/>
      <w:bookmarkEnd w:id="198"/>
      <w:r w:rsidRPr="006D1C1E">
        <w:rPr>
          <w:rFonts w:cs="Arial"/>
          <w:color w:val="000000" w:themeColor="text1"/>
          <w:szCs w:val="22"/>
        </w:rPr>
        <w:t>In considering the safety of novel proteins it is important to consider that a large and diverse range of proteins are ingested as part of the normal human diet without any adverse effects</w:t>
      </w:r>
      <w:r>
        <w:rPr>
          <w:rFonts w:cs="Arial"/>
          <w:color w:val="000000" w:themeColor="text1"/>
          <w:szCs w:val="22"/>
        </w:rPr>
        <w:t xml:space="preserve">. </w:t>
      </w:r>
    </w:p>
    <w:p w14:paraId="538E19CB" w14:textId="23AC535E" w:rsidR="00F12367" w:rsidRDefault="00F12367" w:rsidP="00F12367">
      <w:pPr>
        <w:rPr>
          <w:rFonts w:cs="Arial"/>
          <w:color w:val="000000" w:themeColor="text1"/>
          <w:szCs w:val="22"/>
        </w:rPr>
      </w:pPr>
      <w:r w:rsidRPr="006D1C1E">
        <w:rPr>
          <w:rFonts w:cs="Arial"/>
          <w:color w:val="000000" w:themeColor="text1"/>
          <w:szCs w:val="22"/>
        </w:rPr>
        <w:t>Only a small number of dietary proteins have the potential to impair health, because they have anti-nutrient properties or they can cause allergies in some consumers (Delaney et al.</w:t>
      </w:r>
      <w:r w:rsidR="003D340B">
        <w:rPr>
          <w:rFonts w:cs="Arial"/>
          <w:color w:val="000000" w:themeColor="text1"/>
          <w:szCs w:val="22"/>
        </w:rPr>
        <w:t>,</w:t>
      </w:r>
      <w:r w:rsidRPr="006D1C1E">
        <w:rPr>
          <w:rFonts w:cs="Arial"/>
          <w:color w:val="000000" w:themeColor="text1"/>
          <w:szCs w:val="22"/>
        </w:rPr>
        <w:t xml:space="preserve"> 2008). As proteins perform a wide variety of functions, different possible effects have to be considered during the safety assessment including potential toxic, anti-nutrient or allergenic effects.</w:t>
      </w:r>
    </w:p>
    <w:p w14:paraId="53198C48" w14:textId="5AE5BBA1" w:rsidR="00D970F7" w:rsidRDefault="00D970F7" w:rsidP="00D970F7"/>
    <w:p w14:paraId="3DD1A181" w14:textId="5A4AB02B" w:rsidR="00F12367" w:rsidRPr="00262CF4" w:rsidRDefault="00F12367" w:rsidP="00F12367">
      <w:pPr>
        <w:rPr>
          <w:rFonts w:cs="Arial"/>
          <w:color w:val="000000" w:themeColor="text1"/>
          <w:szCs w:val="22"/>
        </w:rPr>
      </w:pPr>
      <w:r w:rsidRPr="00262CF4">
        <w:rPr>
          <w:rFonts w:cs="Arial"/>
          <w:color w:val="000000" w:themeColor="text1"/>
          <w:szCs w:val="22"/>
        </w:rPr>
        <w:t>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w:t>
      </w:r>
      <w:r w:rsidR="008D070F">
        <w:rPr>
          <w:rFonts w:cs="Arial"/>
          <w:color w:val="000000" w:themeColor="text1"/>
          <w:szCs w:val="22"/>
        </w:rPr>
        <w:t xml:space="preserve">rred. </w:t>
      </w:r>
    </w:p>
    <w:p w14:paraId="5D13E4E0" w14:textId="13205D62" w:rsidR="00D970F7" w:rsidRDefault="00D970F7" w:rsidP="00D970F7">
      <w:pPr>
        <w:pStyle w:val="Heading2"/>
      </w:pPr>
      <w:bookmarkStart w:id="199" w:name="_Toc500321346"/>
      <w:bookmarkStart w:id="200" w:name="_Toc33708990"/>
      <w:bookmarkStart w:id="201" w:name="_Toc482255825"/>
      <w:bookmarkStart w:id="202" w:name="_Toc489531035"/>
      <w:bookmarkStart w:id="203" w:name="_Toc491439836"/>
      <w:bookmarkStart w:id="204" w:name="_Toc493515866"/>
      <w:bookmarkStart w:id="205" w:name="_Toc495489336"/>
      <w:bookmarkStart w:id="206" w:name="_Toc496169789"/>
      <w:r>
        <w:t>4.1</w:t>
      </w:r>
      <w:r>
        <w:tab/>
      </w:r>
      <w:bookmarkEnd w:id="199"/>
      <w:r w:rsidR="00D63822" w:rsidRPr="00D63822">
        <w:t>PAT</w:t>
      </w:r>
      <w:r w:rsidR="00FB4C32" w:rsidRPr="00D63822">
        <w:t xml:space="preserve"> protein</w:t>
      </w:r>
      <w:bookmarkEnd w:id="200"/>
    </w:p>
    <w:p w14:paraId="4A70799A" w14:textId="2F51577B" w:rsidR="00633F18" w:rsidRDefault="00126B67" w:rsidP="00126B67">
      <w:r w:rsidRPr="00262CF4">
        <w:t xml:space="preserve">The wildtype PAT protein encoded by the </w:t>
      </w:r>
      <w:r w:rsidRPr="00262CF4">
        <w:rPr>
          <w:i/>
        </w:rPr>
        <w:t>pat</w:t>
      </w:r>
      <w:r w:rsidRPr="00262CF4">
        <w:t xml:space="preserve"> gene from </w:t>
      </w:r>
      <w:r w:rsidRPr="00262CF4">
        <w:rPr>
          <w:i/>
        </w:rPr>
        <w:t>S. viridochromogenes</w:t>
      </w:r>
      <w:r w:rsidRPr="00262CF4">
        <w:t xml:space="preserve"> consists of 183 amino acids and shares 85% amino acid identity with the PAT protein encoded by the </w:t>
      </w:r>
      <w:r w:rsidRPr="00262CF4">
        <w:rPr>
          <w:i/>
        </w:rPr>
        <w:t>bar</w:t>
      </w:r>
      <w:r w:rsidRPr="00262CF4">
        <w:t xml:space="preserve"> gene from </w:t>
      </w:r>
      <w:r w:rsidRPr="00262CF4">
        <w:rPr>
          <w:i/>
        </w:rPr>
        <w:t>S. hygroscopicus</w:t>
      </w:r>
      <w:r w:rsidRPr="00262CF4">
        <w:t>.</w:t>
      </w:r>
      <w:r w:rsidR="00633F18">
        <w:t xml:space="preserve"> Although they exhibit 29 amino acid differences, t</w:t>
      </w:r>
      <w:r w:rsidRPr="00E476B2">
        <w:t>he</w:t>
      </w:r>
      <w:r w:rsidR="00633F18">
        <w:t>se</w:t>
      </w:r>
      <w:r w:rsidRPr="00E476B2">
        <w:t xml:space="preserve"> PAT proteins are regarded as equivalent; </w:t>
      </w:r>
      <w:r w:rsidR="00633F18">
        <w:t>both exhibiting</w:t>
      </w:r>
      <w:r w:rsidRPr="00E476B2">
        <w:t xml:space="preserve"> a high degree of enzyme specificity, recognising </w:t>
      </w:r>
      <w:r w:rsidR="00633F18">
        <w:t xml:space="preserve">and detoxifying </w:t>
      </w:r>
      <w:r w:rsidRPr="00E476B2">
        <w:t>only one substrate</w:t>
      </w:r>
      <w:r w:rsidR="00633F18">
        <w:t xml:space="preserve"> phosphinothricin (PPT) </w:t>
      </w:r>
      <w:r w:rsidRPr="00E476B2">
        <w:t xml:space="preserve">(Wehrmann et al 1996). </w:t>
      </w:r>
    </w:p>
    <w:p w14:paraId="5E95D4C3" w14:textId="77777777" w:rsidR="00633F18" w:rsidRDefault="00633F18" w:rsidP="00126B67"/>
    <w:p w14:paraId="16A62A53" w14:textId="3A37A85B" w:rsidR="00126B67" w:rsidRPr="000109F0" w:rsidRDefault="00633F18" w:rsidP="00126B67">
      <w:r>
        <w:t>PPT is</w:t>
      </w:r>
      <w:r w:rsidR="00126B67" w:rsidRPr="00E476B2">
        <w:t xml:space="preserve"> the active constituent of glufosinate ammonium herbicides.</w:t>
      </w:r>
      <w:r>
        <w:t xml:space="preserve"> </w:t>
      </w:r>
      <w:r w:rsidR="00126B67" w:rsidRPr="000109F0">
        <w:t xml:space="preserve">PPT inhibits the endogenous plant enzyme, glutamine synthetase, an enzyme involved in amino acid biosynthesis in plant cells. By inhibiting glutamine synthetase, PPT causes rapid accumulation of ammonia in the plant cell, leading to plant death. In glufosinate-tolerant GM plants, the introduced PAT enzyme chemically inactivates PPT by acetylation of the free ammonia group to produce N-acetyl glufosinate, thus allowing plants to continue amino acid biosynthesis in the presence of the herbicide. </w:t>
      </w:r>
    </w:p>
    <w:p w14:paraId="7FB26207" w14:textId="77777777" w:rsidR="00126B67" w:rsidRPr="00126B67" w:rsidRDefault="00126B67" w:rsidP="00126B67">
      <w:pPr>
        <w:rPr>
          <w:color w:val="FF0000"/>
        </w:rPr>
      </w:pPr>
    </w:p>
    <w:p w14:paraId="4E56EC46" w14:textId="0570F1C2" w:rsidR="000109F0" w:rsidRDefault="000109F0" w:rsidP="00126B67">
      <w:r w:rsidRPr="000109F0">
        <w:t>The PAT protein in MON8742</w:t>
      </w:r>
      <w:r w:rsidR="00126B67" w:rsidRPr="000109F0">
        <w:t xml:space="preserve">9 is identical to that produced in the source organism </w:t>
      </w:r>
      <w:r w:rsidR="00126B67" w:rsidRPr="000109F0">
        <w:rPr>
          <w:i/>
        </w:rPr>
        <w:t>S. viridochromogenes</w:t>
      </w:r>
      <w:r w:rsidR="00126B67" w:rsidRPr="000109F0">
        <w:t xml:space="preserve"> except that the N-terminal methionine has been removed co-translationally. This results in a protein comprised of 182 amino acids with an apparent molecular weight of </w:t>
      </w:r>
      <w:r>
        <w:t>~</w:t>
      </w:r>
      <w:r w:rsidR="0053177C" w:rsidRPr="0053177C">
        <w:t>25.5</w:t>
      </w:r>
      <w:r w:rsidR="00126B67" w:rsidRPr="0053177C">
        <w:t xml:space="preserve"> </w:t>
      </w:r>
      <w:r w:rsidR="00FA4BCF">
        <w:t>kilod</w:t>
      </w:r>
      <w:r w:rsidR="00C303B3">
        <w:t>a</w:t>
      </w:r>
      <w:r w:rsidR="00FA4BCF">
        <w:t>lton</w:t>
      </w:r>
      <w:r w:rsidR="00C303B3">
        <w:t xml:space="preserve"> (</w:t>
      </w:r>
      <w:r w:rsidR="00126B67" w:rsidRPr="0053177C">
        <w:t>kDa</w:t>
      </w:r>
      <w:r w:rsidR="00FA4BCF">
        <w:t>)</w:t>
      </w:r>
      <w:r w:rsidR="00126B67" w:rsidRPr="0053177C">
        <w:t>.</w:t>
      </w:r>
    </w:p>
    <w:bookmarkStart w:id="207" w:name="_Toc33708991"/>
    <w:p w14:paraId="045C8721" w14:textId="52325D3E" w:rsidR="00FB4C32" w:rsidRDefault="00D75441" w:rsidP="00D75441">
      <w:pPr>
        <w:pStyle w:val="Heading3"/>
        <w:ind w:left="0" w:firstLine="0"/>
      </w:pPr>
      <w:r w:rsidRPr="00271EB9">
        <w:rPr>
          <w:b w:val="0"/>
          <w:noProof/>
          <w:sz w:val="20"/>
          <w:lang w:eastAsia="en-GB"/>
        </w:rPr>
        <mc:AlternateContent>
          <mc:Choice Requires="wps">
            <w:drawing>
              <wp:anchor distT="45720" distB="45720" distL="114300" distR="114300" simplePos="0" relativeHeight="251658256" behindDoc="0" locked="0" layoutInCell="1" allowOverlap="1" wp14:anchorId="3BCD10CB" wp14:editId="26592340">
                <wp:simplePos x="0" y="0"/>
                <wp:positionH relativeFrom="margin">
                  <wp:align>left</wp:align>
                </wp:positionH>
                <wp:positionV relativeFrom="paragraph">
                  <wp:posOffset>396240</wp:posOffset>
                </wp:positionV>
                <wp:extent cx="5773420" cy="1404620"/>
                <wp:effectExtent l="0" t="0" r="17780" b="1778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707B5C33" w14:textId="77777777" w:rsidR="00716AB0" w:rsidRPr="0004171A" w:rsidRDefault="00716AB0" w:rsidP="00D75441">
                            <w:pPr>
                              <w:spacing w:before="60" w:after="120"/>
                              <w:rPr>
                                <w:b/>
                                <w:sz w:val="20"/>
                              </w:rPr>
                            </w:pPr>
                            <w:r>
                              <w:rPr>
                                <w:b/>
                                <w:sz w:val="20"/>
                              </w:rPr>
                              <w:t>Unpublished study</w:t>
                            </w:r>
                          </w:p>
                          <w:p w14:paraId="478D10CE" w14:textId="77777777" w:rsidR="00716AB0" w:rsidRDefault="00716AB0" w:rsidP="00D75441">
                            <w:pPr>
                              <w:pStyle w:val="ListParagraph"/>
                              <w:widowControl/>
                              <w:numPr>
                                <w:ilvl w:val="0"/>
                                <w:numId w:val="25"/>
                              </w:numPr>
                              <w:tabs>
                                <w:tab w:val="num" w:pos="360"/>
                              </w:tabs>
                              <w:autoSpaceDE w:val="0"/>
                              <w:autoSpaceDN w:val="0"/>
                              <w:adjustRightInd w:val="0"/>
                              <w:ind w:left="0" w:firstLine="0"/>
                              <w:contextualSpacing w:val="0"/>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D10CB" id="_x0000_s1035" type="#_x0000_t202" style="position:absolute;margin-left:0;margin-top:31.2pt;width:454.6pt;height:110.6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">
                <v:textbox style="mso-fit-shape-to-text:t">
                  <w:txbxContent>
                    <w:p w14:paraId="707B5C33" w14:textId="77777777" w:rsidR="00716AB0" w:rsidRPr="0004171A" w:rsidRDefault="00716AB0" w:rsidP="00D75441">
                      <w:pPr>
                        <w:spacing w:before="60" w:after="120"/>
                        <w:rPr>
                          <w:b/>
                          <w:sz w:val="20"/>
                        </w:rPr>
                      </w:pPr>
                      <w:r>
                        <w:rPr>
                          <w:b/>
                          <w:sz w:val="20"/>
                        </w:rPr>
                        <w:t>Unpublished study</w:t>
                      </w:r>
                    </w:p>
                    <w:p w14:paraId="478D10CE" w14:textId="77777777" w:rsidR="00716AB0" w:rsidRDefault="00716AB0" w:rsidP="00D75441">
                      <w:pPr>
                        <w:pStyle w:val="ListParagraph"/>
                        <w:widowControl/>
                        <w:numPr>
                          <w:ilvl w:val="0"/>
                          <w:numId w:val="25"/>
                        </w:numPr>
                        <w:tabs>
                          <w:tab w:val="num" w:pos="360"/>
                        </w:tabs>
                        <w:autoSpaceDE w:val="0"/>
                        <w:autoSpaceDN w:val="0"/>
                        <w:adjustRightInd w:val="0"/>
                        <w:ind w:left="0" w:firstLine="0"/>
                        <w:contextualSpacing w:val="0"/>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FB4C32">
        <w:t>4.1</w:t>
      </w:r>
      <w:r w:rsidR="00FB4C32" w:rsidRPr="00D53E1B">
        <w:t>.</w:t>
      </w:r>
      <w:r w:rsidR="00FB4C32">
        <w:t xml:space="preserve">1 </w:t>
      </w:r>
      <w:r w:rsidR="00FB4C32">
        <w:tab/>
        <w:t xml:space="preserve">Expression of </w:t>
      </w:r>
      <w:r w:rsidR="00D63822">
        <w:t>PAT</w:t>
      </w:r>
      <w:r w:rsidR="00FB4C32">
        <w:t xml:space="preserve"> protein in </w:t>
      </w:r>
      <w:r w:rsidR="00170EBB">
        <w:t>MON87429</w:t>
      </w:r>
      <w:r w:rsidR="006B61FA">
        <w:t xml:space="preserve"> </w:t>
      </w:r>
      <w:r w:rsidR="00FB4C32">
        <w:t>tissues</w:t>
      </w:r>
      <w:bookmarkEnd w:id="207"/>
    </w:p>
    <w:p w14:paraId="269BBA8E" w14:textId="69F5B4D2" w:rsidR="00271EB9" w:rsidRDefault="00271EB9" w:rsidP="00371A79">
      <w:pPr>
        <w:rPr>
          <w:lang w:eastAsia="en-AU" w:bidi="ar-SA"/>
        </w:rPr>
      </w:pPr>
    </w:p>
    <w:p w14:paraId="2F68D907" w14:textId="661DC7A3" w:rsidR="00371A79" w:rsidRPr="00D75441" w:rsidRDefault="00371A79" w:rsidP="00371A79">
      <w:pPr>
        <w:rPr>
          <w:lang w:eastAsia="en-AU" w:bidi="ar-SA"/>
        </w:rPr>
      </w:pPr>
      <w:r w:rsidRPr="00725404">
        <w:rPr>
          <w:lang w:eastAsia="en-AU" w:bidi="ar-SA"/>
        </w:rPr>
        <w:t xml:space="preserve">Protein expression in plant tissues was determined by </w:t>
      </w:r>
      <w:r w:rsidR="00725404">
        <w:rPr>
          <w:lang w:eastAsia="en-AU" w:bidi="ar-SA"/>
        </w:rPr>
        <w:t xml:space="preserve">a </w:t>
      </w:r>
      <w:r w:rsidRPr="00725404">
        <w:rPr>
          <w:lang w:eastAsia="en-AU" w:bidi="ar-SA"/>
        </w:rPr>
        <w:t>validated</w:t>
      </w:r>
      <w:r w:rsidR="00725404">
        <w:rPr>
          <w:lang w:eastAsia="en-AU" w:bidi="ar-SA"/>
        </w:rPr>
        <w:t xml:space="preserve"> mul</w:t>
      </w:r>
      <w:r w:rsidR="00D42A81">
        <w:rPr>
          <w:lang w:eastAsia="en-AU" w:bidi="ar-SA"/>
        </w:rPr>
        <w:t>t</w:t>
      </w:r>
      <w:r w:rsidR="00725404">
        <w:rPr>
          <w:lang w:eastAsia="en-AU" w:bidi="ar-SA"/>
        </w:rPr>
        <w:t>iplexed</w:t>
      </w:r>
      <w:r w:rsidRPr="00725404">
        <w:rPr>
          <w:lang w:eastAsia="en-AU" w:bidi="ar-SA"/>
        </w:rPr>
        <w:t xml:space="preserve"> immunoassay</w:t>
      </w:r>
      <w:r w:rsidR="008E304B">
        <w:rPr>
          <w:lang w:eastAsia="en-AU" w:bidi="ar-SA"/>
        </w:rPr>
        <w:t xml:space="preserve"> study</w:t>
      </w:r>
      <w:r w:rsidRPr="00725404">
        <w:rPr>
          <w:lang w:eastAsia="en-AU" w:bidi="ar-SA"/>
        </w:rPr>
        <w:t>.</w:t>
      </w:r>
      <w:r w:rsidRPr="00371A79">
        <w:rPr>
          <w:color w:val="FF0000"/>
          <w:lang w:eastAsia="en-AU" w:bidi="ar-SA"/>
        </w:rPr>
        <w:t xml:space="preserve"> </w:t>
      </w:r>
      <w:r w:rsidR="00725404" w:rsidRPr="00725404">
        <w:rPr>
          <w:lang w:eastAsia="en-AU" w:bidi="ar-SA"/>
        </w:rPr>
        <w:t xml:space="preserve">An analytical reference standard </w:t>
      </w:r>
      <w:r w:rsidR="00D13ABF">
        <w:rPr>
          <w:lang w:eastAsia="en-AU" w:bidi="ar-SA"/>
        </w:rPr>
        <w:t xml:space="preserve">for plant-derived PAT </w:t>
      </w:r>
      <w:r w:rsidRPr="00725404">
        <w:rPr>
          <w:lang w:eastAsia="en-AU" w:bidi="ar-SA"/>
        </w:rPr>
        <w:t xml:space="preserve">was generated using </w:t>
      </w:r>
      <w:r w:rsidR="00515DC0">
        <w:rPr>
          <w:lang w:eastAsia="en-AU" w:bidi="ar-SA"/>
        </w:rPr>
        <w:t>bacterially</w:t>
      </w:r>
      <w:r w:rsidR="004518C0">
        <w:rPr>
          <w:lang w:eastAsia="en-AU" w:bidi="ar-SA"/>
        </w:rPr>
        <w:t>-</w:t>
      </w:r>
      <w:r w:rsidRPr="00D75441">
        <w:rPr>
          <w:lang w:eastAsia="en-AU" w:bidi="ar-SA"/>
        </w:rPr>
        <w:t xml:space="preserve">expressed </w:t>
      </w:r>
      <w:r w:rsidR="00725404" w:rsidRPr="00D75441">
        <w:rPr>
          <w:lang w:eastAsia="en-AU" w:bidi="ar-SA"/>
        </w:rPr>
        <w:t>PAT</w:t>
      </w:r>
      <w:r w:rsidR="00515DC0" w:rsidRPr="00D75441">
        <w:rPr>
          <w:lang w:eastAsia="en-AU" w:bidi="ar-SA"/>
        </w:rPr>
        <w:t xml:space="preserve"> protein</w:t>
      </w:r>
      <w:r w:rsidRPr="00D75441">
        <w:rPr>
          <w:lang w:eastAsia="en-AU" w:bidi="ar-SA"/>
        </w:rPr>
        <w:t>, of which the ch</w:t>
      </w:r>
      <w:r w:rsidR="00453B49" w:rsidRPr="00D75441">
        <w:rPr>
          <w:lang w:eastAsia="en-AU" w:bidi="ar-SA"/>
        </w:rPr>
        <w:t>aracterisation is described in S</w:t>
      </w:r>
      <w:r w:rsidRPr="00D75441">
        <w:rPr>
          <w:lang w:eastAsia="en-AU" w:bidi="ar-SA"/>
        </w:rPr>
        <w:t xml:space="preserve">ection </w:t>
      </w:r>
      <w:r w:rsidR="00725404" w:rsidRPr="00D75441">
        <w:rPr>
          <w:lang w:eastAsia="en-AU" w:bidi="ar-SA"/>
        </w:rPr>
        <w:t>4.1.2</w:t>
      </w:r>
      <w:r w:rsidRPr="00D75441">
        <w:rPr>
          <w:lang w:eastAsia="en-AU" w:bidi="ar-SA"/>
        </w:rPr>
        <w:t>.</w:t>
      </w:r>
    </w:p>
    <w:p w14:paraId="645AB6E2" w14:textId="26D75A2E" w:rsidR="00371A79" w:rsidRPr="00D75441" w:rsidRDefault="00371A79" w:rsidP="00371A79">
      <w:pPr>
        <w:rPr>
          <w:lang w:eastAsia="en-AU" w:bidi="ar-SA"/>
        </w:rPr>
      </w:pPr>
    </w:p>
    <w:p w14:paraId="0726F809" w14:textId="561C4914" w:rsidR="00371A79" w:rsidRPr="00D75441" w:rsidRDefault="00371A79" w:rsidP="00371A79">
      <w:pPr>
        <w:rPr>
          <w:lang w:eastAsia="en-AU" w:bidi="ar-SA"/>
        </w:rPr>
      </w:pPr>
      <w:r w:rsidRPr="00D75441">
        <w:rPr>
          <w:lang w:eastAsia="en-AU" w:bidi="ar-SA"/>
        </w:rPr>
        <w:t xml:space="preserve">In order to determine the sites of accumulation of the </w:t>
      </w:r>
      <w:r w:rsidR="00D13ABF" w:rsidRPr="00D75441">
        <w:rPr>
          <w:lang w:eastAsia="en-AU" w:bidi="ar-SA"/>
        </w:rPr>
        <w:t>protein</w:t>
      </w:r>
      <w:r w:rsidRPr="00D75441">
        <w:rPr>
          <w:lang w:eastAsia="en-AU" w:bidi="ar-SA"/>
        </w:rPr>
        <w:t xml:space="preserve">, samples were collected from </w:t>
      </w:r>
      <w:r w:rsidR="00725404" w:rsidRPr="00D75441">
        <w:rPr>
          <w:lang w:eastAsia="en-AU" w:bidi="ar-SA"/>
        </w:rPr>
        <w:t>MON87429</w:t>
      </w:r>
      <w:r w:rsidRPr="00D75441">
        <w:rPr>
          <w:lang w:eastAsia="en-AU" w:bidi="ar-SA"/>
        </w:rPr>
        <w:t xml:space="preserve"> grown in the presence </w:t>
      </w:r>
      <w:r w:rsidR="005229F4" w:rsidRPr="00D75441">
        <w:rPr>
          <w:lang w:eastAsia="en-AU" w:bidi="ar-SA"/>
        </w:rPr>
        <w:t xml:space="preserve">of </w:t>
      </w:r>
      <w:r w:rsidR="00D75441">
        <w:rPr>
          <w:lang w:eastAsia="en-AU" w:bidi="ar-SA"/>
        </w:rPr>
        <w:t>gluf</w:t>
      </w:r>
      <w:r w:rsidR="005229F4" w:rsidRPr="00D75441">
        <w:rPr>
          <w:lang w:eastAsia="en-AU" w:bidi="ar-SA"/>
        </w:rPr>
        <w:t>osinate</w:t>
      </w:r>
      <w:r w:rsidR="00725404" w:rsidRPr="00D75441">
        <w:rPr>
          <w:lang w:eastAsia="en-AU" w:bidi="ar-SA"/>
        </w:rPr>
        <w:t xml:space="preserve">, </w:t>
      </w:r>
      <w:r w:rsidR="005229F4" w:rsidRPr="00D75441">
        <w:rPr>
          <w:lang w:eastAsia="en-AU" w:bidi="ar-SA"/>
        </w:rPr>
        <w:t>dicamba, 2,4-D</w:t>
      </w:r>
      <w:r w:rsidRPr="00D75441">
        <w:rPr>
          <w:lang w:eastAsia="en-AU" w:bidi="ar-SA"/>
        </w:rPr>
        <w:t xml:space="preserve"> </w:t>
      </w:r>
      <w:r w:rsidR="00A31C6F" w:rsidRPr="00D75441">
        <w:rPr>
          <w:lang w:eastAsia="en-AU" w:bidi="ar-SA"/>
        </w:rPr>
        <w:t xml:space="preserve">and quizalofop </w:t>
      </w:r>
      <w:r w:rsidRPr="00D75441">
        <w:rPr>
          <w:lang w:eastAsia="en-AU" w:bidi="ar-SA"/>
        </w:rPr>
        <w:t xml:space="preserve">from </w:t>
      </w:r>
      <w:r w:rsidR="005229F4" w:rsidRPr="00D75441">
        <w:rPr>
          <w:lang w:eastAsia="en-AU" w:bidi="ar-SA"/>
        </w:rPr>
        <w:t>five</w:t>
      </w:r>
      <w:r w:rsidRPr="00D75441">
        <w:rPr>
          <w:lang w:eastAsia="en-AU" w:bidi="ar-SA"/>
        </w:rPr>
        <w:t xml:space="preserve"> field-trial sites in the USA. For each tissue sample analysed, four samples were processed from each field-trial site</w:t>
      </w:r>
      <w:r w:rsidR="002A62E9" w:rsidRPr="00D75441">
        <w:rPr>
          <w:rStyle w:val="FootnoteReference"/>
          <w:lang w:eastAsia="en-AU" w:bidi="ar-SA"/>
        </w:rPr>
        <w:footnoteReference w:id="6"/>
      </w:r>
      <w:r w:rsidRPr="00D75441">
        <w:rPr>
          <w:lang w:eastAsia="en-AU" w:bidi="ar-SA"/>
        </w:rPr>
        <w:t>.</w:t>
      </w:r>
      <w:r w:rsidR="00F82775" w:rsidRPr="00D75441">
        <w:rPr>
          <w:lang w:eastAsia="en-AU" w:bidi="ar-SA"/>
        </w:rPr>
        <w:t xml:space="preserve"> Specific tissues were collected at different growth stages. </w:t>
      </w:r>
      <w:r w:rsidRPr="00D75441">
        <w:rPr>
          <w:lang w:eastAsia="en-AU" w:bidi="ar-SA"/>
        </w:rPr>
        <w:t xml:space="preserve"> </w:t>
      </w:r>
    </w:p>
    <w:p w14:paraId="7D063560" w14:textId="77777777" w:rsidR="00371A79" w:rsidRPr="00D75441" w:rsidRDefault="00371A79" w:rsidP="00371A79">
      <w:pPr>
        <w:rPr>
          <w:lang w:eastAsia="en-AU" w:bidi="ar-SA"/>
        </w:rPr>
      </w:pPr>
    </w:p>
    <w:p w14:paraId="723AA858" w14:textId="510A81EE" w:rsidR="00371A79" w:rsidRPr="00D75441" w:rsidRDefault="00371A79" w:rsidP="00371A79">
      <w:pPr>
        <w:rPr>
          <w:lang w:eastAsia="en-AU" w:bidi="ar-SA"/>
        </w:rPr>
      </w:pPr>
      <w:r w:rsidRPr="00D75441">
        <w:rPr>
          <w:lang w:eastAsia="en-AU" w:bidi="ar-SA"/>
        </w:rPr>
        <w:t xml:space="preserve">The results from the protein analysis (Table 4) showed the highest expression of </w:t>
      </w:r>
      <w:r w:rsidR="00F82775" w:rsidRPr="00D75441">
        <w:rPr>
          <w:lang w:eastAsia="en-AU" w:bidi="ar-SA"/>
        </w:rPr>
        <w:t>PAT</w:t>
      </w:r>
      <w:r w:rsidRPr="00D75441">
        <w:rPr>
          <w:lang w:eastAsia="en-AU" w:bidi="ar-SA"/>
        </w:rPr>
        <w:t xml:space="preserve"> was in the </w:t>
      </w:r>
      <w:r w:rsidR="00F82775" w:rsidRPr="00D75441">
        <w:rPr>
          <w:lang w:eastAsia="en-AU" w:bidi="ar-SA"/>
        </w:rPr>
        <w:t>leaf</w:t>
      </w:r>
      <w:r w:rsidRPr="00D75441">
        <w:rPr>
          <w:lang w:eastAsia="en-AU" w:bidi="ar-SA"/>
        </w:rPr>
        <w:t>. This was demonstrated in leaf material collected at the leaf development</w:t>
      </w:r>
      <w:r w:rsidR="00C57826" w:rsidRPr="00D75441">
        <w:rPr>
          <w:lang w:eastAsia="en-AU" w:bidi="ar-SA"/>
        </w:rPr>
        <w:t xml:space="preserve"> (2-4</w:t>
      </w:r>
      <w:r w:rsidRPr="00D75441">
        <w:rPr>
          <w:lang w:eastAsia="en-AU" w:bidi="ar-SA"/>
        </w:rPr>
        <w:t xml:space="preserve">) </w:t>
      </w:r>
      <w:r w:rsidR="00C57826" w:rsidRPr="00D75441">
        <w:rPr>
          <w:lang w:eastAsia="en-AU" w:bidi="ar-SA"/>
        </w:rPr>
        <w:t>stage</w:t>
      </w:r>
      <w:r w:rsidRPr="00D75441">
        <w:rPr>
          <w:lang w:eastAsia="en-AU" w:bidi="ar-SA"/>
        </w:rPr>
        <w:t xml:space="preserve">. The lowest expression was seen in </w:t>
      </w:r>
      <w:r w:rsidR="00C57826" w:rsidRPr="00D75441">
        <w:rPr>
          <w:lang w:eastAsia="en-AU" w:bidi="ar-SA"/>
        </w:rPr>
        <w:t>the grain</w:t>
      </w:r>
      <w:r w:rsidRPr="00D75441">
        <w:rPr>
          <w:lang w:eastAsia="en-AU" w:bidi="ar-SA"/>
        </w:rPr>
        <w:t xml:space="preserve">. </w:t>
      </w:r>
    </w:p>
    <w:p w14:paraId="0C20C22D" w14:textId="7DCD6352" w:rsidR="00371A79" w:rsidRPr="00D75441" w:rsidRDefault="00371A79" w:rsidP="00371A79">
      <w:pPr>
        <w:rPr>
          <w:lang w:eastAsia="en-AU" w:bidi="ar-SA"/>
        </w:rPr>
      </w:pPr>
    </w:p>
    <w:p w14:paraId="1F55D79B" w14:textId="6A3744CA" w:rsidR="00F82775" w:rsidRDefault="00F82775" w:rsidP="00F82775">
      <w:pPr>
        <w:pStyle w:val="FSTableTitle"/>
        <w:spacing w:after="120"/>
        <w:ind w:left="426"/>
        <w:rPr>
          <w:lang w:eastAsia="en-AU" w:bidi="ar-SA"/>
        </w:rPr>
      </w:pPr>
      <w:r>
        <w:rPr>
          <w:lang w:eastAsia="en-AU" w:bidi="ar-SA"/>
        </w:rPr>
        <w:t xml:space="preserve">Table 4: </w:t>
      </w:r>
      <w:r w:rsidRPr="00F82775">
        <w:rPr>
          <w:lang w:eastAsia="en-AU" w:bidi="ar-SA"/>
        </w:rPr>
        <w:t>Expression of PAT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F82775" w14:paraId="0D60E1D5" w14:textId="77777777" w:rsidTr="00ED2084">
        <w:tc>
          <w:tcPr>
            <w:tcW w:w="972" w:type="dxa"/>
            <w:vMerge w:val="restart"/>
            <w:shd w:val="clear" w:color="auto" w:fill="9BBB59" w:themeFill="accent3"/>
            <w:vAlign w:val="center"/>
          </w:tcPr>
          <w:p w14:paraId="3B3D2149" w14:textId="77777777" w:rsidR="00F82775" w:rsidRPr="00AC7D09" w:rsidRDefault="00F82775" w:rsidP="00ED2084">
            <w:pPr>
              <w:jc w:val="center"/>
              <w:rPr>
                <w:b/>
                <w:iCs/>
              </w:rPr>
            </w:pPr>
            <w:r w:rsidRPr="00AC7D09">
              <w:rPr>
                <w:b/>
                <w:iCs/>
                <w:sz w:val="20"/>
              </w:rPr>
              <w:t>Tissue</w:t>
            </w:r>
          </w:p>
        </w:tc>
        <w:tc>
          <w:tcPr>
            <w:tcW w:w="1487" w:type="dxa"/>
            <w:vMerge w:val="restart"/>
            <w:shd w:val="clear" w:color="auto" w:fill="9BBB59" w:themeFill="accent3"/>
            <w:vAlign w:val="center"/>
          </w:tcPr>
          <w:p w14:paraId="3332CE67" w14:textId="77777777" w:rsidR="00F82775" w:rsidRPr="00382976" w:rsidRDefault="00F82775"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3F2519F0" w14:textId="2EA58471" w:rsidR="00F82775" w:rsidRDefault="007B225A" w:rsidP="00ED2084">
            <w:pPr>
              <w:spacing w:before="20" w:after="20"/>
              <w:jc w:val="center"/>
              <w:rPr>
                <w:b/>
                <w:iCs/>
                <w:sz w:val="18"/>
                <w:szCs w:val="18"/>
              </w:rPr>
            </w:pPr>
            <w:r>
              <w:rPr>
                <w:b/>
                <w:iCs/>
                <w:sz w:val="18"/>
                <w:szCs w:val="18"/>
              </w:rPr>
              <w:t>PAT</w:t>
            </w:r>
            <w:r w:rsidR="00F82775">
              <w:rPr>
                <w:b/>
                <w:iCs/>
                <w:sz w:val="18"/>
                <w:szCs w:val="18"/>
              </w:rPr>
              <w:t xml:space="preserve"> (</w:t>
            </w:r>
            <w:r w:rsidR="00F82775">
              <w:rPr>
                <w:rFonts w:cs="Arial"/>
                <w:b/>
                <w:iCs/>
                <w:sz w:val="18"/>
                <w:szCs w:val="18"/>
              </w:rPr>
              <w:t>μ</w:t>
            </w:r>
            <w:r w:rsidR="00FA670F">
              <w:rPr>
                <w:b/>
                <w:iCs/>
                <w:sz w:val="18"/>
                <w:szCs w:val="18"/>
              </w:rPr>
              <w:t>g/g dw</w:t>
            </w:r>
            <w:r w:rsidR="00F82775">
              <w:rPr>
                <w:b/>
                <w:iCs/>
                <w:sz w:val="18"/>
                <w:szCs w:val="18"/>
              </w:rPr>
              <w:t>)</w:t>
            </w:r>
            <w:r w:rsidR="00633F18">
              <w:rPr>
                <w:b/>
                <w:iCs/>
                <w:sz w:val="18"/>
                <w:szCs w:val="18"/>
                <w:vertAlign w:val="superscript"/>
              </w:rPr>
              <w:t>3</w:t>
            </w:r>
          </w:p>
        </w:tc>
      </w:tr>
      <w:tr w:rsidR="00F82775" w14:paraId="5E4B0627" w14:textId="77777777" w:rsidTr="00ED2084">
        <w:tc>
          <w:tcPr>
            <w:tcW w:w="972" w:type="dxa"/>
            <w:vMerge/>
            <w:shd w:val="clear" w:color="auto" w:fill="9BBB59" w:themeFill="accent3"/>
          </w:tcPr>
          <w:p w14:paraId="58C47375" w14:textId="77777777" w:rsidR="00F82775" w:rsidRDefault="00F82775" w:rsidP="00ED2084">
            <w:pPr>
              <w:rPr>
                <w:iCs/>
              </w:rPr>
            </w:pPr>
          </w:p>
        </w:tc>
        <w:tc>
          <w:tcPr>
            <w:tcW w:w="1487" w:type="dxa"/>
            <w:vMerge/>
            <w:shd w:val="clear" w:color="auto" w:fill="9BBB59" w:themeFill="accent3"/>
          </w:tcPr>
          <w:p w14:paraId="038E297F" w14:textId="77777777" w:rsidR="00F82775" w:rsidRPr="00382976" w:rsidRDefault="00F82775"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7FDAA661" w14:textId="6CCA8CF7" w:rsidR="00F82775" w:rsidRPr="00382976" w:rsidRDefault="00F82775" w:rsidP="00ED2084">
            <w:pPr>
              <w:spacing w:before="20" w:after="20"/>
              <w:jc w:val="center"/>
              <w:rPr>
                <w:b/>
                <w:iCs/>
                <w:sz w:val="18"/>
                <w:szCs w:val="18"/>
              </w:rPr>
            </w:pPr>
            <w:r>
              <w:rPr>
                <w:b/>
                <w:iCs/>
                <w:sz w:val="18"/>
                <w:szCs w:val="18"/>
              </w:rPr>
              <w:t>Mean</w:t>
            </w:r>
            <w:r w:rsidR="00DF12BF"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22DCEC1" w14:textId="11C4963B" w:rsidR="00F82775" w:rsidRPr="00382976" w:rsidRDefault="00DF12BF"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32616ACD" w14:textId="77777777" w:rsidR="00F82775" w:rsidRDefault="00F82775" w:rsidP="00ED2084">
            <w:pPr>
              <w:spacing w:before="20" w:after="20"/>
              <w:jc w:val="center"/>
              <w:rPr>
                <w:b/>
                <w:iCs/>
                <w:sz w:val="18"/>
                <w:szCs w:val="18"/>
              </w:rPr>
            </w:pPr>
            <w:r>
              <w:rPr>
                <w:b/>
                <w:iCs/>
                <w:sz w:val="18"/>
                <w:szCs w:val="18"/>
              </w:rPr>
              <w:t>Range</w:t>
            </w:r>
          </w:p>
        </w:tc>
      </w:tr>
      <w:tr w:rsidR="00F82775" w14:paraId="26D5B359" w14:textId="77777777" w:rsidTr="00ED2084">
        <w:trPr>
          <w:trHeight w:val="504"/>
        </w:trPr>
        <w:tc>
          <w:tcPr>
            <w:tcW w:w="972" w:type="dxa"/>
            <w:vAlign w:val="center"/>
          </w:tcPr>
          <w:p w14:paraId="7F37E22D" w14:textId="03200FC7" w:rsidR="00F82775" w:rsidRPr="0086251D" w:rsidRDefault="00F82775" w:rsidP="00ED2084">
            <w:pPr>
              <w:spacing w:before="20" w:after="20"/>
              <w:jc w:val="center"/>
              <w:rPr>
                <w:b/>
                <w:iCs/>
                <w:sz w:val="20"/>
              </w:rPr>
            </w:pPr>
            <w:r>
              <w:rPr>
                <w:b/>
                <w:iCs/>
                <w:sz w:val="20"/>
              </w:rPr>
              <w:t>Forage</w:t>
            </w:r>
          </w:p>
        </w:tc>
        <w:tc>
          <w:tcPr>
            <w:tcW w:w="1487" w:type="dxa"/>
            <w:vAlign w:val="center"/>
          </w:tcPr>
          <w:p w14:paraId="1DECDAA6" w14:textId="07C89BD1" w:rsidR="00F82775" w:rsidRPr="001D7D3C" w:rsidRDefault="00181695"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228CE75A" w14:textId="1D186729" w:rsidR="00F82775" w:rsidRPr="001D7D3C" w:rsidRDefault="00181695" w:rsidP="00ED2084">
            <w:pPr>
              <w:spacing w:before="20" w:after="20"/>
              <w:jc w:val="center"/>
              <w:rPr>
                <w:rFonts w:cs="Arial"/>
                <w:iCs/>
                <w:sz w:val="18"/>
                <w:szCs w:val="18"/>
              </w:rPr>
            </w:pPr>
            <w:r>
              <w:rPr>
                <w:rFonts w:cs="Arial"/>
                <w:iCs/>
                <w:sz w:val="18"/>
                <w:szCs w:val="18"/>
              </w:rPr>
              <w:t>1.3</w:t>
            </w:r>
          </w:p>
        </w:tc>
        <w:tc>
          <w:tcPr>
            <w:tcW w:w="1393" w:type="dxa"/>
            <w:tcBorders>
              <w:right w:val="single" w:sz="4" w:space="0" w:color="auto"/>
            </w:tcBorders>
            <w:vAlign w:val="center"/>
          </w:tcPr>
          <w:p w14:paraId="12942165" w14:textId="19345749" w:rsidR="00F82775" w:rsidRPr="001D7D3C" w:rsidRDefault="00181695" w:rsidP="00ED2084">
            <w:pPr>
              <w:spacing w:before="20" w:after="20"/>
              <w:jc w:val="center"/>
              <w:rPr>
                <w:rFonts w:cs="Arial"/>
                <w:iCs/>
                <w:sz w:val="18"/>
                <w:szCs w:val="18"/>
              </w:rPr>
            </w:pPr>
            <w:r>
              <w:rPr>
                <w:rFonts w:cs="Arial"/>
                <w:iCs/>
                <w:sz w:val="18"/>
                <w:szCs w:val="18"/>
              </w:rPr>
              <w:t>0.067</w:t>
            </w:r>
          </w:p>
        </w:tc>
        <w:tc>
          <w:tcPr>
            <w:tcW w:w="1393" w:type="dxa"/>
            <w:tcBorders>
              <w:left w:val="single" w:sz="4" w:space="0" w:color="auto"/>
              <w:right w:val="single" w:sz="12" w:space="0" w:color="000000"/>
            </w:tcBorders>
            <w:vAlign w:val="center"/>
          </w:tcPr>
          <w:p w14:paraId="57D1CDEC" w14:textId="5C085470" w:rsidR="00F82775" w:rsidRDefault="00181695" w:rsidP="00ED2084">
            <w:pPr>
              <w:spacing w:before="20" w:after="20"/>
              <w:jc w:val="center"/>
              <w:rPr>
                <w:rFonts w:cs="Arial"/>
                <w:iCs/>
                <w:sz w:val="18"/>
                <w:szCs w:val="18"/>
              </w:rPr>
            </w:pPr>
            <w:r>
              <w:rPr>
                <w:rFonts w:cs="Arial"/>
                <w:iCs/>
                <w:sz w:val="18"/>
                <w:szCs w:val="18"/>
              </w:rPr>
              <w:t>0.71-1.8</w:t>
            </w:r>
          </w:p>
        </w:tc>
      </w:tr>
      <w:tr w:rsidR="00F82775" w14:paraId="4725DC76" w14:textId="77777777" w:rsidTr="00ED2084">
        <w:trPr>
          <w:trHeight w:val="504"/>
        </w:trPr>
        <w:tc>
          <w:tcPr>
            <w:tcW w:w="972" w:type="dxa"/>
            <w:shd w:val="clear" w:color="auto" w:fill="FDE9D9" w:themeFill="accent6" w:themeFillTint="33"/>
            <w:vAlign w:val="center"/>
          </w:tcPr>
          <w:p w14:paraId="6F4E2449" w14:textId="6E71EDB2" w:rsidR="00F82775" w:rsidRPr="0086251D" w:rsidRDefault="00F82775"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23D30540" w14:textId="7B07046A" w:rsidR="00F82775" w:rsidRPr="001D7D3C" w:rsidRDefault="00181695"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717D1E1F" w14:textId="1F2D01AE" w:rsidR="00F82775" w:rsidRPr="001D7D3C" w:rsidRDefault="00181695" w:rsidP="00ED2084">
            <w:pPr>
              <w:spacing w:before="20" w:after="20"/>
              <w:jc w:val="center"/>
              <w:rPr>
                <w:rFonts w:cs="Arial"/>
                <w:iCs/>
                <w:sz w:val="18"/>
                <w:szCs w:val="18"/>
              </w:rPr>
            </w:pPr>
            <w:r>
              <w:rPr>
                <w:rFonts w:cs="Arial"/>
                <w:iCs/>
                <w:sz w:val="18"/>
                <w:szCs w:val="18"/>
              </w:rPr>
              <w:t>0.84</w:t>
            </w:r>
          </w:p>
        </w:tc>
        <w:tc>
          <w:tcPr>
            <w:tcW w:w="1393" w:type="dxa"/>
            <w:tcBorders>
              <w:right w:val="single" w:sz="4" w:space="0" w:color="auto"/>
            </w:tcBorders>
            <w:shd w:val="clear" w:color="auto" w:fill="FDE9D9" w:themeFill="accent6" w:themeFillTint="33"/>
            <w:vAlign w:val="center"/>
          </w:tcPr>
          <w:p w14:paraId="67F97C1A" w14:textId="5A7EC110" w:rsidR="00F82775" w:rsidRPr="001D7D3C" w:rsidRDefault="00181695" w:rsidP="00ED2084">
            <w:pPr>
              <w:spacing w:before="20" w:after="20"/>
              <w:jc w:val="center"/>
              <w:rPr>
                <w:rFonts w:cs="Arial"/>
                <w:iCs/>
                <w:sz w:val="18"/>
                <w:szCs w:val="18"/>
              </w:rPr>
            </w:pPr>
            <w:r>
              <w:rPr>
                <w:rFonts w:cs="Arial"/>
                <w:iCs/>
                <w:sz w:val="18"/>
                <w:szCs w:val="18"/>
              </w:rPr>
              <w:t>0.066</w:t>
            </w:r>
          </w:p>
        </w:tc>
        <w:tc>
          <w:tcPr>
            <w:tcW w:w="1393" w:type="dxa"/>
            <w:tcBorders>
              <w:left w:val="single" w:sz="4" w:space="0" w:color="auto"/>
              <w:right w:val="single" w:sz="12" w:space="0" w:color="000000"/>
            </w:tcBorders>
            <w:shd w:val="clear" w:color="auto" w:fill="FDE9D9" w:themeFill="accent6" w:themeFillTint="33"/>
            <w:vAlign w:val="center"/>
          </w:tcPr>
          <w:p w14:paraId="691AE090" w14:textId="5F4496EC" w:rsidR="00F82775" w:rsidRDefault="00181695" w:rsidP="00ED2084">
            <w:pPr>
              <w:spacing w:before="20" w:after="20"/>
              <w:jc w:val="center"/>
              <w:rPr>
                <w:rFonts w:cs="Arial"/>
                <w:iCs/>
                <w:sz w:val="18"/>
                <w:szCs w:val="18"/>
              </w:rPr>
            </w:pPr>
            <w:r>
              <w:rPr>
                <w:rFonts w:cs="Arial"/>
                <w:iCs/>
                <w:sz w:val="18"/>
                <w:szCs w:val="18"/>
              </w:rPr>
              <w:t>0.32-1.5</w:t>
            </w:r>
          </w:p>
        </w:tc>
      </w:tr>
      <w:tr w:rsidR="00F82775" w14:paraId="470B8151" w14:textId="77777777" w:rsidTr="00ED2084">
        <w:trPr>
          <w:trHeight w:val="504"/>
        </w:trPr>
        <w:tc>
          <w:tcPr>
            <w:tcW w:w="972" w:type="dxa"/>
            <w:vAlign w:val="center"/>
          </w:tcPr>
          <w:p w14:paraId="12878724" w14:textId="5E0DF086" w:rsidR="00F82775" w:rsidRPr="0086251D" w:rsidRDefault="00F82775" w:rsidP="00ED2084">
            <w:pPr>
              <w:spacing w:before="20" w:after="20"/>
              <w:jc w:val="center"/>
              <w:rPr>
                <w:b/>
                <w:iCs/>
                <w:sz w:val="20"/>
              </w:rPr>
            </w:pPr>
            <w:r>
              <w:rPr>
                <w:b/>
                <w:iCs/>
                <w:sz w:val="20"/>
              </w:rPr>
              <w:t>Leaf</w:t>
            </w:r>
          </w:p>
        </w:tc>
        <w:tc>
          <w:tcPr>
            <w:tcW w:w="1487" w:type="dxa"/>
            <w:vAlign w:val="center"/>
          </w:tcPr>
          <w:p w14:paraId="7458359C" w14:textId="263B8FCB" w:rsidR="00F82775" w:rsidRPr="001D7D3C" w:rsidRDefault="0018169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770D9116" w14:textId="3F950428" w:rsidR="00F82775" w:rsidRPr="001D7D3C" w:rsidRDefault="00181695" w:rsidP="00ED2084">
            <w:pPr>
              <w:spacing w:before="20" w:after="20"/>
              <w:jc w:val="center"/>
              <w:rPr>
                <w:rFonts w:cs="Arial"/>
                <w:iCs/>
                <w:sz w:val="18"/>
                <w:szCs w:val="18"/>
              </w:rPr>
            </w:pPr>
            <w:r>
              <w:rPr>
                <w:rFonts w:cs="Arial"/>
                <w:iCs/>
                <w:sz w:val="18"/>
                <w:szCs w:val="18"/>
              </w:rPr>
              <w:t>5.8</w:t>
            </w:r>
          </w:p>
        </w:tc>
        <w:tc>
          <w:tcPr>
            <w:tcW w:w="1393" w:type="dxa"/>
            <w:tcBorders>
              <w:right w:val="single" w:sz="4" w:space="0" w:color="auto"/>
            </w:tcBorders>
            <w:vAlign w:val="center"/>
          </w:tcPr>
          <w:p w14:paraId="5E83FD17" w14:textId="5F8EA18E" w:rsidR="00F82775" w:rsidRPr="001D7D3C" w:rsidRDefault="00181695" w:rsidP="00ED2084">
            <w:pPr>
              <w:spacing w:before="20" w:after="20"/>
              <w:jc w:val="center"/>
              <w:rPr>
                <w:rFonts w:cs="Arial"/>
                <w:iCs/>
                <w:sz w:val="18"/>
                <w:szCs w:val="18"/>
              </w:rPr>
            </w:pPr>
            <w:r>
              <w:rPr>
                <w:rFonts w:cs="Arial"/>
                <w:iCs/>
                <w:sz w:val="18"/>
                <w:szCs w:val="18"/>
              </w:rPr>
              <w:t>0.4</w:t>
            </w:r>
          </w:p>
        </w:tc>
        <w:tc>
          <w:tcPr>
            <w:tcW w:w="1393" w:type="dxa"/>
            <w:tcBorders>
              <w:left w:val="single" w:sz="4" w:space="0" w:color="auto"/>
              <w:right w:val="single" w:sz="12" w:space="0" w:color="000000"/>
            </w:tcBorders>
            <w:vAlign w:val="center"/>
          </w:tcPr>
          <w:p w14:paraId="08913E31" w14:textId="23935FBF" w:rsidR="00F82775" w:rsidRDefault="00181695" w:rsidP="00ED2084">
            <w:pPr>
              <w:spacing w:before="20" w:after="20"/>
              <w:jc w:val="center"/>
              <w:rPr>
                <w:rFonts w:cs="Arial"/>
                <w:iCs/>
                <w:sz w:val="18"/>
                <w:szCs w:val="18"/>
              </w:rPr>
            </w:pPr>
            <w:r>
              <w:rPr>
                <w:rFonts w:cs="Arial"/>
                <w:iCs/>
                <w:sz w:val="18"/>
                <w:szCs w:val="18"/>
              </w:rPr>
              <w:t>2.9-9.8</w:t>
            </w:r>
          </w:p>
        </w:tc>
      </w:tr>
      <w:tr w:rsidR="00F82775" w14:paraId="279D0748" w14:textId="77777777" w:rsidTr="00ED2084">
        <w:trPr>
          <w:trHeight w:val="504"/>
        </w:trPr>
        <w:tc>
          <w:tcPr>
            <w:tcW w:w="972" w:type="dxa"/>
            <w:shd w:val="clear" w:color="auto" w:fill="FDE9D9" w:themeFill="accent6" w:themeFillTint="33"/>
            <w:vAlign w:val="center"/>
          </w:tcPr>
          <w:p w14:paraId="1F6CDE03" w14:textId="5BE06525" w:rsidR="00F82775" w:rsidRPr="0086251D" w:rsidRDefault="00F82775"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2E8DEDE9" w14:textId="729B589C" w:rsidR="00F82775" w:rsidRPr="001D7D3C" w:rsidRDefault="0018169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15ECCECD" w14:textId="20DE682D" w:rsidR="00F82775" w:rsidRPr="001D7D3C" w:rsidRDefault="00181695" w:rsidP="00ED2084">
            <w:pPr>
              <w:spacing w:before="20" w:after="20"/>
              <w:jc w:val="center"/>
              <w:rPr>
                <w:rFonts w:cs="Arial"/>
                <w:iCs/>
                <w:sz w:val="18"/>
                <w:szCs w:val="18"/>
              </w:rPr>
            </w:pPr>
            <w:r>
              <w:rPr>
                <w:rFonts w:cs="Arial"/>
                <w:iCs/>
                <w:sz w:val="18"/>
                <w:szCs w:val="18"/>
              </w:rPr>
              <w:t>2.0</w:t>
            </w:r>
          </w:p>
        </w:tc>
        <w:tc>
          <w:tcPr>
            <w:tcW w:w="1393" w:type="dxa"/>
            <w:tcBorders>
              <w:right w:val="single" w:sz="4" w:space="0" w:color="auto"/>
            </w:tcBorders>
            <w:shd w:val="clear" w:color="auto" w:fill="FDE9D9" w:themeFill="accent6" w:themeFillTint="33"/>
            <w:vAlign w:val="center"/>
          </w:tcPr>
          <w:p w14:paraId="38C64911" w14:textId="729094D9" w:rsidR="00F82775" w:rsidRPr="001D7D3C" w:rsidRDefault="00181695" w:rsidP="00ED2084">
            <w:pPr>
              <w:spacing w:before="20" w:after="20"/>
              <w:jc w:val="center"/>
              <w:rPr>
                <w:rFonts w:cs="Arial"/>
                <w:iCs/>
                <w:sz w:val="18"/>
                <w:szCs w:val="18"/>
              </w:rPr>
            </w:pPr>
            <w:r>
              <w:rPr>
                <w:rFonts w:cs="Arial"/>
                <w:iCs/>
                <w:sz w:val="18"/>
                <w:szCs w:val="18"/>
              </w:rPr>
              <w:t>0.15</w:t>
            </w:r>
          </w:p>
        </w:tc>
        <w:tc>
          <w:tcPr>
            <w:tcW w:w="1393" w:type="dxa"/>
            <w:tcBorders>
              <w:left w:val="single" w:sz="4" w:space="0" w:color="auto"/>
              <w:right w:val="single" w:sz="12" w:space="0" w:color="000000"/>
            </w:tcBorders>
            <w:shd w:val="clear" w:color="auto" w:fill="FDE9D9" w:themeFill="accent6" w:themeFillTint="33"/>
            <w:vAlign w:val="center"/>
          </w:tcPr>
          <w:p w14:paraId="29EDECAA" w14:textId="2178E765" w:rsidR="00F82775" w:rsidRDefault="00181695" w:rsidP="00ED2084">
            <w:pPr>
              <w:spacing w:before="20" w:after="20"/>
              <w:jc w:val="center"/>
              <w:rPr>
                <w:rFonts w:cs="Arial"/>
                <w:iCs/>
                <w:sz w:val="18"/>
                <w:szCs w:val="18"/>
              </w:rPr>
            </w:pPr>
            <w:r>
              <w:rPr>
                <w:rFonts w:cs="Arial"/>
                <w:iCs/>
                <w:sz w:val="18"/>
                <w:szCs w:val="18"/>
              </w:rPr>
              <w:t>0.4-3.1</w:t>
            </w:r>
          </w:p>
        </w:tc>
      </w:tr>
    </w:tbl>
    <w:p w14:paraId="4B6839CC" w14:textId="03E6DF8A" w:rsidR="00F82775" w:rsidRPr="00AE5A36" w:rsidRDefault="00F82775" w:rsidP="00AE5A36">
      <w:pPr>
        <w:tabs>
          <w:tab w:val="left" w:pos="7088"/>
        </w:tabs>
        <w:spacing w:before="60"/>
        <w:ind w:left="426" w:right="1982"/>
        <w:rPr>
          <w:sz w:val="18"/>
          <w:lang w:eastAsia="en-AU" w:bidi="ar-SA"/>
        </w:rPr>
      </w:pPr>
      <w:r w:rsidRPr="00F16BF9">
        <w:rPr>
          <w:sz w:val="18"/>
          <w:lang w:eastAsia="en-AU" w:bidi="ar-SA"/>
        </w:rPr>
        <w:t xml:space="preserve">1. </w:t>
      </w:r>
      <w:r w:rsidR="00181695">
        <w:rPr>
          <w:sz w:val="18"/>
          <w:lang w:eastAsia="en-AU" w:bidi="ar-SA"/>
        </w:rPr>
        <w:t>Data was generated from a pooled sample of tissue</w:t>
      </w:r>
      <w:r w:rsidR="00487A51">
        <w:rPr>
          <w:sz w:val="18"/>
          <w:lang w:eastAsia="en-AU" w:bidi="ar-SA"/>
        </w:rPr>
        <w:t xml:space="preserve"> for each tissue type,</w:t>
      </w:r>
      <w:r w:rsidR="00181695">
        <w:rPr>
          <w:sz w:val="18"/>
          <w:lang w:eastAsia="en-AU" w:bidi="ar-SA"/>
        </w:rPr>
        <w:t xml:space="preserve"> across all sites (n=20</w:t>
      </w:r>
      <w:r w:rsidR="00FA670F">
        <w:rPr>
          <w:sz w:val="18"/>
          <w:lang w:eastAsia="en-AU" w:bidi="ar-SA"/>
        </w:rPr>
        <w:t>). 2. SE = standard error. 3. dw</w:t>
      </w:r>
      <w:r w:rsidR="00181695">
        <w:rPr>
          <w:sz w:val="18"/>
          <w:lang w:eastAsia="en-AU" w:bidi="ar-SA"/>
        </w:rPr>
        <w:t xml:space="preserve"> = dry weight.</w:t>
      </w:r>
    </w:p>
    <w:bookmarkStart w:id="208" w:name="_Toc33708992"/>
    <w:p w14:paraId="23A264FF" w14:textId="28721A03" w:rsidR="00FB4C32" w:rsidRDefault="00DC00EE" w:rsidP="00FB4C32">
      <w:pPr>
        <w:pStyle w:val="Heading3"/>
      </w:pPr>
      <w:r w:rsidRPr="00ED26F4">
        <w:rPr>
          <w:noProof/>
          <w:lang w:eastAsia="en-GB"/>
        </w:rPr>
        <mc:AlternateContent>
          <mc:Choice Requires="wps">
            <w:drawing>
              <wp:anchor distT="45720" distB="45720" distL="114300" distR="114300" simplePos="0" relativeHeight="251658252" behindDoc="0" locked="0" layoutInCell="1" allowOverlap="1" wp14:anchorId="44E316F2" wp14:editId="71BBE839">
                <wp:simplePos x="0" y="0"/>
                <wp:positionH relativeFrom="margin">
                  <wp:align>left</wp:align>
                </wp:positionH>
                <wp:positionV relativeFrom="paragraph">
                  <wp:posOffset>565150</wp:posOffset>
                </wp:positionV>
                <wp:extent cx="5690870" cy="1009650"/>
                <wp:effectExtent l="0" t="0" r="24130" b="190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009650"/>
                        </a:xfrm>
                        <a:prstGeom prst="rect">
                          <a:avLst/>
                        </a:prstGeom>
                        <a:solidFill>
                          <a:srgbClr val="FFFFFF"/>
                        </a:solidFill>
                        <a:ln w="9525">
                          <a:solidFill>
                            <a:srgbClr val="000000"/>
                          </a:solidFill>
                          <a:miter lim="800000"/>
                          <a:headEnd/>
                          <a:tailEnd/>
                        </a:ln>
                      </wps:spPr>
                      <wps:txbx>
                        <w:txbxContent>
                          <w:p w14:paraId="01B00D5C" w14:textId="00804812" w:rsidR="00716AB0" w:rsidRPr="0004171A" w:rsidRDefault="00716AB0" w:rsidP="00ED26F4">
                            <w:pPr>
                              <w:spacing w:before="60" w:after="120"/>
                              <w:rPr>
                                <w:b/>
                                <w:sz w:val="20"/>
                              </w:rPr>
                            </w:pPr>
                            <w:r>
                              <w:rPr>
                                <w:b/>
                                <w:sz w:val="20"/>
                              </w:rPr>
                              <w:t>Unpublished study</w:t>
                            </w:r>
                          </w:p>
                          <w:p w14:paraId="59FD3D3D" w14:textId="77777777" w:rsidR="00716AB0" w:rsidRPr="00616055" w:rsidRDefault="00716AB0" w:rsidP="00ED26F4">
                            <w:pPr>
                              <w:pStyle w:val="ListParagraph"/>
                              <w:widowControl/>
                              <w:numPr>
                                <w:ilvl w:val="0"/>
                                <w:numId w:val="14"/>
                              </w:numPr>
                              <w:spacing w:after="120"/>
                              <w:rPr>
                                <w:rFonts w:cs="Arial"/>
                                <w:sz w:val="20"/>
                                <w:szCs w:val="18"/>
                                <w:lang w:val="en-AU" w:eastAsia="en-GB" w:bidi="ar-SA"/>
                              </w:rPr>
                            </w:pPr>
                            <w:r w:rsidRPr="00616055">
                              <w:rPr>
                                <w:rFonts w:cs="Arial"/>
                                <w:sz w:val="20"/>
                                <w:szCs w:val="18"/>
                                <w:lang w:val="en-AU" w:eastAsia="en-GB" w:bidi="ar-SA"/>
                              </w:rPr>
                              <w:t xml:space="preserve">Characterization of the PAT Protein Purified from the Maize Grain of MON87429 and Comparison of the Physicochemical and Functional Properties of 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coli)-Produced PAT Proteins (2018). Report MSL0029659.</w:t>
                            </w:r>
                            <w:r w:rsidRPr="00616055">
                              <w:rPr>
                                <w:rFonts w:cs="Arial"/>
                                <w:b/>
                                <w:sz w:val="20"/>
                                <w:szCs w:val="18"/>
                                <w:lang w:val="en-AU" w:eastAsia="en-GB" w:bidi="ar-SA"/>
                              </w:rPr>
                              <w:t xml:space="preserve"> </w:t>
                            </w:r>
                            <w:r w:rsidRPr="00616055">
                              <w:rPr>
                                <w:rFonts w:cs="Arial"/>
                                <w:sz w:val="20"/>
                                <w:szCs w:val="18"/>
                                <w:lang w:val="en-AU" w:eastAsia="en-GB" w:bidi="ar-SA"/>
                              </w:rPr>
                              <w:t xml:space="preserve">Monsanto Company. </w:t>
                            </w:r>
                          </w:p>
                          <w:p w14:paraId="757FBB52" w14:textId="65762542" w:rsidR="00716AB0" w:rsidRDefault="0071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16F2" id="_x0000_s1036" type="#_x0000_t202" style="position:absolute;left:0;text-align:left;margin-left:0;margin-top:44.5pt;width:448.1pt;height:79.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">
                <v:textbox>
                  <w:txbxContent>
                    <w:p w14:paraId="01B00D5C" w14:textId="00804812" w:rsidR="00716AB0" w:rsidRPr="0004171A" w:rsidRDefault="00716AB0" w:rsidP="00ED26F4">
                      <w:pPr>
                        <w:spacing w:before="60" w:after="120"/>
                        <w:rPr>
                          <w:b/>
                          <w:sz w:val="20"/>
                        </w:rPr>
                      </w:pPr>
                      <w:r>
                        <w:rPr>
                          <w:b/>
                          <w:sz w:val="20"/>
                        </w:rPr>
                        <w:t>Unpublished study</w:t>
                      </w:r>
                    </w:p>
                    <w:p w14:paraId="59FD3D3D" w14:textId="77777777" w:rsidR="00716AB0" w:rsidRPr="00616055" w:rsidRDefault="00716AB0" w:rsidP="00ED26F4">
                      <w:pPr>
                        <w:pStyle w:val="ListParagraph"/>
                        <w:widowControl/>
                        <w:numPr>
                          <w:ilvl w:val="0"/>
                          <w:numId w:val="14"/>
                        </w:numPr>
                        <w:spacing w:after="120"/>
                        <w:rPr>
                          <w:rFonts w:cs="Arial"/>
                          <w:sz w:val="20"/>
                          <w:szCs w:val="18"/>
                          <w:lang w:val="en-AU" w:eastAsia="en-GB" w:bidi="ar-SA"/>
                        </w:rPr>
                      </w:pPr>
                      <w:r w:rsidRPr="00616055">
                        <w:rPr>
                          <w:rFonts w:cs="Arial"/>
                          <w:sz w:val="20"/>
                          <w:szCs w:val="18"/>
                          <w:lang w:val="en-AU" w:eastAsia="en-GB" w:bidi="ar-SA"/>
                        </w:rPr>
                        <w:t xml:space="preserve">Characterization of the PAT Protein Purified from the Maize Grain of MON87429 and Comparison of the Physicochemical and Functional Properties of 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coli)-Produced PAT Proteins (2018). Report MSL0029659.</w:t>
                      </w:r>
                      <w:r w:rsidRPr="00616055">
                        <w:rPr>
                          <w:rFonts w:cs="Arial"/>
                          <w:b/>
                          <w:sz w:val="20"/>
                          <w:szCs w:val="18"/>
                          <w:lang w:val="en-AU" w:eastAsia="en-GB" w:bidi="ar-SA"/>
                        </w:rPr>
                        <w:t xml:space="preserve"> </w:t>
                      </w:r>
                      <w:r w:rsidRPr="00616055">
                        <w:rPr>
                          <w:rFonts w:cs="Arial"/>
                          <w:sz w:val="20"/>
                          <w:szCs w:val="18"/>
                          <w:lang w:val="en-AU" w:eastAsia="en-GB" w:bidi="ar-SA"/>
                        </w:rPr>
                        <w:t xml:space="preserve">Monsanto Company. </w:t>
                      </w:r>
                    </w:p>
                    <w:p w14:paraId="757FBB52" w14:textId="65762542" w:rsidR="00716AB0" w:rsidRDefault="00716AB0"/>
                  </w:txbxContent>
                </v:textbox>
                <w10:wrap type="topAndBottom" anchorx="margin"/>
              </v:shape>
            </w:pict>
          </mc:Fallback>
        </mc:AlternateContent>
      </w:r>
      <w:r w:rsidR="00FB4C32">
        <w:t>4.1</w:t>
      </w:r>
      <w:r w:rsidR="00FB4C32" w:rsidRPr="00D53E1B">
        <w:t>.</w:t>
      </w:r>
      <w:r w:rsidR="00FB4C32">
        <w:t xml:space="preserve">2 </w:t>
      </w:r>
      <w:r w:rsidR="00FB4C32">
        <w:tab/>
        <w:t xml:space="preserve">Characterisation of </w:t>
      </w:r>
      <w:r w:rsidR="00D63822">
        <w:t>PAT</w:t>
      </w:r>
      <w:r w:rsidR="00FB4C32">
        <w:t xml:space="preserve"> protein in </w:t>
      </w:r>
      <w:r w:rsidR="004F1847">
        <w:t>MON87429</w:t>
      </w:r>
      <w:r w:rsidR="00A45B0F">
        <w:t xml:space="preserve"> and equivalence to a</w:t>
      </w:r>
      <w:r w:rsidR="00FB4C32">
        <w:t xml:space="preserve"> bacterially-produced form</w:t>
      </w:r>
      <w:bookmarkEnd w:id="208"/>
    </w:p>
    <w:p w14:paraId="3B933ACA" w14:textId="70759FA9" w:rsidR="00616055" w:rsidRDefault="00616055" w:rsidP="00616055">
      <w:pPr>
        <w:rPr>
          <w:lang w:eastAsia="en-AU" w:bidi="ar-SA"/>
        </w:rPr>
      </w:pPr>
    </w:p>
    <w:p w14:paraId="09581018" w14:textId="76E64238" w:rsidR="00927247" w:rsidRDefault="00927247" w:rsidP="00927247">
      <w:pPr>
        <w:rPr>
          <w:rFonts w:cs="Arial"/>
          <w:bCs/>
          <w:szCs w:val="22"/>
        </w:rPr>
      </w:pPr>
      <w:r w:rsidRPr="00927247">
        <w:rPr>
          <w:rFonts w:cs="Arial"/>
          <w:bCs/>
          <w:szCs w:val="22"/>
        </w:rPr>
        <w:t xml:space="preserve">The equivalence of the MON87429- and </w:t>
      </w:r>
      <w:r w:rsidRPr="00607E17">
        <w:rPr>
          <w:rFonts w:cs="Arial"/>
          <w:bCs/>
          <w:i/>
          <w:szCs w:val="22"/>
        </w:rPr>
        <w:t>E. coli</w:t>
      </w:r>
      <w:r w:rsidRPr="00927247">
        <w:rPr>
          <w:rFonts w:cs="Arial"/>
          <w:bCs/>
          <w:szCs w:val="22"/>
        </w:rPr>
        <w:t xml:space="preserve">-produced PAT proteins must be established before the safety data generated using </w:t>
      </w:r>
      <w:r w:rsidR="00607E17" w:rsidRPr="00607E17">
        <w:rPr>
          <w:rFonts w:cs="Arial"/>
          <w:bCs/>
          <w:i/>
          <w:szCs w:val="22"/>
        </w:rPr>
        <w:t>E. coli</w:t>
      </w:r>
      <w:r w:rsidRPr="00927247">
        <w:rPr>
          <w:rFonts w:cs="Arial"/>
          <w:bCs/>
          <w:szCs w:val="22"/>
        </w:rPr>
        <w:t>-produced PAT can be applied to MON87429-produced PAT protein.</w:t>
      </w:r>
    </w:p>
    <w:p w14:paraId="7FEC3F0B" w14:textId="053CAEC0" w:rsidR="004E6051" w:rsidRDefault="004E6051" w:rsidP="00927247">
      <w:pPr>
        <w:rPr>
          <w:rFonts w:cs="Arial"/>
          <w:bCs/>
          <w:szCs w:val="22"/>
        </w:rPr>
      </w:pPr>
    </w:p>
    <w:p w14:paraId="0408B047" w14:textId="684A57B3" w:rsidR="004E6051" w:rsidRPr="00927247" w:rsidRDefault="004E6051" w:rsidP="00927247">
      <w:pPr>
        <w:rPr>
          <w:rFonts w:cs="Arial"/>
          <w:bCs/>
          <w:szCs w:val="22"/>
        </w:rPr>
      </w:pPr>
      <w:r>
        <w:rPr>
          <w:rFonts w:cs="Arial"/>
          <w:bCs/>
          <w:szCs w:val="22"/>
        </w:rPr>
        <w:t xml:space="preserve">The plant-produced PAT protein was purified from ground grain of MON87429 by chromatography and the </w:t>
      </w:r>
      <w:r w:rsidR="00607E17" w:rsidRPr="00607E17">
        <w:rPr>
          <w:rFonts w:cs="Arial"/>
          <w:bCs/>
          <w:i/>
          <w:szCs w:val="22"/>
        </w:rPr>
        <w:t>E. coli</w:t>
      </w:r>
      <w:r>
        <w:rPr>
          <w:rFonts w:cs="Arial"/>
          <w:bCs/>
          <w:szCs w:val="22"/>
        </w:rPr>
        <w:t xml:space="preserve">-produced PAT protein was </w:t>
      </w:r>
      <w:r w:rsidR="00607E17">
        <w:rPr>
          <w:rFonts w:cs="Arial"/>
          <w:bCs/>
          <w:szCs w:val="22"/>
        </w:rPr>
        <w:t xml:space="preserve">generated following the fermentation of </w:t>
      </w:r>
      <w:r w:rsidR="00607E17" w:rsidRPr="00607E17">
        <w:rPr>
          <w:rFonts w:cs="Arial"/>
          <w:bCs/>
          <w:i/>
          <w:szCs w:val="22"/>
        </w:rPr>
        <w:t>E. coli</w:t>
      </w:r>
      <w:r w:rsidR="00607E17">
        <w:rPr>
          <w:rFonts w:cs="Arial"/>
          <w:bCs/>
          <w:szCs w:val="22"/>
        </w:rPr>
        <w:t xml:space="preserve"> containing a plasmid that expresses the protein.</w:t>
      </w:r>
    </w:p>
    <w:p w14:paraId="6C40CF78" w14:textId="4A8B124F" w:rsidR="00927247" w:rsidRDefault="00927247" w:rsidP="004F1847">
      <w:pPr>
        <w:rPr>
          <w:rFonts w:cs="Arial"/>
          <w:bCs/>
          <w:szCs w:val="22"/>
        </w:rPr>
      </w:pPr>
    </w:p>
    <w:p w14:paraId="2EB59C11" w14:textId="75C1843E" w:rsidR="00607E17" w:rsidRPr="0026777A" w:rsidRDefault="004F1847" w:rsidP="004F1847">
      <w:pPr>
        <w:rPr>
          <w:color w:val="FF0000"/>
        </w:rPr>
      </w:pPr>
      <w:r w:rsidRPr="004F1847">
        <w:t xml:space="preserve">In order to confirm </w:t>
      </w:r>
      <w:r w:rsidR="00676506">
        <w:t xml:space="preserve">the identity and </w:t>
      </w:r>
      <w:r w:rsidR="00927247">
        <w:t>equivalence</w:t>
      </w:r>
      <w:r w:rsidR="00676506">
        <w:t xml:space="preserve"> for the </w:t>
      </w:r>
      <w:r w:rsidR="00676506" w:rsidRPr="00927247">
        <w:rPr>
          <w:rFonts w:cs="Arial"/>
          <w:bCs/>
          <w:szCs w:val="22"/>
        </w:rPr>
        <w:t xml:space="preserve">MON87429- and </w:t>
      </w:r>
      <w:r w:rsidR="00676506" w:rsidRPr="00607E17">
        <w:rPr>
          <w:rFonts w:cs="Arial"/>
          <w:bCs/>
          <w:i/>
          <w:szCs w:val="22"/>
        </w:rPr>
        <w:t>E. coli</w:t>
      </w:r>
      <w:r w:rsidR="00676506" w:rsidRPr="00927247">
        <w:rPr>
          <w:rFonts w:cs="Arial"/>
          <w:bCs/>
          <w:szCs w:val="22"/>
        </w:rPr>
        <w:t>-produced PAT proteins</w:t>
      </w:r>
      <w:r w:rsidR="00927247">
        <w:t>,</w:t>
      </w:r>
      <w:r w:rsidRPr="004F1847">
        <w:t xml:space="preserve"> a series of analytical techniques were employed</w:t>
      </w:r>
      <w:r w:rsidRPr="00E367BA">
        <w:t>:</w:t>
      </w:r>
      <w:r w:rsidR="00927247" w:rsidRPr="00E367BA">
        <w:t xml:space="preserve"> </w:t>
      </w:r>
    </w:p>
    <w:p w14:paraId="169D2B43" w14:textId="5BF94535" w:rsidR="00D868E4" w:rsidRDefault="0026777A" w:rsidP="0026777A">
      <w:pPr>
        <w:pStyle w:val="Heading4"/>
      </w:pPr>
      <w:r>
        <w:t>4.1</w:t>
      </w:r>
      <w:r w:rsidRPr="00D53E1B">
        <w:t>.</w:t>
      </w:r>
      <w:r>
        <w:t xml:space="preserve">2.1 </w:t>
      </w:r>
      <w:r>
        <w:tab/>
        <w:t>Molecular weight analysis</w:t>
      </w:r>
    </w:p>
    <w:p w14:paraId="48D8B7E8" w14:textId="2CE44775" w:rsidR="00D868E4" w:rsidRDefault="00D868E4" w:rsidP="004F1847">
      <w:pPr>
        <w:rPr>
          <w:lang w:eastAsia="en-AU" w:bidi="ar-SA"/>
        </w:rPr>
      </w:pPr>
      <w:r>
        <w:rPr>
          <w:lang w:eastAsia="en-AU" w:bidi="ar-SA"/>
        </w:rPr>
        <w:t xml:space="preserve">Aliquots of purified </w:t>
      </w:r>
      <w:r w:rsidRPr="00927247">
        <w:rPr>
          <w:rFonts w:cs="Arial"/>
          <w:bCs/>
          <w:szCs w:val="22"/>
        </w:rPr>
        <w:t xml:space="preserve">MON87429- and </w:t>
      </w:r>
      <w:r w:rsidRPr="00607E17">
        <w:rPr>
          <w:rFonts w:cs="Arial"/>
          <w:bCs/>
          <w:i/>
          <w:szCs w:val="22"/>
        </w:rPr>
        <w:t>E. coli</w:t>
      </w:r>
      <w:r w:rsidRPr="00927247">
        <w:rPr>
          <w:rFonts w:cs="Arial"/>
          <w:bCs/>
          <w:szCs w:val="22"/>
        </w:rPr>
        <w:t>-produced PAT proteins</w:t>
      </w:r>
      <w:r>
        <w:rPr>
          <w:lang w:eastAsia="en-AU" w:bidi="ar-SA"/>
        </w:rPr>
        <w:t xml:space="preserve"> were run on SDS-PAGE then visualised with Brilliant Blue G-Colloidal stain. The </w:t>
      </w:r>
      <w:r w:rsidRPr="00927247">
        <w:rPr>
          <w:rFonts w:cs="Arial"/>
          <w:bCs/>
          <w:szCs w:val="22"/>
        </w:rPr>
        <w:t xml:space="preserve">MON87429- and </w:t>
      </w:r>
      <w:r w:rsidRPr="00607E17">
        <w:rPr>
          <w:rFonts w:cs="Arial"/>
          <w:bCs/>
          <w:i/>
          <w:szCs w:val="22"/>
        </w:rPr>
        <w:t>E. coli</w:t>
      </w:r>
      <w:r w:rsidRPr="00927247">
        <w:rPr>
          <w:rFonts w:cs="Arial"/>
          <w:bCs/>
          <w:szCs w:val="22"/>
        </w:rPr>
        <w:t xml:space="preserve">-produced PAT </w:t>
      </w:r>
      <w:r>
        <w:rPr>
          <w:rFonts w:cs="Arial"/>
          <w:bCs/>
          <w:szCs w:val="22"/>
        </w:rPr>
        <w:t>were</w:t>
      </w:r>
      <w:r>
        <w:rPr>
          <w:lang w:eastAsia="en-AU" w:bidi="ar-SA"/>
        </w:rPr>
        <w:t xml:space="preserve"> shown to be pure and have an apparent molecular weight of 25.5 and 24.8 kDa, respectively. These molecular weights are within acceptance limits for equivalence.</w:t>
      </w:r>
    </w:p>
    <w:p w14:paraId="7FFC4F55" w14:textId="149E8874" w:rsidR="005A0FA2" w:rsidRPr="0026777A" w:rsidRDefault="0026777A" w:rsidP="0026777A">
      <w:pPr>
        <w:pStyle w:val="Heading4"/>
      </w:pPr>
      <w:r>
        <w:t>4.1</w:t>
      </w:r>
      <w:r w:rsidRPr="00D53E1B">
        <w:t>.</w:t>
      </w:r>
      <w:r>
        <w:t xml:space="preserve">2.2 </w:t>
      </w:r>
      <w:r>
        <w:tab/>
        <w:t>N-terminal sequencing</w:t>
      </w:r>
    </w:p>
    <w:p w14:paraId="6A26AB95" w14:textId="4F9EDE20" w:rsidR="005A0FA2" w:rsidRPr="0026777A" w:rsidRDefault="002171EC" w:rsidP="005A0FA2">
      <w:pPr>
        <w:rPr>
          <w:rFonts w:cs="Arial"/>
          <w:bCs/>
          <w:szCs w:val="22"/>
        </w:rPr>
      </w:pPr>
      <w:r>
        <w:rPr>
          <w:lang w:eastAsia="en-AU" w:bidi="ar-SA"/>
        </w:rPr>
        <w:t xml:space="preserve">N-terminal sequencing confirmed that the first 15 amino acids of </w:t>
      </w:r>
      <w:r w:rsidRPr="00927247">
        <w:rPr>
          <w:rFonts w:cs="Arial"/>
          <w:bCs/>
          <w:szCs w:val="22"/>
        </w:rPr>
        <w:t xml:space="preserve">MON87429- and </w:t>
      </w:r>
      <w:r w:rsidRPr="00607E17">
        <w:rPr>
          <w:rFonts w:cs="Arial"/>
          <w:bCs/>
          <w:i/>
          <w:szCs w:val="22"/>
        </w:rPr>
        <w:t>E. coli</w:t>
      </w:r>
      <w:r w:rsidRPr="00927247">
        <w:rPr>
          <w:rFonts w:cs="Arial"/>
          <w:bCs/>
          <w:szCs w:val="22"/>
        </w:rPr>
        <w:t>-produced PAT proteins</w:t>
      </w:r>
      <w:r>
        <w:rPr>
          <w:lang w:eastAsia="en-AU" w:bidi="ar-SA"/>
        </w:rPr>
        <w:t xml:space="preserve"> </w:t>
      </w:r>
      <w:r w:rsidR="00151008">
        <w:rPr>
          <w:lang w:eastAsia="en-AU" w:bidi="ar-SA"/>
        </w:rPr>
        <w:t>were as expected</w:t>
      </w:r>
      <w:r>
        <w:rPr>
          <w:lang w:eastAsia="en-AU" w:bidi="ar-SA"/>
        </w:rPr>
        <w:t xml:space="preserve">, although the N-terminal methionine residue of </w:t>
      </w:r>
      <w:r w:rsidRPr="00927247">
        <w:rPr>
          <w:rFonts w:cs="Arial"/>
          <w:bCs/>
          <w:szCs w:val="22"/>
        </w:rPr>
        <w:t>MON87429</w:t>
      </w:r>
      <w:r>
        <w:rPr>
          <w:rFonts w:cs="Arial"/>
          <w:bCs/>
          <w:szCs w:val="22"/>
        </w:rPr>
        <w:t>-</w:t>
      </w:r>
      <w:r w:rsidRPr="00927247">
        <w:rPr>
          <w:rFonts w:cs="Arial"/>
          <w:bCs/>
          <w:szCs w:val="22"/>
        </w:rPr>
        <w:t xml:space="preserve">produced PAT </w:t>
      </w:r>
      <w:r>
        <w:rPr>
          <w:rFonts w:cs="Arial"/>
          <w:bCs/>
          <w:szCs w:val="22"/>
        </w:rPr>
        <w:t>protein</w:t>
      </w:r>
      <w:r>
        <w:rPr>
          <w:lang w:eastAsia="en-AU" w:bidi="ar-SA"/>
        </w:rPr>
        <w:t xml:space="preserve"> was missing, likely due to cleavage. This sequence </w:t>
      </w:r>
      <w:r w:rsidR="00151008">
        <w:rPr>
          <w:lang w:eastAsia="en-AU" w:bidi="ar-SA"/>
        </w:rPr>
        <w:t xml:space="preserve">information confirms the identity of the </w:t>
      </w:r>
      <w:r w:rsidR="00151008" w:rsidRPr="00927247">
        <w:rPr>
          <w:rFonts w:cs="Arial"/>
          <w:bCs/>
          <w:szCs w:val="22"/>
        </w:rPr>
        <w:t>MON87429</w:t>
      </w:r>
      <w:r w:rsidR="00151008">
        <w:rPr>
          <w:rFonts w:cs="Arial"/>
          <w:bCs/>
          <w:szCs w:val="22"/>
        </w:rPr>
        <w:t>-</w:t>
      </w:r>
      <w:r w:rsidR="00151008" w:rsidRPr="00927247">
        <w:rPr>
          <w:rFonts w:cs="Arial"/>
          <w:bCs/>
          <w:szCs w:val="22"/>
        </w:rPr>
        <w:t xml:space="preserve">produced PAT </w:t>
      </w:r>
      <w:r w:rsidR="00151008">
        <w:rPr>
          <w:rFonts w:cs="Arial"/>
          <w:bCs/>
          <w:szCs w:val="22"/>
        </w:rPr>
        <w:t>protein.</w:t>
      </w:r>
    </w:p>
    <w:p w14:paraId="5204E3DD" w14:textId="1B35F8FB" w:rsidR="00151008" w:rsidRPr="0026777A" w:rsidRDefault="0026777A" w:rsidP="0026777A">
      <w:pPr>
        <w:pStyle w:val="Heading4"/>
      </w:pPr>
      <w:r>
        <w:t>4.1</w:t>
      </w:r>
      <w:r w:rsidRPr="00D53E1B">
        <w:t>.</w:t>
      </w:r>
      <w:r>
        <w:t xml:space="preserve">2.3 </w:t>
      </w:r>
      <w:r>
        <w:tab/>
        <w:t>Peptide mass fingerprint analysis</w:t>
      </w:r>
    </w:p>
    <w:p w14:paraId="4C95D12C" w14:textId="3E49D06B" w:rsidR="00151008" w:rsidRDefault="005A0FA2" w:rsidP="004F1847">
      <w:pPr>
        <w:rPr>
          <w:lang w:eastAsia="en-AU" w:bidi="ar-SA"/>
        </w:rPr>
      </w:pPr>
      <w:r>
        <w:rPr>
          <w:lang w:eastAsia="en-AU" w:bidi="ar-SA"/>
        </w:rPr>
        <w:t>P</w:t>
      </w:r>
      <w:r w:rsidR="00151008">
        <w:rPr>
          <w:lang w:eastAsia="en-AU" w:bidi="ar-SA"/>
        </w:rPr>
        <w:t xml:space="preserve">eptide mapping showed that the protein being expressed in MON87429 </w:t>
      </w:r>
      <w:r w:rsidR="00CC6E03">
        <w:rPr>
          <w:lang w:eastAsia="en-AU" w:bidi="ar-SA"/>
        </w:rPr>
        <w:t xml:space="preserve">and </w:t>
      </w:r>
      <w:r w:rsidR="00CC6E03" w:rsidRPr="00CC6E03">
        <w:rPr>
          <w:i/>
          <w:lang w:eastAsia="en-AU" w:bidi="ar-SA"/>
        </w:rPr>
        <w:t xml:space="preserve">E. coli </w:t>
      </w:r>
      <w:r w:rsidR="00151008">
        <w:rPr>
          <w:lang w:eastAsia="en-AU" w:bidi="ar-SA"/>
        </w:rPr>
        <w:t>was PAT</w:t>
      </w:r>
      <w:r w:rsidR="00A26A56">
        <w:rPr>
          <w:lang w:eastAsia="en-AU" w:bidi="ar-SA"/>
        </w:rPr>
        <w:t>,</w:t>
      </w:r>
      <w:r w:rsidR="00CC6E03">
        <w:rPr>
          <w:lang w:eastAsia="en-AU" w:bidi="ar-SA"/>
        </w:rPr>
        <w:t xml:space="preserve"> with 100% and 86% </w:t>
      </w:r>
      <w:r w:rsidR="00151008">
        <w:rPr>
          <w:lang w:eastAsia="en-AU" w:bidi="ar-SA"/>
        </w:rPr>
        <w:t>sequence coverage achieved</w:t>
      </w:r>
      <w:r w:rsidR="00CC6E03">
        <w:rPr>
          <w:lang w:eastAsia="en-AU" w:bidi="ar-SA"/>
        </w:rPr>
        <w:t>, respectively</w:t>
      </w:r>
      <w:r w:rsidR="00151008">
        <w:rPr>
          <w:lang w:eastAsia="en-AU" w:bidi="ar-SA"/>
        </w:rPr>
        <w:t xml:space="preserve"> (Figure </w:t>
      </w:r>
      <w:r w:rsidR="00046249">
        <w:rPr>
          <w:lang w:eastAsia="en-AU" w:bidi="ar-SA"/>
        </w:rPr>
        <w:t>9</w:t>
      </w:r>
      <w:r w:rsidR="00151008">
        <w:rPr>
          <w:lang w:eastAsia="en-AU" w:bidi="ar-SA"/>
        </w:rPr>
        <w:t>).</w:t>
      </w:r>
      <w:r w:rsidR="000D3B22">
        <w:rPr>
          <w:lang w:eastAsia="en-AU" w:bidi="ar-SA"/>
        </w:rPr>
        <w:t xml:space="preserve"> </w:t>
      </w:r>
    </w:p>
    <w:p w14:paraId="0E5B100B" w14:textId="77629F3C" w:rsidR="00690E1B" w:rsidRPr="00FD1738" w:rsidRDefault="0050761F" w:rsidP="00690E1B">
      <w:pPr>
        <w:rPr>
          <w:lang w:eastAsia="en-AU" w:bidi="ar-SA"/>
        </w:rPr>
      </w:pPr>
      <w:r>
        <w:rPr>
          <w:noProof/>
          <w:lang w:eastAsia="en-GB" w:bidi="ar-SA"/>
        </w:rPr>
        <w:drawing>
          <wp:anchor distT="0" distB="0" distL="114300" distR="114300" simplePos="0" relativeHeight="251658257" behindDoc="0" locked="0" layoutInCell="1" allowOverlap="1" wp14:anchorId="3C8224F9" wp14:editId="367AE3FD">
            <wp:simplePos x="0" y="0"/>
            <wp:positionH relativeFrom="column">
              <wp:posOffset>385445</wp:posOffset>
            </wp:positionH>
            <wp:positionV relativeFrom="paragraph">
              <wp:posOffset>201295</wp:posOffset>
            </wp:positionV>
            <wp:extent cx="4352544" cy="219114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52544" cy="2191148"/>
                    </a:xfrm>
                    <a:prstGeom prst="rect">
                      <a:avLst/>
                    </a:prstGeom>
                  </pic:spPr>
                </pic:pic>
              </a:graphicData>
            </a:graphic>
          </wp:anchor>
        </w:drawing>
      </w:r>
    </w:p>
    <w:p w14:paraId="3D39C849" w14:textId="413A9974" w:rsidR="005A0FA2" w:rsidRPr="0026777A" w:rsidRDefault="00046249" w:rsidP="005A0FA2">
      <w:pPr>
        <w:rPr>
          <w:i/>
          <w:sz w:val="20"/>
        </w:rPr>
      </w:pPr>
      <w:r>
        <w:rPr>
          <w:i/>
          <w:sz w:val="20"/>
        </w:rPr>
        <w:t>Figure 9</w:t>
      </w:r>
      <w:r w:rsidR="00690E1B" w:rsidRPr="00D61A23">
        <w:rPr>
          <w:i/>
          <w:sz w:val="20"/>
        </w:rPr>
        <w:t xml:space="preserve">: </w:t>
      </w:r>
      <w:r w:rsidR="00690E1B" w:rsidRPr="00CC6E03">
        <w:rPr>
          <w:i/>
          <w:sz w:val="20"/>
        </w:rPr>
        <w:t xml:space="preserve">Tryptic Peptide Map of the </w:t>
      </w:r>
      <w:r w:rsidR="00013165">
        <w:rPr>
          <w:i/>
          <w:sz w:val="20"/>
        </w:rPr>
        <w:t>MON87429-</w:t>
      </w:r>
      <w:r w:rsidR="00690E1B">
        <w:rPr>
          <w:i/>
          <w:sz w:val="20"/>
        </w:rPr>
        <w:t xml:space="preserve">produced </w:t>
      </w:r>
      <w:r w:rsidR="00690E1B" w:rsidRPr="00CC6E03">
        <w:rPr>
          <w:b/>
          <w:i/>
          <w:sz w:val="20"/>
        </w:rPr>
        <w:t>(A)</w:t>
      </w:r>
      <w:r w:rsidR="00013165">
        <w:rPr>
          <w:i/>
          <w:sz w:val="20"/>
        </w:rPr>
        <w:t xml:space="preserve"> and E. coli-</w:t>
      </w:r>
      <w:r w:rsidR="00690E1B" w:rsidRPr="00CC6E03">
        <w:rPr>
          <w:i/>
          <w:sz w:val="20"/>
        </w:rPr>
        <w:t>produced</w:t>
      </w:r>
      <w:r w:rsidR="00690E1B">
        <w:rPr>
          <w:i/>
          <w:sz w:val="20"/>
        </w:rPr>
        <w:t xml:space="preserve"> </w:t>
      </w:r>
      <w:r w:rsidR="00690E1B" w:rsidRPr="00CC6E03">
        <w:rPr>
          <w:b/>
          <w:i/>
          <w:sz w:val="20"/>
        </w:rPr>
        <w:t xml:space="preserve">(B) </w:t>
      </w:r>
      <w:r w:rsidR="00690E1B">
        <w:rPr>
          <w:i/>
          <w:sz w:val="20"/>
        </w:rPr>
        <w:t xml:space="preserve">PAT </w:t>
      </w:r>
      <w:r w:rsidR="00690E1B" w:rsidRPr="00CC6E03">
        <w:rPr>
          <w:i/>
          <w:sz w:val="20"/>
        </w:rPr>
        <w:t>protein</w:t>
      </w:r>
      <w:r w:rsidR="00690E1B">
        <w:rPr>
          <w:i/>
          <w:sz w:val="20"/>
        </w:rPr>
        <w:t>s</w:t>
      </w:r>
      <w:r w:rsidR="00690E1B" w:rsidRPr="00CC6E03">
        <w:rPr>
          <w:i/>
          <w:sz w:val="20"/>
        </w:rPr>
        <w:t>. The de</w:t>
      </w:r>
      <w:r w:rsidR="00690E1B">
        <w:rPr>
          <w:i/>
          <w:sz w:val="20"/>
        </w:rPr>
        <w:t>duced amino acid sequence is 183</w:t>
      </w:r>
      <w:r w:rsidR="00690E1B" w:rsidRPr="00CC6E03">
        <w:rPr>
          <w:i/>
          <w:sz w:val="20"/>
        </w:rPr>
        <w:t xml:space="preserve"> amino acids as shown. Boxed regions correspond to peptide sequence coverage achieved using </w:t>
      </w:r>
      <w:r w:rsidR="00690E1B">
        <w:rPr>
          <w:i/>
          <w:sz w:val="20"/>
        </w:rPr>
        <w:t>Nano LC-MS/MS.</w:t>
      </w:r>
    </w:p>
    <w:p w14:paraId="5836C872" w14:textId="6EFB8A09" w:rsidR="005A0FA2" w:rsidRDefault="0026777A" w:rsidP="0026777A">
      <w:pPr>
        <w:pStyle w:val="Heading4"/>
      </w:pPr>
      <w:r>
        <w:t>4.1</w:t>
      </w:r>
      <w:r w:rsidRPr="00D53E1B">
        <w:t>.</w:t>
      </w:r>
      <w:r>
        <w:t xml:space="preserve">2.4 </w:t>
      </w:r>
      <w:r>
        <w:tab/>
        <w:t>Western blot and immunoreactivity analysis</w:t>
      </w:r>
    </w:p>
    <w:p w14:paraId="597AC95A" w14:textId="63ECBF54" w:rsidR="005A0FA2" w:rsidRDefault="00A26A56" w:rsidP="005A0FA2">
      <w:pPr>
        <w:rPr>
          <w:lang w:eastAsia="en-AU" w:bidi="ar-SA"/>
        </w:rPr>
      </w:pPr>
      <w:r>
        <w:rPr>
          <w:lang w:eastAsia="en-AU" w:bidi="ar-SA"/>
        </w:rPr>
        <w:t xml:space="preserve">Western blot analysis with a PAT-specific antibody showed that the protein being expressed in MON87429 and </w:t>
      </w:r>
      <w:r w:rsidRPr="00CC6E03">
        <w:rPr>
          <w:i/>
          <w:lang w:eastAsia="en-AU" w:bidi="ar-SA"/>
        </w:rPr>
        <w:t>E. coli</w:t>
      </w:r>
      <w:r>
        <w:rPr>
          <w:lang w:eastAsia="en-AU" w:bidi="ar-SA"/>
        </w:rPr>
        <w:t xml:space="preserve"> </w:t>
      </w:r>
      <w:r w:rsidR="00676506">
        <w:rPr>
          <w:lang w:eastAsia="en-AU" w:bidi="ar-SA"/>
        </w:rPr>
        <w:t xml:space="preserve">were PAT proteins and they </w:t>
      </w:r>
      <w:r>
        <w:rPr>
          <w:lang w:eastAsia="en-AU" w:bidi="ar-SA"/>
        </w:rPr>
        <w:t>h</w:t>
      </w:r>
      <w:r w:rsidR="00ED26F4">
        <w:rPr>
          <w:lang w:eastAsia="en-AU" w:bidi="ar-SA"/>
        </w:rPr>
        <w:t>ave equivalent immunoreactivity.</w:t>
      </w:r>
    </w:p>
    <w:p w14:paraId="1AD9E938" w14:textId="70C0E8E9" w:rsidR="00A26A56" w:rsidRDefault="0026777A" w:rsidP="0026777A">
      <w:pPr>
        <w:pStyle w:val="Heading4"/>
      </w:pPr>
      <w:r>
        <w:t>4.1</w:t>
      </w:r>
      <w:r w:rsidRPr="00D53E1B">
        <w:t>.</w:t>
      </w:r>
      <w:r>
        <w:t xml:space="preserve">2.5 </w:t>
      </w:r>
      <w:r>
        <w:tab/>
        <w:t>Glycosylation analysis</w:t>
      </w:r>
    </w:p>
    <w:p w14:paraId="123B47BD" w14:textId="320444CB" w:rsidR="005A0FA2" w:rsidRDefault="005A0FA2" w:rsidP="005A0FA2">
      <w:pPr>
        <w:rPr>
          <w:lang w:eastAsia="en-AU" w:bidi="ar-SA"/>
        </w:rPr>
      </w:pPr>
      <w:r>
        <w:rPr>
          <w:lang w:eastAsia="en-AU" w:bidi="ar-SA"/>
        </w:rPr>
        <w:t>A</w:t>
      </w:r>
      <w:r w:rsidR="00A26A56">
        <w:rPr>
          <w:lang w:eastAsia="en-AU" w:bidi="ar-SA"/>
        </w:rPr>
        <w:t xml:space="preserve">n </w:t>
      </w:r>
      <w:r w:rsidR="00A26A56">
        <w:rPr>
          <w:szCs w:val="22"/>
        </w:rPr>
        <w:t>enhanced chemiluminescence</w:t>
      </w:r>
      <w:r w:rsidR="00A26A56">
        <w:rPr>
          <w:lang w:eastAsia="en-AU" w:bidi="ar-SA"/>
        </w:rPr>
        <w:t xml:space="preserve"> </w:t>
      </w:r>
      <w:r w:rsidR="00D0248D">
        <w:rPr>
          <w:lang w:eastAsia="en-AU" w:bidi="ar-SA"/>
        </w:rPr>
        <w:t xml:space="preserve">(ECL) </w:t>
      </w:r>
      <w:r w:rsidR="00A26A56">
        <w:rPr>
          <w:lang w:eastAsia="en-AU" w:bidi="ar-SA"/>
        </w:rPr>
        <w:t>detection procedure showed the PAT protein from both</w:t>
      </w:r>
      <w:r w:rsidR="00A26A56" w:rsidRPr="00A26A56">
        <w:rPr>
          <w:lang w:eastAsia="en-AU" w:bidi="ar-SA"/>
        </w:rPr>
        <w:t xml:space="preserve"> </w:t>
      </w:r>
      <w:r w:rsidR="00A26A56">
        <w:rPr>
          <w:lang w:eastAsia="en-AU" w:bidi="ar-SA"/>
        </w:rPr>
        <w:t xml:space="preserve">MON87429 and </w:t>
      </w:r>
      <w:r w:rsidR="00A26A56" w:rsidRPr="00CC6E03">
        <w:rPr>
          <w:i/>
          <w:lang w:eastAsia="en-AU" w:bidi="ar-SA"/>
        </w:rPr>
        <w:t>E. coli</w:t>
      </w:r>
      <w:r w:rsidR="00A26A56">
        <w:rPr>
          <w:lang w:eastAsia="en-AU" w:bidi="ar-SA"/>
        </w:rPr>
        <w:t xml:space="preserve"> was equivalent and that neither is glycosylated.</w:t>
      </w:r>
    </w:p>
    <w:p w14:paraId="3A411158" w14:textId="57F9BD61" w:rsidR="005A0FA2" w:rsidRDefault="0026777A" w:rsidP="0026777A">
      <w:pPr>
        <w:pStyle w:val="Heading4"/>
      </w:pPr>
      <w:r>
        <w:t>4.1</w:t>
      </w:r>
      <w:r w:rsidRPr="00D53E1B">
        <w:t>.</w:t>
      </w:r>
      <w:r>
        <w:t xml:space="preserve">2.6 </w:t>
      </w:r>
      <w:r>
        <w:tab/>
        <w:t>Functional activity analysis</w:t>
      </w:r>
    </w:p>
    <w:p w14:paraId="055F4C57" w14:textId="021BD47D" w:rsidR="005620A4" w:rsidRDefault="005A0FA2" w:rsidP="004F1847">
      <w:pPr>
        <w:rPr>
          <w:lang w:eastAsia="en-AU" w:bidi="ar-SA"/>
        </w:rPr>
      </w:pPr>
      <w:r>
        <w:rPr>
          <w:lang w:eastAsia="en-AU" w:bidi="ar-SA"/>
        </w:rPr>
        <w:t>A</w:t>
      </w:r>
      <w:r w:rsidR="009D409B">
        <w:rPr>
          <w:lang w:eastAsia="en-AU" w:bidi="ar-SA"/>
        </w:rPr>
        <w:t xml:space="preserve"> coenzyme A release assay</w:t>
      </w:r>
      <w:r w:rsidR="00676506">
        <w:rPr>
          <w:lang w:eastAsia="en-AU" w:bidi="ar-SA"/>
        </w:rPr>
        <w:t xml:space="preserve"> that assesses protein-specific activity showed that </w:t>
      </w:r>
      <w:r w:rsidR="00676506" w:rsidRPr="00927247">
        <w:rPr>
          <w:rFonts w:cs="Arial"/>
          <w:bCs/>
          <w:szCs w:val="22"/>
        </w:rPr>
        <w:t xml:space="preserve">MON87429- and </w:t>
      </w:r>
      <w:r w:rsidR="00676506" w:rsidRPr="00607E17">
        <w:rPr>
          <w:rFonts w:cs="Arial"/>
          <w:bCs/>
          <w:i/>
          <w:szCs w:val="22"/>
        </w:rPr>
        <w:t>E. coli</w:t>
      </w:r>
      <w:r w:rsidR="00676506" w:rsidRPr="00927247">
        <w:rPr>
          <w:rFonts w:cs="Arial"/>
          <w:bCs/>
          <w:szCs w:val="22"/>
        </w:rPr>
        <w:t>-produced PAT proteins</w:t>
      </w:r>
      <w:r w:rsidR="00676506">
        <w:rPr>
          <w:rFonts w:cs="Arial"/>
          <w:bCs/>
          <w:szCs w:val="22"/>
        </w:rPr>
        <w:t xml:space="preserve"> had equivalent functional activity.</w:t>
      </w:r>
    </w:p>
    <w:p w14:paraId="1EFD4369" w14:textId="5C4AE6BC" w:rsidR="005A0FA2" w:rsidRDefault="00C35A6C" w:rsidP="00C35A6C">
      <w:pPr>
        <w:pStyle w:val="Heading4"/>
      </w:pPr>
      <w:r>
        <w:t>4.1</w:t>
      </w:r>
      <w:r w:rsidRPr="00D53E1B">
        <w:t>.</w:t>
      </w:r>
      <w:r>
        <w:t xml:space="preserve">2.7 </w:t>
      </w:r>
      <w:r>
        <w:tab/>
        <w:t>Conclusion</w:t>
      </w:r>
    </w:p>
    <w:p w14:paraId="5989D25B" w14:textId="506BA5E1" w:rsidR="00F064A7" w:rsidRDefault="00F064A7" w:rsidP="00F064A7">
      <w:pPr>
        <w:rPr>
          <w:lang w:eastAsia="en-AU" w:bidi="ar-SA"/>
        </w:rPr>
      </w:pPr>
      <w:r w:rsidRPr="008A0E31">
        <w:rPr>
          <w:lang w:eastAsia="en-AU" w:bidi="ar-SA"/>
        </w:rPr>
        <w:t>The data demonstrated that the bacterial</w:t>
      </w:r>
      <w:r w:rsidR="004518C0">
        <w:rPr>
          <w:lang w:eastAsia="en-AU" w:bidi="ar-SA"/>
        </w:rPr>
        <w:t>ly</w:t>
      </w:r>
      <w:r w:rsidRPr="008A0E31">
        <w:rPr>
          <w:lang w:eastAsia="en-AU" w:bidi="ar-SA"/>
        </w:rPr>
        <w:t xml:space="preserve">-produced </w:t>
      </w:r>
      <w:r>
        <w:rPr>
          <w:lang w:eastAsia="en-AU" w:bidi="ar-SA"/>
        </w:rPr>
        <w:t>PAT</w:t>
      </w:r>
      <w:r w:rsidRPr="008A0E31">
        <w:rPr>
          <w:lang w:eastAsia="en-AU" w:bidi="ar-SA"/>
        </w:rPr>
        <w:t xml:space="preserve"> protein is suitable</w:t>
      </w:r>
      <w:r w:rsidR="00E529FB" w:rsidRPr="00E529FB">
        <w:rPr>
          <w:lang w:eastAsia="en-AU" w:bidi="ar-SA"/>
        </w:rPr>
        <w:t xml:space="preserve"> </w:t>
      </w:r>
      <w:r w:rsidR="00E529FB" w:rsidRPr="008A0E31">
        <w:rPr>
          <w:lang w:eastAsia="en-AU" w:bidi="ar-SA"/>
        </w:rPr>
        <w:t>a</w:t>
      </w:r>
      <w:r w:rsidR="00E529FB">
        <w:rPr>
          <w:lang w:eastAsia="en-AU" w:bidi="ar-SA"/>
        </w:rPr>
        <w:t>s a</w:t>
      </w:r>
      <w:r>
        <w:rPr>
          <w:lang w:eastAsia="en-AU" w:bidi="ar-SA"/>
        </w:rPr>
        <w:t>:</w:t>
      </w:r>
      <w:r w:rsidRPr="008A0E31">
        <w:rPr>
          <w:lang w:eastAsia="en-AU" w:bidi="ar-SA"/>
        </w:rPr>
        <w:t xml:space="preserve"> </w:t>
      </w:r>
    </w:p>
    <w:p w14:paraId="1757C2C8" w14:textId="4E199CD6"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PAT in Section 3.4</w:t>
      </w:r>
      <w:r w:rsidR="006B5DC5">
        <w:rPr>
          <w:lang w:eastAsia="en-AU" w:bidi="ar-SA"/>
        </w:rPr>
        <w:t>.3.2</w:t>
      </w:r>
    </w:p>
    <w:p w14:paraId="1CD81E58" w14:textId="150E8B0C"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PAT</w:t>
      </w:r>
      <w:r w:rsidRPr="008A0E31">
        <w:rPr>
          <w:lang w:eastAsia="en-AU" w:bidi="ar-SA"/>
        </w:rPr>
        <w:t xml:space="preserve"> protein in plant tiss</w:t>
      </w:r>
      <w:r>
        <w:rPr>
          <w:lang w:eastAsia="en-AU" w:bidi="ar-SA"/>
        </w:rPr>
        <w:t>ue</w:t>
      </w:r>
      <w:r w:rsidR="006B5DC5">
        <w:rPr>
          <w:lang w:eastAsia="en-AU" w:bidi="ar-SA"/>
        </w:rPr>
        <w:t>s as discussed in Section 4.1.1</w:t>
      </w:r>
    </w:p>
    <w:p w14:paraId="6FC2F99F" w14:textId="424016DC" w:rsidR="00616055" w:rsidRPr="00616055" w:rsidRDefault="00F064A7" w:rsidP="00616055">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4.1</w:t>
      </w:r>
      <w:r w:rsidRPr="008A0E31">
        <w:rPr>
          <w:lang w:eastAsia="en-AU" w:bidi="ar-SA"/>
        </w:rPr>
        <w:t>.3.</w:t>
      </w:r>
    </w:p>
    <w:p w14:paraId="51E1429D" w14:textId="7E729DAC" w:rsidR="00FB4C32" w:rsidRDefault="00FB4C32" w:rsidP="00FB4C32">
      <w:pPr>
        <w:pStyle w:val="Heading3"/>
      </w:pPr>
      <w:bookmarkStart w:id="209" w:name="_Toc33708993"/>
      <w:r>
        <w:t>4.1</w:t>
      </w:r>
      <w:r w:rsidRPr="00D53E1B">
        <w:t>.</w:t>
      </w:r>
      <w:r>
        <w:t xml:space="preserve">3 </w:t>
      </w:r>
      <w:r>
        <w:tab/>
        <w:t xml:space="preserve">Safety of the introduced </w:t>
      </w:r>
      <w:r w:rsidR="00D63822">
        <w:t>PAT</w:t>
      </w:r>
      <w:bookmarkEnd w:id="209"/>
    </w:p>
    <w:p w14:paraId="30993978" w14:textId="77777777" w:rsidR="00D868E4" w:rsidRDefault="00D868E4" w:rsidP="000643BA">
      <w:pPr>
        <w:rPr>
          <w:lang w:eastAsia="en-AU" w:bidi="ar-SA"/>
        </w:rPr>
      </w:pPr>
      <w:r w:rsidRPr="00D868E4">
        <w:rPr>
          <w:noProof/>
          <w:lang w:eastAsia="en-GB" w:bidi="ar-SA"/>
        </w:rPr>
        <mc:AlternateContent>
          <mc:Choice Requires="wps">
            <w:drawing>
              <wp:inline distT="0" distB="0" distL="0" distR="0" wp14:anchorId="333D8E4B" wp14:editId="3301488C">
                <wp:extent cx="5836258" cy="2870420"/>
                <wp:effectExtent l="0" t="0" r="12700" b="254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58" cy="2870420"/>
                        </a:xfrm>
                        <a:prstGeom prst="rect">
                          <a:avLst/>
                        </a:prstGeom>
                        <a:solidFill>
                          <a:srgbClr val="FFFFFF"/>
                        </a:solidFill>
                        <a:ln w="9525">
                          <a:solidFill>
                            <a:srgbClr val="000000"/>
                          </a:solidFill>
                          <a:miter lim="800000"/>
                          <a:headEnd/>
                          <a:tailEnd/>
                        </a:ln>
                      </wps:spPr>
                      <wps:txbx>
                        <w:txbxContent>
                          <w:p w14:paraId="378AB755" w14:textId="50B07986" w:rsidR="00716AB0" w:rsidRPr="0004171A" w:rsidRDefault="00716AB0" w:rsidP="00D868E4">
                            <w:pPr>
                              <w:spacing w:before="60" w:after="120"/>
                              <w:rPr>
                                <w:b/>
                                <w:sz w:val="20"/>
                              </w:rPr>
                            </w:pPr>
                            <w:r>
                              <w:rPr>
                                <w:b/>
                                <w:sz w:val="20"/>
                              </w:rPr>
                              <w:t>Unpublished studies</w:t>
                            </w:r>
                          </w:p>
                          <w:p w14:paraId="5FA7FF49" w14:textId="77777777" w:rsidR="00716AB0" w:rsidRPr="000F78A6" w:rsidRDefault="00716AB0" w:rsidP="00D868E4">
                            <w:pPr>
                              <w:widowControl/>
                              <w:spacing w:after="120"/>
                              <w:rPr>
                                <w:rFonts w:cs="Arial"/>
                                <w:b/>
                                <w:sz w:val="20"/>
                                <w:szCs w:val="18"/>
                                <w:lang w:val="en-AU" w:eastAsia="en-GB" w:bidi="ar-SA"/>
                              </w:rPr>
                            </w:pPr>
                            <w:r>
                              <w:rPr>
                                <w:rFonts w:cs="Arial"/>
                                <w:b/>
                                <w:sz w:val="20"/>
                                <w:szCs w:val="18"/>
                                <w:lang w:val="en-AU" w:eastAsia="en-GB" w:bidi="ar-SA"/>
                              </w:rPr>
                              <w:t>Bioinformatics study</w:t>
                            </w:r>
                          </w:p>
                          <w:p w14:paraId="4AF97154"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Bioinformatics Evaluation of the PAT Protein Utilizing the AD_2018, TOX_2018, and PRT_2018 Databases</w:t>
                            </w:r>
                            <w:r>
                              <w:rPr>
                                <w:rFonts w:cs="Arial"/>
                                <w:sz w:val="20"/>
                                <w:szCs w:val="18"/>
                                <w:lang w:val="en-AU" w:eastAsia="en-GB" w:bidi="ar-SA"/>
                              </w:rPr>
                              <w:t xml:space="preserve"> (2018)</w:t>
                            </w:r>
                            <w:r w:rsidRPr="000F78A6">
                              <w:rPr>
                                <w:rFonts w:cs="Arial"/>
                                <w:sz w:val="20"/>
                                <w:szCs w:val="18"/>
                                <w:lang w:val="en-AU" w:eastAsia="en-GB" w:bidi="ar-SA"/>
                              </w:rPr>
                              <w:t xml:space="preserve">. </w:t>
                            </w:r>
                            <w:r>
                              <w:rPr>
                                <w:rFonts w:cs="Arial"/>
                                <w:sz w:val="20"/>
                                <w:szCs w:val="18"/>
                                <w:lang w:val="en-AU" w:eastAsia="en-GB" w:bidi="ar-SA"/>
                              </w:rPr>
                              <w:t xml:space="preserve">Report </w:t>
                            </w:r>
                            <w:r w:rsidRPr="000F78A6">
                              <w:rPr>
                                <w:rFonts w:cs="Arial"/>
                                <w:sz w:val="20"/>
                                <w:szCs w:val="18"/>
                                <w:lang w:val="en-AU" w:eastAsia="en-GB" w:bidi="ar-SA"/>
                              </w:rPr>
                              <w:t>RAR-2018-0231.</w:t>
                            </w:r>
                            <w:r w:rsidRPr="000F78A6">
                              <w:rPr>
                                <w:rFonts w:cs="Arial"/>
                                <w:b/>
                                <w:sz w:val="20"/>
                                <w:szCs w:val="18"/>
                                <w:lang w:val="en-AU" w:eastAsia="en-GB" w:bidi="ar-SA"/>
                              </w:rPr>
                              <w:t xml:space="preserve"> </w:t>
                            </w:r>
                            <w:r w:rsidRPr="000F78A6">
                              <w:rPr>
                                <w:rFonts w:cs="Arial"/>
                                <w:sz w:val="20"/>
                                <w:szCs w:val="18"/>
                                <w:lang w:val="en-AU" w:eastAsia="en-GB" w:bidi="ar-SA"/>
                              </w:rPr>
                              <w:t>Monsanto Company.</w:t>
                            </w:r>
                          </w:p>
                          <w:p w14:paraId="5E7D8D3D" w14:textId="77777777" w:rsidR="00716AB0" w:rsidRPr="000F78A6" w:rsidRDefault="00716AB0" w:rsidP="00D868E4">
                            <w:pPr>
                              <w:widowControl/>
                              <w:spacing w:after="120"/>
                              <w:rPr>
                                <w:b/>
                                <w:sz w:val="20"/>
                                <w:lang w:val="en-AU" w:eastAsia="en-GB" w:bidi="ar-SA"/>
                              </w:rPr>
                            </w:pPr>
                            <w:r w:rsidRPr="000F78A6">
                              <w:rPr>
                                <w:b/>
                                <w:sz w:val="20"/>
                                <w:lang w:val="en-AU" w:eastAsia="en-GB" w:bidi="ar-SA"/>
                              </w:rPr>
                              <w:t>Digestibility study</w:t>
                            </w:r>
                          </w:p>
                          <w:p w14:paraId="11A04251"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Assessment of the in vitro Digestibility of Phosphinothricin N-Acetyltransferase Protein by Pepsin and Pancreatin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MSL0030203. Monsanto Company.</w:t>
                            </w:r>
                          </w:p>
                          <w:p w14:paraId="4C1CD925" w14:textId="77777777" w:rsidR="00716AB0" w:rsidRPr="000F78A6"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09C3315E" w14:textId="77777777" w:rsidR="00716AB0" w:rsidRPr="00755A8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Effect of Heat Treatment on the Functional Activity of Escherichia coli-Produced Phosphinothricin N-acetyltransferase Protein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SCR-2019-0110. Monsanto Company.</w:t>
                            </w:r>
                          </w:p>
                          <w:p w14:paraId="20499D38" w14:textId="77777777" w:rsidR="00716AB0"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43213E6B" w14:textId="77777777" w:rsidR="00716AB0" w:rsidRPr="000F78A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PAT/pat Protein Acute Toxicity by Oral Gavage in Mice</w:t>
                            </w:r>
                            <w:r>
                              <w:rPr>
                                <w:rFonts w:cs="Arial"/>
                                <w:sz w:val="20"/>
                                <w:szCs w:val="18"/>
                                <w:lang w:val="en-AU" w:eastAsia="en-GB" w:bidi="ar-SA"/>
                              </w:rPr>
                              <w:t xml:space="preserve"> (2014)</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SA13205*. Bayer CropScience.</w:t>
                            </w:r>
                          </w:p>
                          <w:p w14:paraId="1F909FAF" w14:textId="37764E8E" w:rsidR="00716AB0" w:rsidRDefault="00716AB0"/>
                        </w:txbxContent>
                      </wps:txbx>
                      <wps:bodyPr rot="0" vert="horz" wrap="square" lIns="91440" tIns="45720" rIns="91440" bIns="45720" anchor="t" anchorCtr="0">
                        <a:noAutofit/>
                      </wps:bodyPr>
                    </wps:wsp>
                  </a:graphicData>
                </a:graphic>
              </wp:inline>
            </w:drawing>
          </mc:Choice>
          <mc:Fallback>
            <w:pict>
              <v:shape w14:anchorId="333D8E4B" id="Text Box 2" o:spid="_x0000_s1037" type="#_x0000_t202" style="width:459.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QCKQ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">
                <v:textbox>
                  <w:txbxContent>
                    <w:p w14:paraId="378AB755" w14:textId="50B07986" w:rsidR="00716AB0" w:rsidRPr="0004171A" w:rsidRDefault="00716AB0" w:rsidP="00D868E4">
                      <w:pPr>
                        <w:spacing w:before="60" w:after="120"/>
                        <w:rPr>
                          <w:b/>
                          <w:sz w:val="20"/>
                        </w:rPr>
                      </w:pPr>
                      <w:r>
                        <w:rPr>
                          <w:b/>
                          <w:sz w:val="20"/>
                        </w:rPr>
                        <w:t>Unpublished studies</w:t>
                      </w:r>
                    </w:p>
                    <w:p w14:paraId="5FA7FF49" w14:textId="77777777" w:rsidR="00716AB0" w:rsidRPr="000F78A6" w:rsidRDefault="00716AB0" w:rsidP="00D868E4">
                      <w:pPr>
                        <w:widowControl/>
                        <w:spacing w:after="120"/>
                        <w:rPr>
                          <w:rFonts w:cs="Arial"/>
                          <w:b/>
                          <w:sz w:val="20"/>
                          <w:szCs w:val="18"/>
                          <w:lang w:val="en-AU" w:eastAsia="en-GB" w:bidi="ar-SA"/>
                        </w:rPr>
                      </w:pPr>
                      <w:r>
                        <w:rPr>
                          <w:rFonts w:cs="Arial"/>
                          <w:b/>
                          <w:sz w:val="20"/>
                          <w:szCs w:val="18"/>
                          <w:lang w:val="en-AU" w:eastAsia="en-GB" w:bidi="ar-SA"/>
                        </w:rPr>
                        <w:t>Bioinformatics study</w:t>
                      </w:r>
                    </w:p>
                    <w:p w14:paraId="4AF97154"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Bioinformatics Evaluation of the PAT Protein Utilizing the AD_2018, TOX_2018, and PRT_2018 Databases</w:t>
                      </w:r>
                      <w:r>
                        <w:rPr>
                          <w:rFonts w:cs="Arial"/>
                          <w:sz w:val="20"/>
                          <w:szCs w:val="18"/>
                          <w:lang w:val="en-AU" w:eastAsia="en-GB" w:bidi="ar-SA"/>
                        </w:rPr>
                        <w:t xml:space="preserve"> (2018)</w:t>
                      </w:r>
                      <w:r w:rsidRPr="000F78A6">
                        <w:rPr>
                          <w:rFonts w:cs="Arial"/>
                          <w:sz w:val="20"/>
                          <w:szCs w:val="18"/>
                          <w:lang w:val="en-AU" w:eastAsia="en-GB" w:bidi="ar-SA"/>
                        </w:rPr>
                        <w:t xml:space="preserve">. </w:t>
                      </w:r>
                      <w:r>
                        <w:rPr>
                          <w:rFonts w:cs="Arial"/>
                          <w:sz w:val="20"/>
                          <w:szCs w:val="18"/>
                          <w:lang w:val="en-AU" w:eastAsia="en-GB" w:bidi="ar-SA"/>
                        </w:rPr>
                        <w:t xml:space="preserve">Report </w:t>
                      </w:r>
                      <w:r w:rsidRPr="000F78A6">
                        <w:rPr>
                          <w:rFonts w:cs="Arial"/>
                          <w:sz w:val="20"/>
                          <w:szCs w:val="18"/>
                          <w:lang w:val="en-AU" w:eastAsia="en-GB" w:bidi="ar-SA"/>
                        </w:rPr>
                        <w:t>RAR-2018-0231.</w:t>
                      </w:r>
                      <w:r w:rsidRPr="000F78A6">
                        <w:rPr>
                          <w:rFonts w:cs="Arial"/>
                          <w:b/>
                          <w:sz w:val="20"/>
                          <w:szCs w:val="18"/>
                          <w:lang w:val="en-AU" w:eastAsia="en-GB" w:bidi="ar-SA"/>
                        </w:rPr>
                        <w:t xml:space="preserve"> </w:t>
                      </w:r>
                      <w:r w:rsidRPr="000F78A6">
                        <w:rPr>
                          <w:rFonts w:cs="Arial"/>
                          <w:sz w:val="20"/>
                          <w:szCs w:val="18"/>
                          <w:lang w:val="en-AU" w:eastAsia="en-GB" w:bidi="ar-SA"/>
                        </w:rPr>
                        <w:t>Monsanto Company.</w:t>
                      </w:r>
                    </w:p>
                    <w:p w14:paraId="5E7D8D3D" w14:textId="77777777" w:rsidR="00716AB0" w:rsidRPr="000F78A6" w:rsidRDefault="00716AB0" w:rsidP="00D868E4">
                      <w:pPr>
                        <w:widowControl/>
                        <w:spacing w:after="120"/>
                        <w:rPr>
                          <w:b/>
                          <w:sz w:val="20"/>
                          <w:lang w:val="en-AU" w:eastAsia="en-GB" w:bidi="ar-SA"/>
                        </w:rPr>
                      </w:pPr>
                      <w:r w:rsidRPr="000F78A6">
                        <w:rPr>
                          <w:b/>
                          <w:sz w:val="20"/>
                          <w:lang w:val="en-AU" w:eastAsia="en-GB" w:bidi="ar-SA"/>
                        </w:rPr>
                        <w:t>Digestibility study</w:t>
                      </w:r>
                    </w:p>
                    <w:p w14:paraId="11A04251"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Assessment of the in vitro Digestibility of Phosphinothricin N-Acetyltransferase Protein by Pepsin and Pancreatin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MSL0030203. Monsanto Company.</w:t>
                      </w:r>
                    </w:p>
                    <w:p w14:paraId="4C1CD925" w14:textId="77777777" w:rsidR="00716AB0" w:rsidRPr="000F78A6"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09C3315E" w14:textId="77777777" w:rsidR="00716AB0" w:rsidRPr="00755A8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Effect of Heat Treatment on the Functional Activity of Escherichia coli-Produced Phosphinothricin N-acetyltransferase Protein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SCR-2019-0110. Monsanto Company.</w:t>
                      </w:r>
                    </w:p>
                    <w:p w14:paraId="20499D38" w14:textId="77777777" w:rsidR="00716AB0"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43213E6B" w14:textId="77777777" w:rsidR="00716AB0" w:rsidRPr="000F78A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PAT/pat Protein Acute Toxicity by Oral Gavage in Mice</w:t>
                      </w:r>
                      <w:r>
                        <w:rPr>
                          <w:rFonts w:cs="Arial"/>
                          <w:sz w:val="20"/>
                          <w:szCs w:val="18"/>
                          <w:lang w:val="en-AU" w:eastAsia="en-GB" w:bidi="ar-SA"/>
                        </w:rPr>
                        <w:t xml:space="preserve"> (2014)</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SA13205*. Bayer CropScience.</w:t>
                      </w:r>
                    </w:p>
                    <w:p w14:paraId="1F909FAF" w14:textId="37764E8E" w:rsidR="00716AB0" w:rsidRDefault="00716AB0"/>
                  </w:txbxContent>
                </v:textbox>
                <w10:anchorlock/>
              </v:shape>
            </w:pict>
          </mc:Fallback>
        </mc:AlternateContent>
      </w:r>
    </w:p>
    <w:p w14:paraId="7B9A7F21" w14:textId="630260CF" w:rsidR="000643BA" w:rsidRPr="000643BA" w:rsidRDefault="000643BA" w:rsidP="000643BA">
      <w:pPr>
        <w:rPr>
          <w:lang w:eastAsia="en-AU" w:bidi="ar-SA"/>
        </w:rPr>
      </w:pPr>
    </w:p>
    <w:p w14:paraId="296EA506" w14:textId="19B9D5A4" w:rsidR="00874EC0" w:rsidRDefault="00874EC0" w:rsidP="00874EC0">
      <w:pPr>
        <w:rPr>
          <w:rFonts w:eastAsia="Batang" w:cs="Arial"/>
          <w:color w:val="000000" w:themeColor="text1"/>
          <w:szCs w:val="22"/>
        </w:rPr>
      </w:pPr>
      <w:r w:rsidRPr="00262CF4">
        <w:rPr>
          <w:rFonts w:eastAsia="Batang" w:cs="Arial"/>
          <w:color w:val="000000" w:themeColor="text1"/>
          <w:szCs w:val="22"/>
        </w:rPr>
        <w:t xml:space="preserve">The PAT protein, encoded by either the </w:t>
      </w:r>
      <w:r w:rsidRPr="00262CF4">
        <w:rPr>
          <w:rFonts w:eastAsia="Batang" w:cs="Arial"/>
          <w:i/>
          <w:color w:val="000000" w:themeColor="text1"/>
          <w:szCs w:val="22"/>
        </w:rPr>
        <w:t>pat</w:t>
      </w:r>
      <w:r w:rsidRPr="00262CF4">
        <w:rPr>
          <w:rFonts w:eastAsia="Batang" w:cs="Arial"/>
          <w:color w:val="000000" w:themeColor="text1"/>
          <w:szCs w:val="22"/>
        </w:rPr>
        <w:t xml:space="preserve"> or </w:t>
      </w:r>
      <w:r w:rsidRPr="00262CF4">
        <w:rPr>
          <w:rFonts w:eastAsia="Batang" w:cs="Arial"/>
          <w:i/>
          <w:color w:val="000000" w:themeColor="text1"/>
          <w:szCs w:val="22"/>
        </w:rPr>
        <w:t>bar</w:t>
      </w:r>
      <w:r w:rsidRPr="00262CF4">
        <w:rPr>
          <w:rFonts w:eastAsia="Batang" w:cs="Arial"/>
          <w:color w:val="000000" w:themeColor="text1"/>
          <w:szCs w:val="22"/>
        </w:rPr>
        <w:t xml:space="preserve"> genes</w:t>
      </w:r>
      <w:r w:rsidR="00750530">
        <w:rPr>
          <w:rFonts w:eastAsia="Batang" w:cs="Arial"/>
          <w:color w:val="000000" w:themeColor="text1"/>
          <w:szCs w:val="22"/>
        </w:rPr>
        <w:t xml:space="preserve"> (Hérouet et al., 2005; Wehrmann et al.</w:t>
      </w:r>
      <w:r w:rsidR="003D340B">
        <w:rPr>
          <w:rFonts w:eastAsia="Batang" w:cs="Arial"/>
          <w:color w:val="000000" w:themeColor="text1"/>
          <w:szCs w:val="22"/>
        </w:rPr>
        <w:t>,</w:t>
      </w:r>
      <w:r w:rsidR="00750530">
        <w:rPr>
          <w:rFonts w:eastAsia="Batang" w:cs="Arial"/>
          <w:color w:val="000000" w:themeColor="text1"/>
          <w:szCs w:val="22"/>
        </w:rPr>
        <w:t xml:space="preserve"> 1996)</w:t>
      </w:r>
      <w:r w:rsidRPr="00262CF4">
        <w:rPr>
          <w:rFonts w:eastAsia="Batang" w:cs="Arial"/>
          <w:color w:val="000000" w:themeColor="text1"/>
          <w:szCs w:val="22"/>
        </w:rPr>
        <w:t>, has now been considered in 2</w:t>
      </w:r>
      <w:r w:rsidR="00750530">
        <w:rPr>
          <w:rFonts w:eastAsia="Batang" w:cs="Arial"/>
          <w:color w:val="000000" w:themeColor="text1"/>
          <w:szCs w:val="22"/>
        </w:rPr>
        <w:t>4</w:t>
      </w:r>
      <w:r w:rsidRPr="00262CF4">
        <w:rPr>
          <w:rFonts w:eastAsia="Batang" w:cs="Arial"/>
          <w:color w:val="000000" w:themeColor="text1"/>
          <w:szCs w:val="22"/>
        </w:rPr>
        <w:t xml:space="preserve"> FSANZ safety assessments (A372, A375, A380, A385, A386, A446, A481, A518, A533, A543, A589, A1028, A1040, A1046, A1073, A1080, A1081, </w:t>
      </w:r>
      <w:r w:rsidRPr="0025512F">
        <w:rPr>
          <w:rFonts w:eastAsia="Batang" w:cs="Arial"/>
          <w:szCs w:val="22"/>
        </w:rPr>
        <w:t xml:space="preserve">A1087, </w:t>
      </w:r>
      <w:r w:rsidRPr="00262CF4">
        <w:rPr>
          <w:rFonts w:eastAsia="Batang" w:cs="Arial"/>
          <w:color w:val="000000" w:themeColor="text1"/>
          <w:szCs w:val="22"/>
        </w:rPr>
        <w:t>A1094, A1106</w:t>
      </w:r>
      <w:r w:rsidR="0025512F">
        <w:rPr>
          <w:rFonts w:eastAsia="Batang" w:cs="Arial"/>
          <w:color w:val="000000" w:themeColor="text1"/>
          <w:szCs w:val="22"/>
        </w:rPr>
        <w:t>,</w:t>
      </w:r>
      <w:r w:rsidRPr="00262CF4">
        <w:rPr>
          <w:rFonts w:eastAsia="Batang" w:cs="Arial"/>
          <w:color w:val="000000" w:themeColor="text1"/>
          <w:szCs w:val="22"/>
        </w:rPr>
        <w:t xml:space="preserve"> A1112</w:t>
      </w:r>
      <w:r w:rsidR="00750530">
        <w:rPr>
          <w:rFonts w:eastAsia="Batang" w:cs="Arial"/>
          <w:color w:val="000000" w:themeColor="text1"/>
          <w:szCs w:val="22"/>
        </w:rPr>
        <w:t>, A1116, A1118 and</w:t>
      </w:r>
      <w:r w:rsidR="0025512F">
        <w:rPr>
          <w:rFonts w:eastAsia="Batang" w:cs="Arial"/>
          <w:color w:val="000000" w:themeColor="text1"/>
          <w:szCs w:val="22"/>
        </w:rPr>
        <w:t xml:space="preserve"> A1140</w:t>
      </w:r>
      <w:r w:rsidRPr="00262CF4">
        <w:rPr>
          <w:rFonts w:eastAsia="Batang" w:cs="Arial"/>
          <w:color w:val="000000" w:themeColor="text1"/>
          <w:szCs w:val="22"/>
        </w:rPr>
        <w:t>). These assessments, together with the published literature, firmly establish the safety of PAT and confirm that it does not raise toxicity or food allergenicity concerns in humans</w:t>
      </w:r>
      <w:r w:rsidR="00750530">
        <w:rPr>
          <w:rFonts w:eastAsia="Batang" w:cs="Arial"/>
          <w:color w:val="000000" w:themeColor="text1"/>
          <w:szCs w:val="22"/>
        </w:rPr>
        <w:t xml:space="preserve"> (</w:t>
      </w:r>
      <w:r w:rsidR="000643BA">
        <w:rPr>
          <w:rFonts w:eastAsia="Batang" w:cs="Arial"/>
          <w:color w:val="000000" w:themeColor="text1"/>
          <w:szCs w:val="22"/>
        </w:rPr>
        <w:t>Hammond et al., 2011</w:t>
      </w:r>
      <w:r w:rsidR="00750530">
        <w:rPr>
          <w:rFonts w:eastAsia="Batang" w:cs="Arial"/>
          <w:color w:val="000000" w:themeColor="text1"/>
          <w:szCs w:val="22"/>
        </w:rPr>
        <w:t xml:space="preserve">; </w:t>
      </w:r>
      <w:r w:rsidR="000643BA">
        <w:rPr>
          <w:rFonts w:eastAsia="Batang" w:cs="Arial"/>
          <w:color w:val="000000" w:themeColor="text1"/>
          <w:szCs w:val="22"/>
        </w:rPr>
        <w:t xml:space="preserve">Delaney et al., 2008; </w:t>
      </w:r>
      <w:r w:rsidR="00750530">
        <w:rPr>
          <w:rFonts w:eastAsia="Batang" w:cs="Arial"/>
          <w:color w:val="000000" w:themeColor="text1"/>
          <w:szCs w:val="22"/>
        </w:rPr>
        <w:t>Hérouet et al., 2005)</w:t>
      </w:r>
      <w:r w:rsidRPr="00262CF4">
        <w:rPr>
          <w:rFonts w:eastAsia="Batang" w:cs="Arial"/>
          <w:color w:val="000000" w:themeColor="text1"/>
          <w:szCs w:val="22"/>
        </w:rPr>
        <w:t xml:space="preserve">. </w:t>
      </w:r>
    </w:p>
    <w:p w14:paraId="2283D512" w14:textId="68BE811A" w:rsidR="000643BA" w:rsidRDefault="000643BA" w:rsidP="00874EC0">
      <w:pPr>
        <w:rPr>
          <w:rFonts w:eastAsia="Batang" w:cs="Arial"/>
          <w:color w:val="000000" w:themeColor="text1"/>
          <w:szCs w:val="22"/>
        </w:rPr>
      </w:pPr>
    </w:p>
    <w:p w14:paraId="0AD3C93A" w14:textId="764409D5" w:rsidR="000643BA" w:rsidRDefault="00CC7756" w:rsidP="000643BA">
      <w:r>
        <w:rPr>
          <w:rFonts w:eastAsia="Batang" w:cs="Arial"/>
          <w:szCs w:val="22"/>
        </w:rPr>
        <w:t>R</w:t>
      </w:r>
      <w:r w:rsidR="00914541">
        <w:rPr>
          <w:rFonts w:eastAsia="Batang" w:cs="Arial"/>
          <w:szCs w:val="22"/>
        </w:rPr>
        <w:t>elevant FSANZ A</w:t>
      </w:r>
      <w:r w:rsidR="000643BA" w:rsidRPr="000643BA">
        <w:rPr>
          <w:rFonts w:eastAsia="Batang" w:cs="Arial"/>
          <w:szCs w:val="22"/>
        </w:rPr>
        <w:t>pplications</w:t>
      </w:r>
      <w:r w:rsidR="00724A43">
        <w:rPr>
          <w:rFonts w:eastAsia="Batang" w:cs="Arial"/>
          <w:szCs w:val="22"/>
        </w:rPr>
        <w:t xml:space="preserve"> are listed in Table 5 and the detailed safety assessment reports are available on the FSANZ website</w:t>
      </w:r>
      <w:r w:rsidR="000643BA" w:rsidRPr="000643BA">
        <w:rPr>
          <w:rStyle w:val="FootnoteReference"/>
          <w:rFonts w:eastAsia="Batang" w:cs="Arial"/>
          <w:szCs w:val="22"/>
        </w:rPr>
        <w:footnoteReference w:id="7"/>
      </w:r>
      <w:r w:rsidR="00724A43">
        <w:rPr>
          <w:rFonts w:eastAsia="Batang" w:cs="Arial"/>
          <w:szCs w:val="22"/>
        </w:rPr>
        <w:t>.</w:t>
      </w:r>
      <w:r w:rsidR="000643BA" w:rsidRPr="000643BA">
        <w:rPr>
          <w:rFonts w:eastAsia="Batang" w:cs="Arial"/>
          <w:szCs w:val="22"/>
        </w:rPr>
        <w:t xml:space="preserve"> </w:t>
      </w:r>
      <w:r w:rsidR="000643BA" w:rsidRPr="00724A43">
        <w:rPr>
          <w:rFonts w:eastAsia="Batang" w:cs="Arial"/>
          <w:szCs w:val="22"/>
        </w:rPr>
        <w:t>The Applicant has submitted further studies with t</w:t>
      </w:r>
      <w:r w:rsidR="00914541">
        <w:rPr>
          <w:rFonts w:eastAsia="Batang" w:cs="Arial"/>
          <w:szCs w:val="22"/>
        </w:rPr>
        <w:t xml:space="preserve">his </w:t>
      </w:r>
      <w:r w:rsidR="00EC713F">
        <w:rPr>
          <w:rFonts w:eastAsia="Batang" w:cs="Arial"/>
          <w:szCs w:val="22"/>
        </w:rPr>
        <w:t>application</w:t>
      </w:r>
      <w:r w:rsidR="002B11B8">
        <w:rPr>
          <w:rFonts w:eastAsia="Batang" w:cs="Arial"/>
          <w:szCs w:val="22"/>
        </w:rPr>
        <w:t xml:space="preserve"> (listed above). The bioinformatics study that </w:t>
      </w:r>
      <w:r w:rsidR="000643BA" w:rsidRPr="00ED0543">
        <w:rPr>
          <w:rFonts w:eastAsia="Batang" w:cs="Arial"/>
          <w:szCs w:val="22"/>
        </w:rPr>
        <w:t>look</w:t>
      </w:r>
      <w:r w:rsidR="002B11B8">
        <w:rPr>
          <w:rFonts w:eastAsia="Batang" w:cs="Arial"/>
          <w:szCs w:val="22"/>
        </w:rPr>
        <w:t>s</w:t>
      </w:r>
      <w:r w:rsidR="000643BA" w:rsidRPr="00ED0543">
        <w:rPr>
          <w:rFonts w:eastAsia="Batang" w:cs="Arial"/>
          <w:szCs w:val="22"/>
        </w:rPr>
        <w:t xml:space="preserve"> for amino acid sequence similarity to known protein toxins and allergens in publicly available databases, were updated and the results do not alter conclusions reached in previous assessments. </w:t>
      </w:r>
      <w:r w:rsidR="000643BA" w:rsidRPr="00F21803">
        <w:rPr>
          <w:rFonts w:eastAsia="Batang" w:cs="Arial"/>
          <w:szCs w:val="22"/>
        </w:rPr>
        <w:t xml:space="preserve">The Applicant also provided </w:t>
      </w:r>
      <w:r w:rsidR="000643BA" w:rsidRPr="00F21803">
        <w:rPr>
          <w:rFonts w:eastAsia="Batang" w:cs="Arial"/>
          <w:i/>
          <w:szCs w:val="22"/>
        </w:rPr>
        <w:t xml:space="preserve">in vitro </w:t>
      </w:r>
      <w:r w:rsidR="000643BA" w:rsidRPr="00F21803">
        <w:rPr>
          <w:rFonts w:eastAsia="Batang" w:cs="Arial"/>
          <w:szCs w:val="22"/>
        </w:rPr>
        <w:t>digestibility</w:t>
      </w:r>
      <w:r w:rsidR="00755A86">
        <w:rPr>
          <w:rFonts w:eastAsia="Batang" w:cs="Arial"/>
          <w:szCs w:val="22"/>
        </w:rPr>
        <w:t xml:space="preserve"> (pepsin and pancreatin)</w:t>
      </w:r>
      <w:r w:rsidR="000643BA" w:rsidRPr="00F21803">
        <w:rPr>
          <w:rFonts w:eastAsia="Batang" w:cs="Arial"/>
          <w:szCs w:val="22"/>
        </w:rPr>
        <w:t xml:space="preserve"> and thermolability studies for </w:t>
      </w:r>
      <w:r w:rsidR="00F21803">
        <w:rPr>
          <w:rFonts w:eastAsia="Batang" w:cs="Arial"/>
          <w:szCs w:val="22"/>
        </w:rPr>
        <w:t xml:space="preserve">the PAT </w:t>
      </w:r>
      <w:r w:rsidR="000643BA" w:rsidRPr="00F21803">
        <w:rPr>
          <w:rFonts w:eastAsia="Batang" w:cs="Arial"/>
          <w:szCs w:val="22"/>
        </w:rPr>
        <w:t>protein that confi</w:t>
      </w:r>
      <w:r w:rsidR="00914541">
        <w:rPr>
          <w:rFonts w:eastAsia="Batang" w:cs="Arial"/>
          <w:szCs w:val="22"/>
        </w:rPr>
        <w:t>rmed conclusions from previous A</w:t>
      </w:r>
      <w:r w:rsidR="00F21803" w:rsidRPr="00F21803">
        <w:rPr>
          <w:rFonts w:eastAsia="Batang" w:cs="Arial"/>
          <w:szCs w:val="22"/>
        </w:rPr>
        <w:t>pplications as listed in Table 5</w:t>
      </w:r>
      <w:r w:rsidR="000643BA" w:rsidRPr="00F21803">
        <w:rPr>
          <w:rFonts w:eastAsia="Batang" w:cs="Arial"/>
          <w:szCs w:val="22"/>
        </w:rPr>
        <w:t xml:space="preserve">. The </w:t>
      </w:r>
      <w:r w:rsidR="000643BA" w:rsidRPr="00F21803">
        <w:t xml:space="preserve">digestibility studies indicate </w:t>
      </w:r>
      <w:r w:rsidR="00F21803" w:rsidRPr="00F21803">
        <w:t>the PAT protein</w:t>
      </w:r>
      <w:r w:rsidR="000643BA" w:rsidRPr="00F21803">
        <w:t xml:space="preserve"> would be rapidly degraded in </w:t>
      </w:r>
      <w:r w:rsidR="00F21803" w:rsidRPr="00F21803">
        <w:t>the stomach following ingestion</w:t>
      </w:r>
      <w:r w:rsidR="000643BA" w:rsidRPr="00F21803">
        <w:t xml:space="preserve"> and thermolability studi</w:t>
      </w:r>
      <w:r w:rsidR="00F21803" w:rsidRPr="00F21803">
        <w:t>es show the protein is</w:t>
      </w:r>
      <w:r w:rsidR="000643BA" w:rsidRPr="00F21803">
        <w:t xml:space="preserve"> inactivated by heating. </w:t>
      </w:r>
    </w:p>
    <w:p w14:paraId="555E46FD" w14:textId="77777777" w:rsidR="00AD3148" w:rsidRPr="000643BA" w:rsidRDefault="00AD3148" w:rsidP="000643BA">
      <w:pPr>
        <w:rPr>
          <w:rFonts w:eastAsia="Batang" w:cs="Arial"/>
          <w:color w:val="FF0000"/>
          <w:szCs w:val="22"/>
        </w:rPr>
      </w:pPr>
    </w:p>
    <w:p w14:paraId="71B08718" w14:textId="2876D5CB" w:rsidR="000643BA" w:rsidRPr="00755A86" w:rsidRDefault="000643BA" w:rsidP="000643BA">
      <w:pPr>
        <w:rPr>
          <w:rFonts w:eastAsia="Batang" w:cs="Arial"/>
          <w:color w:val="FF0000"/>
          <w:szCs w:val="22"/>
        </w:rPr>
      </w:pPr>
    </w:p>
    <w:p w14:paraId="0869CA14" w14:textId="77777777" w:rsidR="001F3761" w:rsidRDefault="001F3761">
      <w:pPr>
        <w:widowControl/>
        <w:rPr>
          <w:rFonts w:eastAsia="Batang" w:cs="Arial"/>
          <w:b/>
          <w:color w:val="000000" w:themeColor="text1"/>
          <w:szCs w:val="22"/>
        </w:rPr>
      </w:pPr>
      <w:bookmarkStart w:id="210" w:name="_Toc438638506"/>
      <w:r>
        <w:rPr>
          <w:rFonts w:eastAsia="Batang" w:cs="Arial"/>
          <w:b/>
          <w:color w:val="000000" w:themeColor="text1"/>
          <w:szCs w:val="22"/>
        </w:rPr>
        <w:br w:type="page"/>
      </w:r>
    </w:p>
    <w:p w14:paraId="607BF8AA" w14:textId="23DA4A86" w:rsidR="000643BA" w:rsidRDefault="000643BA" w:rsidP="000643BA">
      <w:pPr>
        <w:keepNext/>
        <w:ind w:left="993" w:hanging="993"/>
        <w:rPr>
          <w:rFonts w:eastAsia="Batang" w:cs="Arial"/>
          <w:b/>
          <w:color w:val="000000" w:themeColor="text1"/>
          <w:szCs w:val="22"/>
        </w:rPr>
      </w:pPr>
      <w:r w:rsidRPr="00065116">
        <w:rPr>
          <w:rFonts w:eastAsia="Batang" w:cs="Arial"/>
          <w:b/>
          <w:color w:val="000000" w:themeColor="text1"/>
          <w:szCs w:val="22"/>
        </w:rPr>
        <w:t xml:space="preserve">Table </w:t>
      </w:r>
      <w:r>
        <w:rPr>
          <w:rFonts w:eastAsia="Batang" w:cs="Arial"/>
          <w:b/>
          <w:color w:val="000000" w:themeColor="text1"/>
          <w:szCs w:val="22"/>
        </w:rPr>
        <w:t>5</w:t>
      </w:r>
      <w:r w:rsidRPr="00065116">
        <w:rPr>
          <w:rFonts w:eastAsia="Batang" w:cs="Arial"/>
          <w:b/>
          <w:color w:val="000000" w:themeColor="text1"/>
          <w:szCs w:val="22"/>
        </w:rPr>
        <w:t xml:space="preserve">: </w:t>
      </w:r>
      <w:r w:rsidR="00FD2DDA">
        <w:rPr>
          <w:rFonts w:eastAsia="Batang" w:cs="Arial"/>
          <w:b/>
          <w:color w:val="000000" w:themeColor="text1"/>
          <w:szCs w:val="22"/>
        </w:rPr>
        <w:t>Summary of considerations of PAT in previous</w:t>
      </w:r>
      <w:r w:rsidRPr="00065116">
        <w:rPr>
          <w:rFonts w:eastAsia="Batang" w:cs="Arial"/>
          <w:b/>
          <w:color w:val="000000" w:themeColor="text1"/>
          <w:szCs w:val="22"/>
        </w:rPr>
        <w:t xml:space="preserve"> FSANZ </w:t>
      </w:r>
      <w:r w:rsidR="00FD2DDA">
        <w:rPr>
          <w:rFonts w:eastAsia="Batang" w:cs="Arial"/>
          <w:b/>
          <w:color w:val="000000" w:themeColor="text1"/>
          <w:szCs w:val="22"/>
        </w:rPr>
        <w:t xml:space="preserve">safety </w:t>
      </w:r>
      <w:r w:rsidRPr="00065116">
        <w:rPr>
          <w:rFonts w:eastAsia="Batang" w:cs="Arial"/>
          <w:b/>
          <w:color w:val="000000" w:themeColor="text1"/>
          <w:szCs w:val="22"/>
        </w:rPr>
        <w:t>assessments</w:t>
      </w:r>
      <w:bookmarkEnd w:id="210"/>
    </w:p>
    <w:p w14:paraId="0EFF7125" w14:textId="77777777" w:rsidR="000643BA" w:rsidRPr="00065116" w:rsidRDefault="000643BA" w:rsidP="000643BA">
      <w:pPr>
        <w:keepNext/>
        <w:ind w:left="993" w:hanging="993"/>
        <w:rPr>
          <w:rFonts w:eastAsia="Batang" w:cs="Arial"/>
          <w:b/>
          <w:color w:val="000000" w:themeColor="text1"/>
          <w:szCs w:val="22"/>
        </w:rPr>
      </w:pPr>
    </w:p>
    <w:tbl>
      <w:tblPr>
        <w:tblStyle w:val="TableGrid"/>
        <w:tblW w:w="0" w:type="auto"/>
        <w:tblLook w:val="04A0" w:firstRow="1" w:lastRow="0" w:firstColumn="1" w:lastColumn="0" w:noHBand="0" w:noVBand="1"/>
      </w:tblPr>
      <w:tblGrid>
        <w:gridCol w:w="2284"/>
        <w:gridCol w:w="2262"/>
        <w:gridCol w:w="2257"/>
      </w:tblGrid>
      <w:tr w:rsidR="000643BA" w:rsidRPr="00262CF4" w14:paraId="29AAAEC5" w14:textId="77777777" w:rsidTr="000643BA">
        <w:trPr>
          <w:trHeight w:val="373"/>
        </w:trPr>
        <w:tc>
          <w:tcPr>
            <w:tcW w:w="2284" w:type="dxa"/>
            <w:shd w:val="clear" w:color="auto" w:fill="9BBB59" w:themeFill="accent3"/>
            <w:vAlign w:val="center"/>
          </w:tcPr>
          <w:p w14:paraId="78A454AE" w14:textId="77777777" w:rsidR="000643BA" w:rsidRPr="00262CF4" w:rsidRDefault="000643BA" w:rsidP="00ED0543">
            <w:pPr>
              <w:jc w:val="center"/>
              <w:rPr>
                <w:rFonts w:eastAsia="Batang" w:cs="Arial"/>
                <w:b/>
                <w:color w:val="FFFFFF" w:themeColor="background1"/>
                <w:szCs w:val="20"/>
              </w:rPr>
            </w:pPr>
            <w:r w:rsidRPr="00262CF4">
              <w:rPr>
                <w:rFonts w:eastAsia="Batang" w:cs="Arial"/>
                <w:b/>
                <w:color w:val="FFFFFF" w:themeColor="background1"/>
                <w:szCs w:val="20"/>
              </w:rPr>
              <w:t>Consideration</w:t>
            </w:r>
          </w:p>
        </w:tc>
        <w:tc>
          <w:tcPr>
            <w:tcW w:w="2262" w:type="dxa"/>
            <w:tcBorders>
              <w:right w:val="double" w:sz="4" w:space="0" w:color="auto"/>
            </w:tcBorders>
            <w:shd w:val="clear" w:color="auto" w:fill="9BBB59" w:themeFill="accent3"/>
            <w:vAlign w:val="center"/>
          </w:tcPr>
          <w:p w14:paraId="535198E9" w14:textId="6005EC1A" w:rsidR="000643BA" w:rsidRPr="00262CF4" w:rsidRDefault="00453B49" w:rsidP="00ED0543">
            <w:pPr>
              <w:jc w:val="center"/>
              <w:rPr>
                <w:rFonts w:eastAsia="Batang" w:cs="Arial"/>
                <w:b/>
                <w:color w:val="FFFFFF" w:themeColor="background1"/>
                <w:szCs w:val="20"/>
              </w:rPr>
            </w:pPr>
            <w:r>
              <w:rPr>
                <w:rFonts w:eastAsia="Batang" w:cs="Arial"/>
                <w:b/>
                <w:color w:val="FFFFFF" w:themeColor="background1"/>
                <w:szCs w:val="20"/>
              </w:rPr>
              <w:t>Sub-S</w:t>
            </w:r>
            <w:r w:rsidR="000643BA" w:rsidRPr="00262CF4">
              <w:rPr>
                <w:rFonts w:eastAsia="Batang" w:cs="Arial"/>
                <w:b/>
                <w:color w:val="FFFFFF" w:themeColor="background1"/>
                <w:szCs w:val="20"/>
              </w:rPr>
              <w:t>ection</w:t>
            </w:r>
          </w:p>
        </w:tc>
        <w:tc>
          <w:tcPr>
            <w:tcW w:w="2257" w:type="dxa"/>
            <w:shd w:val="clear" w:color="auto" w:fill="9BBB59" w:themeFill="accent3"/>
            <w:vAlign w:val="center"/>
          </w:tcPr>
          <w:p w14:paraId="2546D6C9" w14:textId="77777777" w:rsidR="000643BA" w:rsidRPr="00262CF4" w:rsidRDefault="000643BA" w:rsidP="00ED0543">
            <w:pPr>
              <w:jc w:val="center"/>
              <w:rPr>
                <w:rFonts w:eastAsia="Batang" w:cs="Arial"/>
                <w:b/>
                <w:color w:val="FFFFFF" w:themeColor="background1"/>
                <w:szCs w:val="20"/>
              </w:rPr>
            </w:pPr>
            <w:r w:rsidRPr="00262CF4">
              <w:rPr>
                <w:rFonts w:eastAsia="Batang" w:cs="Arial"/>
                <w:b/>
                <w:color w:val="FFFFFF" w:themeColor="background1"/>
                <w:szCs w:val="20"/>
              </w:rPr>
              <w:t>PAT</w:t>
            </w:r>
          </w:p>
        </w:tc>
      </w:tr>
      <w:tr w:rsidR="000643BA" w:rsidRPr="00262CF4" w14:paraId="691494C7" w14:textId="77777777" w:rsidTr="000643BA">
        <w:tc>
          <w:tcPr>
            <w:tcW w:w="2284" w:type="dxa"/>
            <w:vMerge w:val="restart"/>
            <w:vAlign w:val="center"/>
          </w:tcPr>
          <w:p w14:paraId="13FF7590"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Potential toxicity</w:t>
            </w:r>
          </w:p>
        </w:tc>
        <w:tc>
          <w:tcPr>
            <w:tcW w:w="2262" w:type="dxa"/>
            <w:tcBorders>
              <w:right w:val="double" w:sz="4" w:space="0" w:color="auto"/>
            </w:tcBorders>
            <w:vAlign w:val="center"/>
          </w:tcPr>
          <w:p w14:paraId="4A4DDF6B"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protein toxins</w:t>
            </w:r>
          </w:p>
        </w:tc>
        <w:tc>
          <w:tcPr>
            <w:tcW w:w="2257" w:type="dxa"/>
            <w:vAlign w:val="center"/>
          </w:tcPr>
          <w:p w14:paraId="71EB4074" w14:textId="500BA88D" w:rsidR="000643BA" w:rsidRPr="00262CF4" w:rsidRDefault="00EC713F" w:rsidP="00FD2DDA">
            <w:pPr>
              <w:jc w:val="center"/>
              <w:rPr>
                <w:rFonts w:eastAsia="Batang" w:cs="Arial"/>
                <w:color w:val="000000" w:themeColor="text1"/>
                <w:sz w:val="20"/>
                <w:szCs w:val="20"/>
              </w:rPr>
            </w:pPr>
            <w:r>
              <w:rPr>
                <w:rFonts w:eastAsia="Batang" w:cs="Arial"/>
                <w:color w:val="000000" w:themeColor="text1"/>
                <w:sz w:val="20"/>
                <w:szCs w:val="20"/>
              </w:rPr>
              <w:t>This a</w:t>
            </w:r>
            <w:r w:rsidR="00FD2DDA">
              <w:rPr>
                <w:rFonts w:eastAsia="Batang" w:cs="Arial"/>
                <w:color w:val="000000" w:themeColor="text1"/>
                <w:sz w:val="20"/>
                <w:szCs w:val="20"/>
              </w:rPr>
              <w:t>pplicati</w:t>
            </w:r>
            <w:r w:rsidR="00787B37">
              <w:rPr>
                <w:rFonts w:eastAsia="Batang" w:cs="Arial"/>
                <w:color w:val="000000" w:themeColor="text1"/>
                <w:sz w:val="20"/>
                <w:szCs w:val="20"/>
              </w:rPr>
              <w:t>on – using search updated in 2018</w:t>
            </w:r>
          </w:p>
        </w:tc>
      </w:tr>
      <w:tr w:rsidR="000643BA" w:rsidRPr="00262CF4" w14:paraId="59762117" w14:textId="77777777" w:rsidTr="000643BA">
        <w:tc>
          <w:tcPr>
            <w:tcW w:w="2284" w:type="dxa"/>
            <w:vMerge/>
            <w:vAlign w:val="center"/>
          </w:tcPr>
          <w:p w14:paraId="559C9333" w14:textId="77777777" w:rsidR="000643BA" w:rsidRPr="00262CF4" w:rsidRDefault="000643BA" w:rsidP="00ED0543">
            <w:pPr>
              <w:jc w:val="center"/>
              <w:rPr>
                <w:rFonts w:eastAsia="Batang" w:cs="Arial"/>
                <w:color w:val="000000" w:themeColor="text1"/>
                <w:sz w:val="20"/>
                <w:szCs w:val="20"/>
              </w:rPr>
            </w:pPr>
          </w:p>
        </w:tc>
        <w:tc>
          <w:tcPr>
            <w:tcW w:w="2262" w:type="dxa"/>
            <w:tcBorders>
              <w:right w:val="double" w:sz="4" w:space="0" w:color="auto"/>
            </w:tcBorders>
            <w:vAlign w:val="center"/>
          </w:tcPr>
          <w:p w14:paraId="72C7DD7F" w14:textId="77777777" w:rsidR="000643BA" w:rsidRPr="00262CF4" w:rsidRDefault="000643BA" w:rsidP="00ED0543">
            <w:pPr>
              <w:jc w:val="center"/>
              <w:rPr>
                <w:rFonts w:eastAsia="Batang" w:cs="Arial"/>
                <w:color w:val="000000" w:themeColor="text1"/>
                <w:sz w:val="20"/>
                <w:szCs w:val="20"/>
              </w:rPr>
            </w:pPr>
            <w:r w:rsidRPr="00262CF4">
              <w:rPr>
                <w:rFonts w:eastAsia="Batang" w:cs="Arial"/>
                <w:i/>
                <w:color w:val="000000" w:themeColor="text1"/>
                <w:sz w:val="20"/>
                <w:szCs w:val="20"/>
              </w:rPr>
              <w:t>In vitro</w:t>
            </w:r>
            <w:r w:rsidRPr="00262CF4">
              <w:rPr>
                <w:rFonts w:eastAsia="Batang" w:cs="Arial"/>
                <w:color w:val="000000" w:themeColor="text1"/>
                <w:sz w:val="20"/>
                <w:szCs w:val="20"/>
              </w:rPr>
              <w:t xml:space="preserve"> digestibility</w:t>
            </w:r>
          </w:p>
        </w:tc>
        <w:tc>
          <w:tcPr>
            <w:tcW w:w="2257" w:type="dxa"/>
            <w:vAlign w:val="center"/>
          </w:tcPr>
          <w:p w14:paraId="455E9B3C" w14:textId="7366D784" w:rsidR="000643BA" w:rsidRPr="00262CF4" w:rsidRDefault="000643BA" w:rsidP="00724A43">
            <w:pPr>
              <w:jc w:val="center"/>
              <w:rPr>
                <w:rFonts w:eastAsia="Batang" w:cs="Arial"/>
                <w:color w:val="000000" w:themeColor="text1"/>
                <w:sz w:val="20"/>
                <w:szCs w:val="20"/>
              </w:rPr>
            </w:pPr>
            <w:r w:rsidRPr="00262CF4">
              <w:rPr>
                <w:rFonts w:eastAsia="Batang" w:cs="Arial"/>
                <w:color w:val="000000" w:themeColor="text1"/>
                <w:sz w:val="20"/>
                <w:szCs w:val="20"/>
              </w:rPr>
              <w:t>A1080</w:t>
            </w:r>
            <w:r w:rsidR="00724A43">
              <w:rPr>
                <w:rFonts w:eastAsia="Batang" w:cs="Arial"/>
                <w:color w:val="000000" w:themeColor="text1"/>
                <w:sz w:val="20"/>
                <w:szCs w:val="20"/>
              </w:rPr>
              <w:t xml:space="preserve"> (FSANZ 2014a) </w:t>
            </w:r>
          </w:p>
        </w:tc>
      </w:tr>
      <w:tr w:rsidR="000643BA" w:rsidRPr="00262CF4" w14:paraId="1445E575" w14:textId="77777777" w:rsidTr="000643BA">
        <w:tc>
          <w:tcPr>
            <w:tcW w:w="2284" w:type="dxa"/>
            <w:vMerge/>
            <w:vAlign w:val="center"/>
          </w:tcPr>
          <w:p w14:paraId="27006663" w14:textId="77777777" w:rsidR="000643BA" w:rsidRPr="00262CF4" w:rsidRDefault="000643BA" w:rsidP="00ED0543">
            <w:pPr>
              <w:jc w:val="center"/>
              <w:rPr>
                <w:rFonts w:eastAsia="Batang" w:cs="Arial"/>
                <w:color w:val="000000" w:themeColor="text1"/>
                <w:sz w:val="20"/>
                <w:szCs w:val="20"/>
              </w:rPr>
            </w:pPr>
          </w:p>
        </w:tc>
        <w:tc>
          <w:tcPr>
            <w:tcW w:w="2262" w:type="dxa"/>
            <w:tcBorders>
              <w:right w:val="double" w:sz="4" w:space="0" w:color="auto"/>
            </w:tcBorders>
            <w:vAlign w:val="center"/>
          </w:tcPr>
          <w:p w14:paraId="5564B3C3"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Acute oral toxicity</w:t>
            </w:r>
          </w:p>
        </w:tc>
        <w:tc>
          <w:tcPr>
            <w:tcW w:w="2257" w:type="dxa"/>
            <w:vAlign w:val="center"/>
          </w:tcPr>
          <w:p w14:paraId="2BE53C45" w14:textId="2495C2E9" w:rsidR="000643BA" w:rsidRPr="00262CF4" w:rsidRDefault="0000559C" w:rsidP="0000559C">
            <w:pPr>
              <w:jc w:val="center"/>
              <w:rPr>
                <w:rFonts w:eastAsia="Batang" w:cs="Arial"/>
                <w:color w:val="000000" w:themeColor="text1"/>
                <w:sz w:val="20"/>
                <w:szCs w:val="20"/>
              </w:rPr>
            </w:pPr>
            <w:r>
              <w:rPr>
                <w:rFonts w:eastAsia="Batang" w:cs="Arial"/>
                <w:color w:val="000000" w:themeColor="text1"/>
                <w:sz w:val="20"/>
                <w:szCs w:val="20"/>
              </w:rPr>
              <w:t>A385</w:t>
            </w:r>
            <w:r w:rsidR="000643BA" w:rsidRPr="00262CF4">
              <w:rPr>
                <w:rFonts w:eastAsia="Batang" w:cs="Arial"/>
                <w:color w:val="000000" w:themeColor="text1"/>
                <w:sz w:val="20"/>
                <w:szCs w:val="20"/>
              </w:rPr>
              <w:t xml:space="preserve"> </w:t>
            </w:r>
            <w:r w:rsidR="00724A43">
              <w:rPr>
                <w:rFonts w:eastAsia="Batang" w:cs="Arial"/>
                <w:color w:val="000000" w:themeColor="text1"/>
                <w:sz w:val="20"/>
                <w:szCs w:val="20"/>
              </w:rPr>
              <w:t>(FSANZ 2</w:t>
            </w:r>
            <w:r w:rsidR="009134B9">
              <w:rPr>
                <w:rFonts w:eastAsia="Batang" w:cs="Arial"/>
                <w:color w:val="000000" w:themeColor="text1"/>
                <w:sz w:val="20"/>
                <w:szCs w:val="20"/>
              </w:rPr>
              <w:t>001</w:t>
            </w:r>
            <w:r w:rsidR="00724A43">
              <w:rPr>
                <w:rFonts w:eastAsia="Batang" w:cs="Arial"/>
                <w:color w:val="000000" w:themeColor="text1"/>
                <w:sz w:val="20"/>
                <w:szCs w:val="20"/>
              </w:rPr>
              <w:t>)</w:t>
            </w:r>
          </w:p>
        </w:tc>
      </w:tr>
      <w:tr w:rsidR="00911C82" w:rsidRPr="00262CF4" w14:paraId="5089AA12" w14:textId="77777777" w:rsidTr="000643BA">
        <w:tc>
          <w:tcPr>
            <w:tcW w:w="2284" w:type="dxa"/>
            <w:vMerge w:val="restart"/>
            <w:shd w:val="clear" w:color="auto" w:fill="auto"/>
            <w:vAlign w:val="center"/>
          </w:tcPr>
          <w:p w14:paraId="58806A6E" w14:textId="5F2924A3"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Potential allergenicity</w:t>
            </w:r>
          </w:p>
        </w:tc>
        <w:tc>
          <w:tcPr>
            <w:tcW w:w="2262" w:type="dxa"/>
            <w:tcBorders>
              <w:right w:val="double" w:sz="4" w:space="0" w:color="auto"/>
            </w:tcBorders>
            <w:shd w:val="clear" w:color="auto" w:fill="auto"/>
            <w:vAlign w:val="center"/>
          </w:tcPr>
          <w:p w14:paraId="517FEF40" w14:textId="77777777" w:rsidR="00911C82" w:rsidRPr="00262CF4" w:rsidRDefault="00911C82" w:rsidP="00ED0543">
            <w:pPr>
              <w:jc w:val="center"/>
              <w:rPr>
                <w:rFonts w:eastAsia="Batang" w:cs="Arial"/>
                <w:color w:val="000000" w:themeColor="text1"/>
                <w:sz w:val="20"/>
                <w:szCs w:val="20"/>
              </w:rPr>
            </w:pPr>
            <w:r w:rsidRPr="00262CF4">
              <w:rPr>
                <w:rFonts w:eastAsia="Batang" w:cs="Arial"/>
                <w:color w:val="000000" w:themeColor="text1"/>
                <w:sz w:val="20"/>
                <w:szCs w:val="20"/>
              </w:rPr>
              <w:t>Source of the protein</w:t>
            </w:r>
          </w:p>
        </w:tc>
        <w:tc>
          <w:tcPr>
            <w:tcW w:w="2257" w:type="dxa"/>
            <w:shd w:val="clear" w:color="auto" w:fill="auto"/>
            <w:vAlign w:val="center"/>
          </w:tcPr>
          <w:p w14:paraId="0C91CD9D" w14:textId="1176E744" w:rsidR="00911C82" w:rsidRPr="00262CF4" w:rsidRDefault="00911C82" w:rsidP="00724A43">
            <w:pPr>
              <w:jc w:val="center"/>
              <w:rPr>
                <w:rFonts w:eastAsia="Batang" w:cs="Arial"/>
                <w:color w:val="000000" w:themeColor="text1"/>
                <w:sz w:val="20"/>
                <w:szCs w:val="20"/>
              </w:rPr>
            </w:pPr>
            <w:r>
              <w:rPr>
                <w:rFonts w:eastAsia="Batang" w:cs="Arial"/>
                <w:color w:val="000000" w:themeColor="text1"/>
                <w:sz w:val="20"/>
                <w:szCs w:val="20"/>
              </w:rPr>
              <w:t>A1081</w:t>
            </w:r>
            <w:r w:rsidRPr="00262CF4">
              <w:rPr>
                <w:rFonts w:eastAsia="Batang" w:cs="Arial"/>
                <w:color w:val="000000" w:themeColor="text1"/>
                <w:sz w:val="20"/>
                <w:szCs w:val="20"/>
              </w:rPr>
              <w:t xml:space="preserve"> </w:t>
            </w:r>
            <w:r>
              <w:rPr>
                <w:rFonts w:eastAsia="Batang" w:cs="Arial"/>
                <w:color w:val="000000" w:themeColor="text1"/>
                <w:sz w:val="20"/>
                <w:szCs w:val="20"/>
              </w:rPr>
              <w:t>(FSANZ 2014b)</w:t>
            </w:r>
          </w:p>
        </w:tc>
      </w:tr>
      <w:tr w:rsidR="00911C82" w:rsidRPr="00262CF4" w14:paraId="30662AE3" w14:textId="77777777" w:rsidTr="000643BA">
        <w:tc>
          <w:tcPr>
            <w:tcW w:w="2284" w:type="dxa"/>
            <w:vMerge/>
            <w:shd w:val="clear" w:color="auto" w:fill="auto"/>
            <w:vAlign w:val="center"/>
          </w:tcPr>
          <w:p w14:paraId="4C4E4A8E" w14:textId="1D5C9628"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728F1781" w14:textId="77777777" w:rsidR="00911C82" w:rsidRPr="00262CF4" w:rsidRDefault="00911C82" w:rsidP="00ED054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allergens</w:t>
            </w:r>
          </w:p>
        </w:tc>
        <w:tc>
          <w:tcPr>
            <w:tcW w:w="2257" w:type="dxa"/>
            <w:shd w:val="clear" w:color="auto" w:fill="auto"/>
            <w:vAlign w:val="center"/>
          </w:tcPr>
          <w:p w14:paraId="7EAF914D" w14:textId="43EBF79F" w:rsidR="00911C82" w:rsidRPr="00262CF4" w:rsidRDefault="00EC713F" w:rsidP="00ED0543">
            <w:pPr>
              <w:jc w:val="center"/>
              <w:rPr>
                <w:rFonts w:eastAsia="Batang" w:cs="Arial"/>
                <w:color w:val="000000" w:themeColor="text1"/>
                <w:sz w:val="20"/>
                <w:szCs w:val="20"/>
              </w:rPr>
            </w:pPr>
            <w:r>
              <w:rPr>
                <w:rFonts w:eastAsia="Batang" w:cs="Arial"/>
                <w:color w:val="000000" w:themeColor="text1"/>
                <w:sz w:val="20"/>
                <w:szCs w:val="20"/>
              </w:rPr>
              <w:t>This a</w:t>
            </w:r>
            <w:r w:rsidR="00911C82">
              <w:rPr>
                <w:rFonts w:eastAsia="Batang" w:cs="Arial"/>
                <w:color w:val="000000" w:themeColor="text1"/>
                <w:sz w:val="20"/>
                <w:szCs w:val="20"/>
              </w:rPr>
              <w:t>pplication – using search updated in 2018</w:t>
            </w:r>
          </w:p>
        </w:tc>
      </w:tr>
      <w:tr w:rsidR="00911C82" w:rsidRPr="00262CF4" w14:paraId="579BBC32" w14:textId="77777777" w:rsidTr="000643BA">
        <w:tc>
          <w:tcPr>
            <w:tcW w:w="2284" w:type="dxa"/>
            <w:vMerge/>
            <w:shd w:val="clear" w:color="auto" w:fill="auto"/>
            <w:vAlign w:val="center"/>
          </w:tcPr>
          <w:p w14:paraId="600A445D" w14:textId="2B2D2089"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04ED9B73" w14:textId="1C3F9B7E"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Stability to heat</w:t>
            </w:r>
          </w:p>
        </w:tc>
        <w:tc>
          <w:tcPr>
            <w:tcW w:w="2257" w:type="dxa"/>
            <w:shd w:val="clear" w:color="auto" w:fill="auto"/>
            <w:vAlign w:val="center"/>
          </w:tcPr>
          <w:p w14:paraId="2A714CCA" w14:textId="14D95E91" w:rsidR="00911C82" w:rsidRDefault="00911C82" w:rsidP="00911C82">
            <w:pPr>
              <w:jc w:val="center"/>
              <w:rPr>
                <w:rFonts w:eastAsia="Batang" w:cs="Arial"/>
                <w:color w:val="000000" w:themeColor="text1"/>
                <w:sz w:val="20"/>
                <w:szCs w:val="20"/>
              </w:rPr>
            </w:pPr>
            <w:r>
              <w:rPr>
                <w:rFonts w:eastAsia="Batang" w:cs="Arial"/>
                <w:color w:val="000000" w:themeColor="text1"/>
                <w:sz w:val="20"/>
                <w:szCs w:val="20"/>
              </w:rPr>
              <w:t>A1080</w:t>
            </w:r>
            <w:r w:rsidRPr="00262CF4">
              <w:rPr>
                <w:rFonts w:eastAsia="Batang" w:cs="Arial"/>
                <w:color w:val="000000" w:themeColor="text1"/>
                <w:sz w:val="20"/>
                <w:szCs w:val="20"/>
              </w:rPr>
              <w:t xml:space="preserve"> </w:t>
            </w:r>
            <w:r>
              <w:rPr>
                <w:rFonts w:eastAsia="Batang" w:cs="Arial"/>
                <w:color w:val="000000" w:themeColor="text1"/>
                <w:sz w:val="20"/>
                <w:szCs w:val="20"/>
              </w:rPr>
              <w:t>(FSANZ 2014a)</w:t>
            </w:r>
          </w:p>
        </w:tc>
      </w:tr>
    </w:tbl>
    <w:p w14:paraId="7E27CE35" w14:textId="5E261472" w:rsidR="00874EC0" w:rsidRDefault="00874EC0" w:rsidP="00874EC0">
      <w:pPr>
        <w:pStyle w:val="Heading3"/>
      </w:pPr>
      <w:bookmarkStart w:id="211" w:name="_Toc33708994"/>
      <w:r>
        <w:t xml:space="preserve">4.1.4 </w:t>
      </w:r>
      <w:r>
        <w:tab/>
        <w:t>Conclusion</w:t>
      </w:r>
      <w:bookmarkEnd w:id="211"/>
    </w:p>
    <w:p w14:paraId="0B8B9902" w14:textId="5350C4D0" w:rsidR="00874EC0" w:rsidRPr="00874EC0" w:rsidRDefault="00755A86" w:rsidP="00874EC0">
      <w:r>
        <w:t xml:space="preserve">A range of characterisation studies were performed on plant-derived PAT confirming </w:t>
      </w:r>
      <w:r w:rsidR="002C57F5">
        <w:t xml:space="preserve">its </w:t>
      </w:r>
      <w:r>
        <w:t xml:space="preserve">identity and functionality </w:t>
      </w:r>
      <w:r w:rsidR="002C57F5">
        <w:t>as well as</w:t>
      </w:r>
      <w:r>
        <w:t xml:space="preserve"> equivalence to the corresponding protein produced in a bacterial expression sy</w:t>
      </w:r>
      <w:r w:rsidR="004B66BE">
        <w:t>stem. Expression of PAT in MON874</w:t>
      </w:r>
      <w:r>
        <w:t>2</w:t>
      </w:r>
      <w:r w:rsidR="004B66BE">
        <w:t>9</w:t>
      </w:r>
      <w:r>
        <w:t xml:space="preserve"> was highest in leaf </w:t>
      </w:r>
      <w:r w:rsidR="00B62157">
        <w:t xml:space="preserve">tissue </w:t>
      </w:r>
      <w:r>
        <w:t>and lowest in grain</w:t>
      </w:r>
      <w:r w:rsidR="00B02FCE">
        <w:t xml:space="preserve">. </w:t>
      </w:r>
      <w:r w:rsidR="002C57F5">
        <w:t>B</w:t>
      </w:r>
      <w:r>
        <w:t xml:space="preserve">ioinformatic </w:t>
      </w:r>
      <w:r w:rsidR="002C57F5">
        <w:t xml:space="preserve">analyses </w:t>
      </w:r>
      <w:r>
        <w:t xml:space="preserve">showed PAT had minimal </w:t>
      </w:r>
      <w:r w:rsidR="002C57F5">
        <w:t xml:space="preserve">amino acid sequence similarity </w:t>
      </w:r>
      <w:r>
        <w:t>to known toxins and allergens. The protein was shown to be heat labile and susceptible to pepsin and pancreatin digestion. Ta</w:t>
      </w:r>
      <w:r w:rsidR="00F34C4B">
        <w:t xml:space="preserve">ken together this indicates that the PAT </w:t>
      </w:r>
      <w:r>
        <w:t xml:space="preserve">protein is unlikely to be toxic or allergenic to humans. </w:t>
      </w:r>
    </w:p>
    <w:p w14:paraId="5FA05BEC" w14:textId="3F0A712F" w:rsidR="00F9204F" w:rsidRPr="00AE5A36" w:rsidRDefault="005136E5" w:rsidP="00AE5A36">
      <w:pPr>
        <w:pStyle w:val="Heading2"/>
      </w:pPr>
      <w:bookmarkStart w:id="212" w:name="_Toc33708995"/>
      <w:r>
        <w:t>4.2</w:t>
      </w:r>
      <w:r w:rsidR="00D63822">
        <w:tab/>
      </w:r>
      <w:r w:rsidR="00D63822" w:rsidRPr="00D63822">
        <w:t>DMO protein</w:t>
      </w:r>
      <w:bookmarkEnd w:id="212"/>
    </w:p>
    <w:p w14:paraId="251A37AE" w14:textId="7A6AED09" w:rsidR="000B58F5" w:rsidRDefault="00DE07C0" w:rsidP="00F9204F">
      <w:pPr>
        <w:rPr>
          <w:rFonts w:cs="Arial"/>
          <w:szCs w:val="22"/>
        </w:rPr>
      </w:pPr>
      <w:r>
        <w:rPr>
          <w:rFonts w:cs="Arial"/>
          <w:szCs w:val="22"/>
        </w:rPr>
        <w:t>Tolerance to dicamba in MON8742</w:t>
      </w:r>
      <w:r w:rsidR="00F9204F" w:rsidRPr="00DE07C0">
        <w:rPr>
          <w:rFonts w:cs="Arial"/>
          <w:szCs w:val="22"/>
        </w:rPr>
        <w:t>9 i</w:t>
      </w:r>
      <w:r w:rsidR="00AF0063">
        <w:rPr>
          <w:rFonts w:cs="Arial"/>
          <w:szCs w:val="22"/>
        </w:rPr>
        <w:t>s conferred by the expression of</w:t>
      </w:r>
      <w:r w:rsidR="000B58F5">
        <w:rPr>
          <w:rFonts w:cs="Arial"/>
          <w:szCs w:val="22"/>
        </w:rPr>
        <w:t xml:space="preserve"> </w:t>
      </w:r>
      <w:r w:rsidR="00F9204F" w:rsidRPr="00DE07C0">
        <w:rPr>
          <w:rFonts w:cs="Arial"/>
          <w:szCs w:val="22"/>
        </w:rPr>
        <w:t>DMO</w:t>
      </w:r>
      <w:r w:rsidR="000B58F5">
        <w:rPr>
          <w:rFonts w:cs="Arial"/>
          <w:szCs w:val="22"/>
        </w:rPr>
        <w:t xml:space="preserve">. </w:t>
      </w:r>
      <w:r w:rsidR="000B58F5" w:rsidRPr="00DE07C0">
        <w:rPr>
          <w:rFonts w:cs="Arial"/>
          <w:szCs w:val="22"/>
        </w:rPr>
        <w:t xml:space="preserve">Wildtype DMO was initially purified from the </w:t>
      </w:r>
      <w:r w:rsidR="000B58F5" w:rsidRPr="00DE07C0">
        <w:rPr>
          <w:rFonts w:cs="Arial"/>
          <w:i/>
          <w:szCs w:val="22"/>
        </w:rPr>
        <w:t>S. maltophilia</w:t>
      </w:r>
      <w:r w:rsidR="000B58F5" w:rsidRPr="00DE07C0">
        <w:rPr>
          <w:rFonts w:cs="Arial"/>
          <w:szCs w:val="22"/>
        </w:rPr>
        <w:t xml:space="preserve"> strain DI-6, which was isolated from soil at a dicamba manufacturing plant (Krueger et al</w:t>
      </w:r>
      <w:r w:rsidR="000B58F5">
        <w:rPr>
          <w:rFonts w:cs="Arial"/>
          <w:szCs w:val="22"/>
        </w:rPr>
        <w:t>.,</w:t>
      </w:r>
      <w:r w:rsidR="000B58F5" w:rsidRPr="00DE07C0">
        <w:rPr>
          <w:rFonts w:cs="Arial"/>
          <w:szCs w:val="22"/>
        </w:rPr>
        <w:t xml:space="preserve"> 1989).</w:t>
      </w:r>
    </w:p>
    <w:p w14:paraId="0CB9A5AA" w14:textId="77777777" w:rsidR="000B58F5" w:rsidRDefault="000B58F5" w:rsidP="00F9204F">
      <w:pPr>
        <w:rPr>
          <w:rFonts w:cs="Arial"/>
          <w:szCs w:val="22"/>
        </w:rPr>
      </w:pPr>
    </w:p>
    <w:p w14:paraId="0DC7FDEC" w14:textId="01799779" w:rsidR="00F9204F" w:rsidRPr="00F9204F" w:rsidRDefault="000B58F5" w:rsidP="00F9204F">
      <w:pPr>
        <w:rPr>
          <w:rFonts w:cs="Arial"/>
          <w:color w:val="FF0000"/>
          <w:szCs w:val="22"/>
        </w:rPr>
      </w:pPr>
      <w:r>
        <w:rPr>
          <w:rFonts w:cs="Arial"/>
          <w:szCs w:val="22"/>
        </w:rPr>
        <w:t>DMO is a mono-oxygenase enzyme</w:t>
      </w:r>
      <w:r w:rsidR="00F9204F" w:rsidRPr="00DE07C0">
        <w:rPr>
          <w:rFonts w:cs="Arial"/>
          <w:szCs w:val="22"/>
        </w:rPr>
        <w:t xml:space="preserve"> that catalyses the demethylation of dicamba (3,6-dichloro-2-methoxy benzoic acid) to a non-herbicidal compou</w:t>
      </w:r>
      <w:r w:rsidR="00F9204F" w:rsidRPr="00AE5A36">
        <w:rPr>
          <w:rFonts w:cs="Arial"/>
          <w:szCs w:val="22"/>
        </w:rPr>
        <w:t xml:space="preserve">nd DCSA and </w:t>
      </w:r>
      <w:r w:rsidR="00F9204F" w:rsidRPr="00DE07C0">
        <w:rPr>
          <w:rFonts w:cs="Arial"/>
          <w:szCs w:val="22"/>
        </w:rPr>
        <w:t xml:space="preserve">formaldehyde. </w:t>
      </w:r>
      <w:r w:rsidR="00F9204F" w:rsidRPr="002E7FF8">
        <w:rPr>
          <w:rFonts w:cs="Arial"/>
          <w:szCs w:val="22"/>
        </w:rPr>
        <w:t xml:space="preserve">The active form of the enzyme is a trimer of DMO monomers. This trimeric quaternary structure is the native form of the enzyme observed during crystallisation and is an absolute requirement for electron transfer (oxidation of </w:t>
      </w:r>
      <w:r w:rsidR="003F1EA2">
        <w:rPr>
          <w:szCs w:val="22"/>
        </w:rPr>
        <w:t>Nicotinamide Adenine D</w:t>
      </w:r>
      <w:r w:rsidR="003F1EA2" w:rsidRPr="003F1EA2">
        <w:rPr>
          <w:szCs w:val="22"/>
        </w:rPr>
        <w:t>inucleotide</w:t>
      </w:r>
      <w:r w:rsidR="003F1EA2">
        <w:rPr>
          <w:szCs w:val="22"/>
        </w:rPr>
        <w:t xml:space="preserve"> [NADH]</w:t>
      </w:r>
      <w:r w:rsidR="00F9204F" w:rsidRPr="002E7FF8">
        <w:rPr>
          <w:rFonts w:cs="Arial"/>
          <w:szCs w:val="22"/>
        </w:rPr>
        <w:t xml:space="preserve">) and catalysis. </w:t>
      </w:r>
    </w:p>
    <w:p w14:paraId="4B23BCDB" w14:textId="77777777" w:rsidR="00F9204F" w:rsidRDefault="00F9204F" w:rsidP="00F9204F">
      <w:pPr>
        <w:rPr>
          <w:rFonts w:cs="Arial"/>
          <w:color w:val="FF0000"/>
          <w:szCs w:val="22"/>
        </w:rPr>
      </w:pPr>
    </w:p>
    <w:p w14:paraId="24822FEE" w14:textId="27EBC6E8" w:rsidR="00F9204F" w:rsidRPr="00392C84" w:rsidRDefault="00F9204F" w:rsidP="00F9204F">
      <w:pPr>
        <w:rPr>
          <w:rFonts w:cs="Arial"/>
          <w:szCs w:val="22"/>
        </w:rPr>
      </w:pPr>
      <w:r w:rsidRPr="00392C84">
        <w:rPr>
          <w:rFonts w:cs="Arial"/>
          <w:szCs w:val="22"/>
        </w:rPr>
        <w:t>The newly expressed DMO protein is active in the chloroplast. To target the protein to the organelle,</w:t>
      </w:r>
      <w:r w:rsidR="006A7131">
        <w:rPr>
          <w:rFonts w:cs="Arial"/>
          <w:szCs w:val="22"/>
        </w:rPr>
        <w:t xml:space="preserve"> an</w:t>
      </w:r>
      <w:r w:rsidRPr="00392C84">
        <w:rPr>
          <w:rFonts w:cs="Arial"/>
          <w:szCs w:val="22"/>
        </w:rPr>
        <w:t xml:space="preserve"> additional coding sequence (</w:t>
      </w:r>
      <w:r w:rsidR="00392C84" w:rsidRPr="00392C84">
        <w:rPr>
          <w:rFonts w:cs="Arial"/>
          <w:i/>
          <w:szCs w:val="22"/>
        </w:rPr>
        <w:t>APG6</w:t>
      </w:r>
      <w:r w:rsidRPr="00392C84">
        <w:rPr>
          <w:rFonts w:cs="Arial"/>
          <w:szCs w:val="22"/>
        </w:rPr>
        <w:t xml:space="preserve"> derived from </w:t>
      </w:r>
      <w:r w:rsidR="00392C84" w:rsidRPr="00392C84">
        <w:rPr>
          <w:rFonts w:cs="Arial"/>
          <w:i/>
          <w:szCs w:val="22"/>
        </w:rPr>
        <w:t>A. thaliana</w:t>
      </w:r>
      <w:r w:rsidRPr="00392C84">
        <w:rPr>
          <w:rFonts w:cs="Arial"/>
          <w:szCs w:val="22"/>
        </w:rPr>
        <w:t xml:space="preserve">, Table 1) was included in the gene construct to enable translation of a precursor </w:t>
      </w:r>
      <w:r w:rsidR="006A7131">
        <w:rPr>
          <w:rFonts w:cs="Arial"/>
          <w:szCs w:val="22"/>
        </w:rPr>
        <w:t xml:space="preserve">DMO </w:t>
      </w:r>
      <w:r w:rsidRPr="00392C84">
        <w:rPr>
          <w:rFonts w:cs="Arial"/>
          <w:szCs w:val="22"/>
        </w:rPr>
        <w:t xml:space="preserve">protein with a </w:t>
      </w:r>
      <w:r w:rsidR="00392C84" w:rsidRPr="00392C84">
        <w:rPr>
          <w:rFonts w:cs="Arial"/>
          <w:szCs w:val="22"/>
        </w:rPr>
        <w:t>CTP</w:t>
      </w:r>
      <w:r w:rsidR="006A7131">
        <w:rPr>
          <w:rFonts w:cs="Arial"/>
          <w:szCs w:val="22"/>
        </w:rPr>
        <w:t xml:space="preserve"> of 68</w:t>
      </w:r>
      <w:r w:rsidRPr="00392C84">
        <w:rPr>
          <w:rFonts w:cs="Arial"/>
          <w:szCs w:val="22"/>
        </w:rPr>
        <w:t xml:space="preserve"> amino acids at the N-terminus. Although leader (transit) peptides are typically clipped precisely from the precursor protein as uptake occurs, in some cases there is alternative processing resulting in forms of the protein with parts of the transit peptide remaining at the N-terminus.</w:t>
      </w:r>
    </w:p>
    <w:p w14:paraId="31757D27" w14:textId="77777777" w:rsidR="00F9204F" w:rsidRPr="00F9204F" w:rsidRDefault="00F9204F" w:rsidP="00F9204F">
      <w:pPr>
        <w:rPr>
          <w:rFonts w:cs="Arial"/>
          <w:color w:val="FF0000"/>
          <w:szCs w:val="22"/>
        </w:rPr>
      </w:pPr>
    </w:p>
    <w:p w14:paraId="034F0F49" w14:textId="07E569B3" w:rsidR="00F9204F" w:rsidRPr="00F9204F" w:rsidRDefault="00F9204F" w:rsidP="00F9204F">
      <w:pPr>
        <w:rPr>
          <w:rFonts w:cs="Arial"/>
          <w:color w:val="FF0000"/>
          <w:szCs w:val="22"/>
        </w:rPr>
      </w:pPr>
      <w:r w:rsidRPr="00392C84">
        <w:rPr>
          <w:rFonts w:cs="Arial"/>
          <w:szCs w:val="22"/>
        </w:rPr>
        <w:t>Alternative processing of the precursor DMO</w:t>
      </w:r>
      <w:r w:rsidR="00392C84">
        <w:rPr>
          <w:rFonts w:cs="Arial"/>
          <w:szCs w:val="22"/>
        </w:rPr>
        <w:t xml:space="preserve"> protein has occurred in MON8742</w:t>
      </w:r>
      <w:r w:rsidRPr="00392C84">
        <w:rPr>
          <w:rFonts w:cs="Arial"/>
          <w:szCs w:val="22"/>
        </w:rPr>
        <w:t xml:space="preserve">9, giving rise to two forms of the enzyme. </w:t>
      </w:r>
      <w:r w:rsidR="00392C84" w:rsidRPr="00DC2EEA">
        <w:rPr>
          <w:rFonts w:cs="Arial"/>
          <w:szCs w:val="22"/>
        </w:rPr>
        <w:t xml:space="preserve">One form has retained 1 </w:t>
      </w:r>
      <w:r w:rsidR="00652A8E">
        <w:rPr>
          <w:rFonts w:cs="Arial"/>
          <w:szCs w:val="22"/>
        </w:rPr>
        <w:t xml:space="preserve">cysteine </w:t>
      </w:r>
      <w:r w:rsidR="00392C84" w:rsidRPr="00DC2EEA">
        <w:rPr>
          <w:rFonts w:cs="Arial"/>
          <w:szCs w:val="22"/>
        </w:rPr>
        <w:t>amino acid</w:t>
      </w:r>
      <w:r w:rsidRPr="00DC2EEA">
        <w:rPr>
          <w:rFonts w:cs="Arial"/>
          <w:szCs w:val="22"/>
        </w:rPr>
        <w:t xml:space="preserve"> from </w:t>
      </w:r>
      <w:r w:rsidR="00392C84" w:rsidRPr="00DC2EEA">
        <w:rPr>
          <w:rFonts w:cs="Arial"/>
          <w:szCs w:val="22"/>
        </w:rPr>
        <w:t>APG6 and is known as DMO+1</w:t>
      </w:r>
      <w:r w:rsidRPr="00DC2EEA">
        <w:rPr>
          <w:rFonts w:cs="Arial"/>
          <w:szCs w:val="22"/>
        </w:rPr>
        <w:t xml:space="preserve">; the other form, known as </w:t>
      </w:r>
      <w:r w:rsidR="00392C84" w:rsidRPr="00DC2EEA">
        <w:rPr>
          <w:rFonts w:cs="Arial"/>
          <w:szCs w:val="22"/>
        </w:rPr>
        <w:t>DMO+0</w:t>
      </w:r>
      <w:r w:rsidR="00DC2EEA" w:rsidRPr="00DC2EEA">
        <w:rPr>
          <w:rFonts w:cs="Arial"/>
          <w:szCs w:val="22"/>
        </w:rPr>
        <w:t xml:space="preserve">, does not contain any </w:t>
      </w:r>
      <w:r w:rsidRPr="00DC2EEA">
        <w:rPr>
          <w:rFonts w:cs="Arial"/>
          <w:szCs w:val="22"/>
        </w:rPr>
        <w:t xml:space="preserve">amino acids from </w:t>
      </w:r>
      <w:r w:rsidR="00392C84" w:rsidRPr="00DC2EEA">
        <w:rPr>
          <w:rFonts w:cs="Arial"/>
          <w:szCs w:val="22"/>
        </w:rPr>
        <w:t>APG6</w:t>
      </w:r>
      <w:r w:rsidRPr="00DC2EEA">
        <w:rPr>
          <w:rFonts w:cs="Arial"/>
          <w:szCs w:val="22"/>
        </w:rPr>
        <w:t xml:space="preserve">. The difference between these two forms is </w:t>
      </w:r>
      <w:r w:rsidR="00DC2EEA" w:rsidRPr="00DC2EEA">
        <w:rPr>
          <w:rFonts w:cs="Arial"/>
          <w:szCs w:val="22"/>
        </w:rPr>
        <w:t>1 amino acid</w:t>
      </w:r>
      <w:r w:rsidRPr="00DC2EEA">
        <w:rPr>
          <w:rFonts w:cs="Arial"/>
          <w:szCs w:val="22"/>
        </w:rPr>
        <w:t xml:space="preserve"> of the transit peptide at the N-terminus of the precursor DMO protein. Excep</w:t>
      </w:r>
      <w:r w:rsidR="00DC2EEA" w:rsidRPr="00DC2EEA">
        <w:rPr>
          <w:rFonts w:cs="Arial"/>
          <w:szCs w:val="22"/>
        </w:rPr>
        <w:t>t for the additional amino acid</w:t>
      </w:r>
      <w:r w:rsidRPr="00DC2EEA">
        <w:rPr>
          <w:rFonts w:cs="Arial"/>
          <w:szCs w:val="22"/>
        </w:rPr>
        <w:t xml:space="preserve"> derived from </w:t>
      </w:r>
      <w:r w:rsidR="00DC2EEA" w:rsidRPr="00DC2EEA">
        <w:rPr>
          <w:rFonts w:cs="Arial"/>
          <w:szCs w:val="22"/>
        </w:rPr>
        <w:t xml:space="preserve">APG6 </w:t>
      </w:r>
      <w:r w:rsidRPr="00DC2EEA">
        <w:rPr>
          <w:rFonts w:cs="Arial"/>
          <w:szCs w:val="22"/>
        </w:rPr>
        <w:t>and an additional leucine at position two, t</w:t>
      </w:r>
      <w:r w:rsidR="00DC2EEA" w:rsidRPr="00DC2EEA">
        <w:rPr>
          <w:rFonts w:cs="Arial"/>
          <w:szCs w:val="22"/>
        </w:rPr>
        <w:t>he mature DMO protein in MON8742</w:t>
      </w:r>
      <w:r w:rsidRPr="00DC2EEA">
        <w:rPr>
          <w:rFonts w:cs="Arial"/>
          <w:szCs w:val="22"/>
        </w:rPr>
        <w:t xml:space="preserve">9 has the same sequence as the wildtype DMO protein from the DI-6 strain of </w:t>
      </w:r>
      <w:r w:rsidRPr="00DC2EEA">
        <w:rPr>
          <w:rFonts w:cs="Arial"/>
          <w:i/>
          <w:szCs w:val="22"/>
        </w:rPr>
        <w:t>S. maltophilia</w:t>
      </w:r>
      <w:r w:rsidRPr="00DC2EEA">
        <w:rPr>
          <w:rFonts w:cs="Arial"/>
          <w:szCs w:val="22"/>
        </w:rPr>
        <w:t xml:space="preserve"> (Herman et al</w:t>
      </w:r>
      <w:r w:rsidR="00DC2EEA">
        <w:rPr>
          <w:rFonts w:cs="Arial"/>
          <w:szCs w:val="22"/>
        </w:rPr>
        <w:t>.,</w:t>
      </w:r>
      <w:r w:rsidRPr="00DC2EEA">
        <w:rPr>
          <w:rFonts w:cs="Arial"/>
          <w:szCs w:val="22"/>
        </w:rPr>
        <w:t xml:space="preserve"> 2005</w:t>
      </w:r>
      <w:r w:rsidRPr="00BD57E4">
        <w:rPr>
          <w:rFonts w:cs="Arial"/>
          <w:szCs w:val="22"/>
        </w:rPr>
        <w:t xml:space="preserve">). </w:t>
      </w:r>
      <w:r w:rsidR="00F75B29" w:rsidRPr="00BD57E4">
        <w:rPr>
          <w:rFonts w:cs="Arial"/>
          <w:szCs w:val="22"/>
        </w:rPr>
        <w:t>The analyses</w:t>
      </w:r>
      <w:r w:rsidR="00F35EA1">
        <w:rPr>
          <w:rFonts w:cs="Arial"/>
          <w:szCs w:val="22"/>
        </w:rPr>
        <w:t xml:space="preserve"> in S</w:t>
      </w:r>
      <w:r w:rsidR="003F1EA2" w:rsidRPr="00BD57E4">
        <w:rPr>
          <w:rFonts w:cs="Arial"/>
          <w:szCs w:val="22"/>
        </w:rPr>
        <w:t>ection 4.2</w:t>
      </w:r>
      <w:r w:rsidR="00F75B29" w:rsidRPr="00BD57E4">
        <w:rPr>
          <w:rFonts w:cs="Arial"/>
          <w:szCs w:val="22"/>
        </w:rPr>
        <w:t xml:space="preserve"> relate to both forms of the enzyme in MON87429, which are collectively referred to as DMO protein.</w:t>
      </w:r>
    </w:p>
    <w:p w14:paraId="0B0A11A4" w14:textId="77777777" w:rsidR="00F9204F" w:rsidRPr="00F9204F" w:rsidRDefault="00F9204F" w:rsidP="00F9204F">
      <w:pPr>
        <w:rPr>
          <w:rFonts w:cs="Arial"/>
          <w:color w:val="FF0000"/>
          <w:szCs w:val="22"/>
        </w:rPr>
      </w:pPr>
    </w:p>
    <w:p w14:paraId="1C537F8F" w14:textId="3D50D88B" w:rsidR="00F9204F" w:rsidRDefault="006A7131" w:rsidP="00F9204F">
      <w:pPr>
        <w:rPr>
          <w:rFonts w:cs="Arial"/>
          <w:szCs w:val="22"/>
        </w:rPr>
      </w:pPr>
      <w:r>
        <w:rPr>
          <w:rFonts w:cs="Arial"/>
          <w:szCs w:val="22"/>
        </w:rPr>
        <w:t>A</w:t>
      </w:r>
      <w:r w:rsidR="00F9204F" w:rsidRPr="00C24A06">
        <w:rPr>
          <w:rFonts w:cs="Arial"/>
          <w:szCs w:val="22"/>
        </w:rPr>
        <w:t>lternatively-processed DMO proteins have been assessed previously in Applic</w:t>
      </w:r>
      <w:r w:rsidR="00C24A06">
        <w:rPr>
          <w:rFonts w:cs="Arial"/>
          <w:szCs w:val="22"/>
        </w:rPr>
        <w:t xml:space="preserve">ations A1118 (MON87419 corn), </w:t>
      </w:r>
      <w:r w:rsidR="00F9204F" w:rsidRPr="00C24A06">
        <w:rPr>
          <w:rFonts w:cs="Arial"/>
          <w:szCs w:val="22"/>
        </w:rPr>
        <w:t>A1080 (MON88701 cotton)</w:t>
      </w:r>
      <w:r w:rsidR="00C24A06">
        <w:rPr>
          <w:rFonts w:cs="Arial"/>
          <w:szCs w:val="22"/>
        </w:rPr>
        <w:t xml:space="preserve"> and A1063 (MON87708 soybean</w:t>
      </w:r>
      <w:r w:rsidR="00C24A06" w:rsidRPr="00C24A06">
        <w:rPr>
          <w:rFonts w:cs="Arial"/>
          <w:szCs w:val="22"/>
        </w:rPr>
        <w:t>)</w:t>
      </w:r>
      <w:r w:rsidR="00F9204F" w:rsidRPr="00C24A06">
        <w:rPr>
          <w:rFonts w:cs="Arial"/>
          <w:szCs w:val="22"/>
        </w:rPr>
        <w:t xml:space="preserve">. A comparison of the alternatively-processed DMO proteins in the different plant lines with the wildtype bacterial DMO </w:t>
      </w:r>
      <w:r w:rsidR="00046249">
        <w:rPr>
          <w:rFonts w:cs="Arial"/>
          <w:szCs w:val="22"/>
        </w:rPr>
        <w:t>protein is presented in Figure 10</w:t>
      </w:r>
      <w:r w:rsidR="00F9204F" w:rsidRPr="00C24A06">
        <w:rPr>
          <w:rFonts w:cs="Arial"/>
          <w:szCs w:val="22"/>
        </w:rPr>
        <w:t xml:space="preserve">. </w:t>
      </w:r>
      <w:r w:rsidR="00F9204F" w:rsidRPr="008D2DFB">
        <w:rPr>
          <w:rFonts w:cs="Arial"/>
          <w:szCs w:val="22"/>
        </w:rPr>
        <w:t>As indicated, in some forms of the en</w:t>
      </w:r>
      <w:r w:rsidR="008D2DFB" w:rsidRPr="008D2DFB">
        <w:rPr>
          <w:rFonts w:cs="Arial"/>
          <w:szCs w:val="22"/>
        </w:rPr>
        <w:t>zyme</w:t>
      </w:r>
      <w:r w:rsidR="00210F2A">
        <w:rPr>
          <w:rFonts w:cs="Arial"/>
          <w:szCs w:val="22"/>
        </w:rPr>
        <w:t>,</w:t>
      </w:r>
      <w:r w:rsidR="008D2DFB" w:rsidRPr="008D2DFB">
        <w:rPr>
          <w:rFonts w:cs="Arial"/>
          <w:szCs w:val="22"/>
        </w:rPr>
        <w:t xml:space="preserve"> including those in MON87429</w:t>
      </w:r>
      <w:r w:rsidR="00F9204F" w:rsidRPr="008D2DFB">
        <w:rPr>
          <w:rFonts w:cs="Arial"/>
          <w:szCs w:val="22"/>
        </w:rPr>
        <w:t xml:space="preserve">, the N-terminal methionine has also been retained. The differences </w:t>
      </w:r>
      <w:r w:rsidR="00B10B3F">
        <w:rPr>
          <w:rFonts w:cs="Arial"/>
          <w:szCs w:val="22"/>
        </w:rPr>
        <w:t>between the wildtype and MON8742</w:t>
      </w:r>
      <w:r w:rsidR="00F9204F" w:rsidRPr="008D2DFB">
        <w:rPr>
          <w:rFonts w:cs="Arial"/>
          <w:szCs w:val="22"/>
        </w:rPr>
        <w:t xml:space="preserve">9 DMO proteins were not expected to result in changes in overall structure, immunoreactivity, enzyme activity or substrate specificity. The N-terminus and position two are sterically distant from the catalytic site of the enzyme (D’Ordine </w:t>
      </w:r>
      <w:r w:rsidR="00F9204F" w:rsidRPr="00C24F4B">
        <w:rPr>
          <w:rFonts w:cs="Arial"/>
          <w:szCs w:val="22"/>
        </w:rPr>
        <w:t>et al</w:t>
      </w:r>
      <w:r w:rsidR="00C24F4B">
        <w:rPr>
          <w:rFonts w:cs="Arial"/>
          <w:szCs w:val="22"/>
        </w:rPr>
        <w:t>.,</w:t>
      </w:r>
      <w:r w:rsidR="00F9204F" w:rsidRPr="00C24F4B">
        <w:rPr>
          <w:rFonts w:cs="Arial"/>
          <w:szCs w:val="22"/>
        </w:rPr>
        <w:t xml:space="preserve"> 2009; Dumitru et al</w:t>
      </w:r>
      <w:r w:rsidR="00C24F4B">
        <w:rPr>
          <w:rFonts w:cs="Arial"/>
          <w:szCs w:val="22"/>
        </w:rPr>
        <w:t>.,</w:t>
      </w:r>
      <w:r w:rsidR="00F9204F" w:rsidRPr="008D2DFB">
        <w:rPr>
          <w:rFonts w:cs="Arial"/>
          <w:szCs w:val="22"/>
        </w:rPr>
        <w:t xml:space="preserve"> 2009).</w:t>
      </w:r>
    </w:p>
    <w:p w14:paraId="6215D4D7" w14:textId="63A57001" w:rsidR="00543182" w:rsidRDefault="00543182" w:rsidP="00F9204F">
      <w:pPr>
        <w:rPr>
          <w:rFonts w:cs="Arial"/>
          <w:szCs w:val="22"/>
        </w:rPr>
      </w:pPr>
    </w:p>
    <w:p w14:paraId="1996C719" w14:textId="65C5053C" w:rsidR="00543182" w:rsidRPr="0053177C" w:rsidRDefault="00543182" w:rsidP="00543182">
      <w:pPr>
        <w:rPr>
          <w:lang w:eastAsia="en-GB"/>
        </w:rPr>
      </w:pPr>
      <w:r>
        <w:rPr>
          <w:lang w:eastAsia="en-GB"/>
        </w:rPr>
        <w:t xml:space="preserve">The </w:t>
      </w:r>
      <w:r>
        <w:rPr>
          <w:i/>
          <w:lang w:eastAsia="en-GB"/>
        </w:rPr>
        <w:t xml:space="preserve">dmo </w:t>
      </w:r>
      <w:r>
        <w:rPr>
          <w:lang w:eastAsia="en-GB"/>
        </w:rPr>
        <w:t xml:space="preserve">gene prepared by the Applicant encodes a </w:t>
      </w:r>
      <w:r w:rsidRPr="007C1174">
        <w:rPr>
          <w:lang w:eastAsia="en-GB"/>
        </w:rPr>
        <w:t xml:space="preserve">protein of </w:t>
      </w:r>
      <w:r w:rsidR="007C1174" w:rsidRPr="007C1174">
        <w:rPr>
          <w:lang w:eastAsia="en-GB"/>
        </w:rPr>
        <w:t>408</w:t>
      </w:r>
      <w:r w:rsidRPr="007C1174">
        <w:rPr>
          <w:lang w:eastAsia="en-GB"/>
        </w:rPr>
        <w:t xml:space="preserve"> amino acids</w:t>
      </w:r>
      <w:r w:rsidR="007C1174" w:rsidRPr="007C1174">
        <w:rPr>
          <w:lang w:eastAsia="en-GB"/>
        </w:rPr>
        <w:t>, consisting of a 68 amino acid CTP and a 340</w:t>
      </w:r>
      <w:r w:rsidR="00301D26">
        <w:rPr>
          <w:lang w:eastAsia="en-GB"/>
        </w:rPr>
        <w:t xml:space="preserve"> and 341</w:t>
      </w:r>
      <w:r w:rsidR="007C1174" w:rsidRPr="007C1174">
        <w:rPr>
          <w:lang w:eastAsia="en-GB"/>
        </w:rPr>
        <w:t xml:space="preserve"> amino acid DMO protein. After cleavage of the CTP, the mature protein has an apparent molecular weight</w:t>
      </w:r>
      <w:r w:rsidRPr="007C1174">
        <w:rPr>
          <w:lang w:eastAsia="en-GB"/>
        </w:rPr>
        <w:t xml:space="preserve"> </w:t>
      </w:r>
      <w:r w:rsidRPr="0053177C">
        <w:rPr>
          <w:lang w:eastAsia="en-GB"/>
        </w:rPr>
        <w:t xml:space="preserve">of </w:t>
      </w:r>
      <w:r w:rsidR="007C1174" w:rsidRPr="0053177C">
        <w:rPr>
          <w:lang w:eastAsia="en-GB"/>
        </w:rPr>
        <w:t>38.4</w:t>
      </w:r>
      <w:r w:rsidRPr="0053177C">
        <w:rPr>
          <w:lang w:eastAsia="en-GB"/>
        </w:rPr>
        <w:t xml:space="preserve"> </w:t>
      </w:r>
      <w:r w:rsidR="007C1174" w:rsidRPr="0053177C">
        <w:rPr>
          <w:lang w:eastAsia="en-GB"/>
        </w:rPr>
        <w:t>k</w:t>
      </w:r>
      <w:r w:rsidRPr="0053177C">
        <w:rPr>
          <w:lang w:eastAsia="en-GB"/>
        </w:rPr>
        <w:t>Da.</w:t>
      </w:r>
    </w:p>
    <w:p w14:paraId="5CC6B97E" w14:textId="50103A3B" w:rsidR="00543182" w:rsidRPr="0053177C" w:rsidRDefault="00543182" w:rsidP="00F9204F">
      <w:pPr>
        <w:rPr>
          <w:rFonts w:cs="Arial"/>
          <w:szCs w:val="22"/>
        </w:rPr>
      </w:pPr>
      <w:r w:rsidRPr="0053177C">
        <w:rPr>
          <w:rFonts w:cs="Arial"/>
          <w:szCs w:val="22"/>
        </w:rPr>
        <w:t xml:space="preserve"> </w:t>
      </w:r>
    </w:p>
    <w:p w14:paraId="05553D60" w14:textId="0FD68A8A" w:rsidR="00C24A06" w:rsidRDefault="00C24A06" w:rsidP="00616055">
      <w:pPr>
        <w:rPr>
          <w:rFonts w:cs="Arial"/>
          <w:color w:val="FF0000"/>
          <w:szCs w:val="22"/>
        </w:rPr>
      </w:pPr>
      <w:r>
        <w:rPr>
          <w:noProof/>
          <w:lang w:eastAsia="en-GB" w:bidi="ar-SA"/>
        </w:rPr>
        <w:drawing>
          <wp:inline distT="0" distB="0" distL="0" distR="0" wp14:anchorId="55245A83" wp14:editId="64D0B1AB">
            <wp:extent cx="5263764" cy="2977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8854" cy="2980649"/>
                    </a:xfrm>
                    <a:prstGeom prst="rect">
                      <a:avLst/>
                    </a:prstGeom>
                  </pic:spPr>
                </pic:pic>
              </a:graphicData>
            </a:graphic>
          </wp:inline>
        </w:drawing>
      </w:r>
    </w:p>
    <w:p w14:paraId="2B3B3766" w14:textId="6618D81F" w:rsidR="00F9204F" w:rsidRPr="00C24A06" w:rsidRDefault="00046249" w:rsidP="00616055">
      <w:pPr>
        <w:rPr>
          <w:rFonts w:cs="Arial"/>
          <w:color w:val="FF0000"/>
          <w:szCs w:val="22"/>
        </w:rPr>
      </w:pPr>
      <w:r>
        <w:rPr>
          <w:i/>
          <w:sz w:val="20"/>
        </w:rPr>
        <w:t>Figure 10</w:t>
      </w:r>
      <w:r w:rsidR="00C24A06" w:rsidRPr="00D61A23">
        <w:rPr>
          <w:i/>
          <w:sz w:val="20"/>
        </w:rPr>
        <w:t xml:space="preserve">: </w:t>
      </w:r>
      <w:r w:rsidR="00C24A06" w:rsidRPr="00C24A06">
        <w:rPr>
          <w:i/>
          <w:sz w:val="20"/>
        </w:rPr>
        <w:t xml:space="preserve">Forms of DMO protein expressed in different GM commodities compared with wildtype DMO derived from </w:t>
      </w:r>
      <w:r w:rsidR="00C24A06">
        <w:rPr>
          <w:i/>
          <w:sz w:val="20"/>
        </w:rPr>
        <w:t>S.</w:t>
      </w:r>
      <w:r w:rsidR="008D2DFB">
        <w:rPr>
          <w:i/>
          <w:sz w:val="20"/>
        </w:rPr>
        <w:t xml:space="preserve"> maltophilia. Boxed text shows additional amino acids (AA) from transit peptides. Red text refers to AA differences. Blue regions indicate areas of</w:t>
      </w:r>
      <w:r w:rsidR="00C24F4B">
        <w:rPr>
          <w:i/>
          <w:sz w:val="20"/>
        </w:rPr>
        <w:t xml:space="preserve"> 100%</w:t>
      </w:r>
      <w:r w:rsidR="008D2DFB">
        <w:rPr>
          <w:i/>
          <w:sz w:val="20"/>
        </w:rPr>
        <w:t xml:space="preserve"> amino acid</w:t>
      </w:r>
      <w:r w:rsidR="00C24F4B">
        <w:rPr>
          <w:i/>
          <w:sz w:val="20"/>
        </w:rPr>
        <w:t xml:space="preserve"> identity.</w:t>
      </w:r>
    </w:p>
    <w:bookmarkStart w:id="213" w:name="_Toc33708996"/>
    <w:p w14:paraId="32954D9B" w14:textId="1319C76F" w:rsidR="00271EB9" w:rsidRDefault="00273DF6" w:rsidP="00170EBB">
      <w:pPr>
        <w:pStyle w:val="Heading3"/>
      </w:pPr>
      <w:r w:rsidRPr="00271EB9">
        <w:rPr>
          <w:b w:val="0"/>
          <w:noProof/>
          <w:sz w:val="20"/>
          <w:lang w:eastAsia="en-GB"/>
        </w:rPr>
        <mc:AlternateContent>
          <mc:Choice Requires="wps">
            <w:drawing>
              <wp:anchor distT="45720" distB="45720" distL="114300" distR="114300" simplePos="0" relativeHeight="251658245" behindDoc="0" locked="0" layoutInCell="1" allowOverlap="1" wp14:anchorId="5C88B6EF" wp14:editId="54EE09AA">
                <wp:simplePos x="0" y="0"/>
                <wp:positionH relativeFrom="margin">
                  <wp:align>left</wp:align>
                </wp:positionH>
                <wp:positionV relativeFrom="paragraph">
                  <wp:posOffset>421138</wp:posOffset>
                </wp:positionV>
                <wp:extent cx="5773420" cy="1404620"/>
                <wp:effectExtent l="0" t="0" r="17780" b="177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229BDD2A" w14:textId="77777777" w:rsidR="00716AB0" w:rsidRPr="0004171A" w:rsidRDefault="00716AB0" w:rsidP="00271EB9">
                            <w:pPr>
                              <w:spacing w:before="60" w:after="120"/>
                              <w:rPr>
                                <w:b/>
                                <w:sz w:val="20"/>
                              </w:rPr>
                            </w:pPr>
                            <w:r>
                              <w:rPr>
                                <w:b/>
                                <w:sz w:val="20"/>
                              </w:rPr>
                              <w:t>Unpublished study</w:t>
                            </w:r>
                          </w:p>
                          <w:p w14:paraId="50804975"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88B6EF" id="_x0000_s1038" type="#_x0000_t202" style="position:absolute;left:0;text-align:left;margin-left:0;margin-top:33.15pt;width:454.6pt;height:110.6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">
                <v:textbox style="mso-fit-shape-to-text:t">
                  <w:txbxContent>
                    <w:p w14:paraId="229BDD2A" w14:textId="77777777" w:rsidR="00716AB0" w:rsidRPr="0004171A" w:rsidRDefault="00716AB0" w:rsidP="00271EB9">
                      <w:pPr>
                        <w:spacing w:before="60" w:after="120"/>
                        <w:rPr>
                          <w:b/>
                          <w:sz w:val="20"/>
                        </w:rPr>
                      </w:pPr>
                      <w:r>
                        <w:rPr>
                          <w:b/>
                          <w:sz w:val="20"/>
                        </w:rPr>
                        <w:t>Unpublished study</w:t>
                      </w:r>
                    </w:p>
                    <w:p w14:paraId="50804975"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5136E5">
        <w:t>4.2</w:t>
      </w:r>
      <w:r w:rsidR="00D63822" w:rsidRPr="00D53E1B">
        <w:t>.</w:t>
      </w:r>
      <w:r w:rsidR="00D63822">
        <w:t xml:space="preserve">1 </w:t>
      </w:r>
      <w:r w:rsidR="00D63822">
        <w:tab/>
        <w:t xml:space="preserve">Expression of DMO protein in </w:t>
      </w:r>
      <w:r w:rsidR="00170EBB">
        <w:t>MON87429</w:t>
      </w:r>
      <w:r w:rsidR="00D63822">
        <w:t xml:space="preserve"> tissues</w:t>
      </w:r>
      <w:bookmarkEnd w:id="213"/>
    </w:p>
    <w:p w14:paraId="36A51CB3" w14:textId="77777777" w:rsidR="00273DF6" w:rsidRDefault="00273DF6" w:rsidP="005136E5">
      <w:pPr>
        <w:rPr>
          <w:lang w:eastAsia="en-AU" w:bidi="ar-SA"/>
        </w:rPr>
      </w:pPr>
    </w:p>
    <w:p w14:paraId="2B9C6D1C" w14:textId="79400A08" w:rsidR="005136E5" w:rsidRPr="00371A79" w:rsidRDefault="005136E5" w:rsidP="005136E5">
      <w:pPr>
        <w:rPr>
          <w:color w:val="FF0000"/>
          <w:lang w:eastAsia="en-AU" w:bidi="ar-SA"/>
        </w:rPr>
      </w:pPr>
      <w:r>
        <w:rPr>
          <w:lang w:eastAsia="en-AU" w:bidi="ar-SA"/>
        </w:rPr>
        <w:t xml:space="preserve">DMO </w:t>
      </w:r>
      <w:r w:rsidRPr="00725404">
        <w:rPr>
          <w:lang w:eastAsia="en-AU" w:bidi="ar-SA"/>
        </w:rPr>
        <w:t>expression in plant tissues was</w:t>
      </w:r>
      <w:r>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study </w:t>
      </w:r>
      <w:r w:rsidR="00453B49">
        <w:rPr>
          <w:lang w:eastAsia="en-AU" w:bidi="ar-SA"/>
        </w:rPr>
        <w:t>as described in S</w:t>
      </w:r>
      <w:r>
        <w:rPr>
          <w:lang w:eastAsia="en-AU" w:bidi="ar-SA"/>
        </w:rPr>
        <w:t>ection 4.1.1</w:t>
      </w:r>
      <w:r w:rsidR="008E304B">
        <w:rPr>
          <w:lang w:eastAsia="en-AU" w:bidi="ar-SA"/>
        </w:rPr>
        <w:t>. The</w:t>
      </w:r>
      <w:r w:rsidRPr="00725404">
        <w:rPr>
          <w:lang w:eastAsia="en-AU" w:bidi="ar-SA"/>
        </w:rPr>
        <w:t xml:space="preserve"> analytical reference standard</w:t>
      </w:r>
      <w:r w:rsidR="00D13ABF">
        <w:rPr>
          <w:lang w:eastAsia="en-AU" w:bidi="ar-SA"/>
        </w:rPr>
        <w:t xml:space="preserve"> for plant-derived DMO</w:t>
      </w:r>
      <w:r w:rsidR="008E304B">
        <w:rPr>
          <w:lang w:eastAsia="en-AU" w:bidi="ar-SA"/>
        </w:rPr>
        <w:t>, however,</w:t>
      </w:r>
      <w:r w:rsidRPr="00725404">
        <w:rPr>
          <w:lang w:eastAsia="en-AU" w:bidi="ar-SA"/>
        </w:rPr>
        <w:t xml:space="preserve"> was generated using </w:t>
      </w:r>
      <w:r w:rsidR="00301D26">
        <w:rPr>
          <w:lang w:eastAsia="en-AU" w:bidi="ar-SA"/>
        </w:rPr>
        <w:t>bacterial</w:t>
      </w:r>
      <w:r w:rsidR="004518C0">
        <w:rPr>
          <w:lang w:eastAsia="en-AU" w:bidi="ar-SA"/>
        </w:rPr>
        <w:t>ly-</w:t>
      </w:r>
      <w:r w:rsidRPr="00725404">
        <w:rPr>
          <w:lang w:eastAsia="en-AU" w:bidi="ar-SA"/>
        </w:rPr>
        <w:t xml:space="preserve">expressed </w:t>
      </w:r>
      <w:r>
        <w:rPr>
          <w:lang w:eastAsia="en-AU" w:bidi="ar-SA"/>
        </w:rPr>
        <w:t>DMO</w:t>
      </w:r>
      <w:r w:rsidRPr="00725404">
        <w:rPr>
          <w:lang w:eastAsia="en-AU" w:bidi="ar-SA"/>
        </w:rPr>
        <w:t>, of which the ch</w:t>
      </w:r>
      <w:r w:rsidR="00453B49">
        <w:rPr>
          <w:lang w:eastAsia="en-AU" w:bidi="ar-SA"/>
        </w:rPr>
        <w:t>aracterisation is described in S</w:t>
      </w:r>
      <w:r w:rsidRPr="00725404">
        <w:rPr>
          <w:lang w:eastAsia="en-AU" w:bidi="ar-SA"/>
        </w:rPr>
        <w:t xml:space="preserve">ection </w:t>
      </w:r>
      <w:r>
        <w:rPr>
          <w:lang w:eastAsia="en-AU" w:bidi="ar-SA"/>
        </w:rPr>
        <w:t>4.2</w:t>
      </w:r>
      <w:r w:rsidRPr="00725404">
        <w:rPr>
          <w:lang w:eastAsia="en-AU" w:bidi="ar-SA"/>
        </w:rPr>
        <w:t>.2.</w:t>
      </w:r>
    </w:p>
    <w:p w14:paraId="313AD0EB" w14:textId="70DF0B0F" w:rsidR="005136E5" w:rsidRPr="00371A79" w:rsidRDefault="005136E5" w:rsidP="005136E5">
      <w:pPr>
        <w:rPr>
          <w:color w:val="FF0000"/>
          <w:lang w:eastAsia="en-AU" w:bidi="ar-SA"/>
        </w:rPr>
      </w:pPr>
    </w:p>
    <w:p w14:paraId="386D821E" w14:textId="0CD1209B" w:rsidR="005136E5" w:rsidRDefault="005136E5" w:rsidP="005136E5">
      <w:pPr>
        <w:rPr>
          <w:lang w:eastAsia="en-AU" w:bidi="ar-SA"/>
        </w:rPr>
      </w:pPr>
      <w:r w:rsidRPr="00F82775">
        <w:rPr>
          <w:lang w:eastAsia="en-AU" w:bidi="ar-SA"/>
        </w:rPr>
        <w:t xml:space="preserve">The results from the protein analysis </w:t>
      </w:r>
      <w:r w:rsidR="00787B37">
        <w:rPr>
          <w:lang w:eastAsia="en-AU" w:bidi="ar-SA"/>
        </w:rPr>
        <w:t>(Table 6</w:t>
      </w:r>
      <w:r w:rsidRPr="00F82775">
        <w:rPr>
          <w:lang w:eastAsia="en-AU" w:bidi="ar-SA"/>
        </w:rPr>
        <w:t xml:space="preserve">) showed the highest expression of </w:t>
      </w:r>
      <w:r w:rsidR="008E304B">
        <w:rPr>
          <w:lang w:eastAsia="en-AU" w:bidi="ar-SA"/>
        </w:rPr>
        <w:t>DMO</w:t>
      </w:r>
      <w:r w:rsidRPr="00F82775">
        <w:rPr>
          <w:lang w:eastAsia="en-AU" w:bidi="ar-SA"/>
        </w:rPr>
        <w:t xml:space="preserve"> was in </w:t>
      </w:r>
      <w:r w:rsidRPr="00C57826">
        <w:rPr>
          <w:lang w:eastAsia="en-AU" w:bidi="ar-SA"/>
        </w:rPr>
        <w:t xml:space="preserve">the leaf. This was demonstrated in leaf material collected at the leaf development (2-4) stage. The lowest expression was seen in the </w:t>
      </w:r>
      <w:r w:rsidR="002A62E9">
        <w:rPr>
          <w:lang w:eastAsia="en-AU" w:bidi="ar-SA"/>
        </w:rPr>
        <w:t>root</w:t>
      </w:r>
      <w:r w:rsidRPr="00C57826">
        <w:rPr>
          <w:lang w:eastAsia="en-AU" w:bidi="ar-SA"/>
        </w:rPr>
        <w:t xml:space="preserve">. </w:t>
      </w:r>
    </w:p>
    <w:p w14:paraId="4DDC8B89" w14:textId="77777777" w:rsidR="00AD3148" w:rsidRPr="00371A79" w:rsidRDefault="00AD3148" w:rsidP="005136E5">
      <w:pPr>
        <w:rPr>
          <w:color w:val="FF0000"/>
          <w:lang w:eastAsia="en-AU" w:bidi="ar-SA"/>
        </w:rPr>
      </w:pPr>
    </w:p>
    <w:p w14:paraId="5C257BF5" w14:textId="77777777" w:rsidR="005136E5" w:rsidRDefault="005136E5" w:rsidP="005136E5">
      <w:pPr>
        <w:rPr>
          <w:lang w:eastAsia="en-AU" w:bidi="ar-SA"/>
        </w:rPr>
      </w:pPr>
    </w:p>
    <w:p w14:paraId="251155A6" w14:textId="7A032E6D" w:rsidR="005136E5" w:rsidRDefault="00787B37" w:rsidP="005136E5">
      <w:pPr>
        <w:pStyle w:val="FSTableTitle"/>
        <w:spacing w:after="120"/>
        <w:ind w:left="426"/>
        <w:rPr>
          <w:lang w:eastAsia="en-AU" w:bidi="ar-SA"/>
        </w:rPr>
      </w:pPr>
      <w:r>
        <w:rPr>
          <w:lang w:eastAsia="en-AU" w:bidi="ar-SA"/>
        </w:rPr>
        <w:t>Table 6</w:t>
      </w:r>
      <w:r w:rsidR="005136E5">
        <w:rPr>
          <w:lang w:eastAsia="en-AU" w:bidi="ar-SA"/>
        </w:rPr>
        <w:t xml:space="preserve">: </w:t>
      </w:r>
      <w:r w:rsidR="005136E5" w:rsidRPr="00F82775">
        <w:rPr>
          <w:lang w:eastAsia="en-AU" w:bidi="ar-SA"/>
        </w:rPr>
        <w:t xml:space="preserve">Expression of </w:t>
      </w:r>
      <w:r w:rsidR="005136E5">
        <w:rPr>
          <w:lang w:eastAsia="en-AU" w:bidi="ar-SA"/>
        </w:rPr>
        <w:t>DMO</w:t>
      </w:r>
      <w:r w:rsidR="005136E5"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5136E5" w14:paraId="03EE266C" w14:textId="77777777" w:rsidTr="00ED2084">
        <w:tc>
          <w:tcPr>
            <w:tcW w:w="972" w:type="dxa"/>
            <w:vMerge w:val="restart"/>
            <w:shd w:val="clear" w:color="auto" w:fill="9BBB59" w:themeFill="accent3"/>
            <w:vAlign w:val="center"/>
          </w:tcPr>
          <w:p w14:paraId="250F8D82" w14:textId="77777777" w:rsidR="005136E5" w:rsidRPr="00AC7D09" w:rsidRDefault="005136E5" w:rsidP="00ED2084">
            <w:pPr>
              <w:jc w:val="center"/>
              <w:rPr>
                <w:b/>
                <w:iCs/>
              </w:rPr>
            </w:pPr>
            <w:r w:rsidRPr="00AC7D09">
              <w:rPr>
                <w:b/>
                <w:iCs/>
                <w:sz w:val="20"/>
              </w:rPr>
              <w:t>Tissue</w:t>
            </w:r>
          </w:p>
        </w:tc>
        <w:tc>
          <w:tcPr>
            <w:tcW w:w="1487" w:type="dxa"/>
            <w:vMerge w:val="restart"/>
            <w:shd w:val="clear" w:color="auto" w:fill="9BBB59" w:themeFill="accent3"/>
            <w:vAlign w:val="center"/>
          </w:tcPr>
          <w:p w14:paraId="60B483A6" w14:textId="77777777" w:rsidR="005136E5" w:rsidRPr="00382976" w:rsidRDefault="005136E5"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082B65D4" w14:textId="4E0E5B60" w:rsidR="005136E5" w:rsidRDefault="007B225A" w:rsidP="00ED2084">
            <w:pPr>
              <w:spacing w:before="20" w:after="20"/>
              <w:jc w:val="center"/>
              <w:rPr>
                <w:b/>
                <w:iCs/>
                <w:sz w:val="18"/>
                <w:szCs w:val="18"/>
              </w:rPr>
            </w:pPr>
            <w:r>
              <w:rPr>
                <w:b/>
                <w:iCs/>
                <w:sz w:val="18"/>
                <w:szCs w:val="18"/>
              </w:rPr>
              <w:t>DMO</w:t>
            </w:r>
            <w:r w:rsidR="005136E5">
              <w:rPr>
                <w:b/>
                <w:iCs/>
                <w:sz w:val="18"/>
                <w:szCs w:val="18"/>
              </w:rPr>
              <w:t xml:space="preserve"> (</w:t>
            </w:r>
            <w:r w:rsidR="005136E5">
              <w:rPr>
                <w:rFonts w:cs="Arial"/>
                <w:b/>
                <w:iCs/>
                <w:sz w:val="18"/>
                <w:szCs w:val="18"/>
              </w:rPr>
              <w:t>μ</w:t>
            </w:r>
            <w:r w:rsidR="00FA670F">
              <w:rPr>
                <w:b/>
                <w:iCs/>
                <w:sz w:val="18"/>
                <w:szCs w:val="18"/>
              </w:rPr>
              <w:t>g/g dw</w:t>
            </w:r>
            <w:r w:rsidR="005136E5">
              <w:rPr>
                <w:b/>
                <w:iCs/>
                <w:sz w:val="18"/>
                <w:szCs w:val="18"/>
              </w:rPr>
              <w:t>)</w:t>
            </w:r>
            <w:r w:rsidR="00633F18">
              <w:rPr>
                <w:b/>
                <w:iCs/>
                <w:sz w:val="18"/>
                <w:szCs w:val="18"/>
                <w:vertAlign w:val="superscript"/>
              </w:rPr>
              <w:t>3</w:t>
            </w:r>
          </w:p>
        </w:tc>
      </w:tr>
      <w:tr w:rsidR="005136E5" w14:paraId="53612783" w14:textId="77777777" w:rsidTr="00ED2084">
        <w:tc>
          <w:tcPr>
            <w:tcW w:w="972" w:type="dxa"/>
            <w:vMerge/>
            <w:shd w:val="clear" w:color="auto" w:fill="9BBB59" w:themeFill="accent3"/>
          </w:tcPr>
          <w:p w14:paraId="6244BDBF" w14:textId="77777777" w:rsidR="005136E5" w:rsidRDefault="005136E5" w:rsidP="00ED2084">
            <w:pPr>
              <w:rPr>
                <w:iCs/>
              </w:rPr>
            </w:pPr>
          </w:p>
        </w:tc>
        <w:tc>
          <w:tcPr>
            <w:tcW w:w="1487" w:type="dxa"/>
            <w:vMerge/>
            <w:shd w:val="clear" w:color="auto" w:fill="9BBB59" w:themeFill="accent3"/>
          </w:tcPr>
          <w:p w14:paraId="0230314A" w14:textId="77777777" w:rsidR="005136E5" w:rsidRPr="00382976" w:rsidRDefault="005136E5"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0DDFA2C0" w14:textId="77777777" w:rsidR="005136E5" w:rsidRPr="00382976" w:rsidRDefault="005136E5"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57736270" w14:textId="77777777" w:rsidR="005136E5" w:rsidRPr="00382976" w:rsidRDefault="005136E5"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0094467F" w14:textId="77777777" w:rsidR="005136E5" w:rsidRDefault="005136E5" w:rsidP="00ED2084">
            <w:pPr>
              <w:spacing w:before="20" w:after="20"/>
              <w:jc w:val="center"/>
              <w:rPr>
                <w:b/>
                <w:iCs/>
                <w:sz w:val="18"/>
                <w:szCs w:val="18"/>
              </w:rPr>
            </w:pPr>
            <w:r>
              <w:rPr>
                <w:b/>
                <w:iCs/>
                <w:sz w:val="18"/>
                <w:szCs w:val="18"/>
              </w:rPr>
              <w:t>Range</w:t>
            </w:r>
          </w:p>
        </w:tc>
      </w:tr>
      <w:tr w:rsidR="005136E5" w14:paraId="7C8C5BB5" w14:textId="77777777" w:rsidTr="00ED2084">
        <w:trPr>
          <w:trHeight w:val="504"/>
        </w:trPr>
        <w:tc>
          <w:tcPr>
            <w:tcW w:w="972" w:type="dxa"/>
            <w:vAlign w:val="center"/>
          </w:tcPr>
          <w:p w14:paraId="5135C154" w14:textId="77777777" w:rsidR="005136E5" w:rsidRPr="0086251D" w:rsidRDefault="005136E5" w:rsidP="00ED2084">
            <w:pPr>
              <w:spacing w:before="20" w:after="20"/>
              <w:jc w:val="center"/>
              <w:rPr>
                <w:b/>
                <w:iCs/>
                <w:sz w:val="20"/>
              </w:rPr>
            </w:pPr>
            <w:r>
              <w:rPr>
                <w:b/>
                <w:iCs/>
                <w:sz w:val="20"/>
              </w:rPr>
              <w:t>Forage</w:t>
            </w:r>
          </w:p>
        </w:tc>
        <w:tc>
          <w:tcPr>
            <w:tcW w:w="1487" w:type="dxa"/>
            <w:vAlign w:val="center"/>
          </w:tcPr>
          <w:p w14:paraId="164698AC" w14:textId="77777777" w:rsidR="005136E5" w:rsidRPr="001D7D3C" w:rsidRDefault="005136E5"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2D5BBA34" w14:textId="2EA1CE62" w:rsidR="005136E5" w:rsidRPr="001D7D3C" w:rsidRDefault="008A1631" w:rsidP="00ED2084">
            <w:pPr>
              <w:spacing w:before="20" w:after="20"/>
              <w:jc w:val="center"/>
              <w:rPr>
                <w:rFonts w:cs="Arial"/>
                <w:iCs/>
                <w:sz w:val="18"/>
                <w:szCs w:val="18"/>
              </w:rPr>
            </w:pPr>
            <w:r>
              <w:rPr>
                <w:rFonts w:cs="Arial"/>
                <w:iCs/>
                <w:sz w:val="18"/>
                <w:szCs w:val="18"/>
              </w:rPr>
              <w:t>21</w:t>
            </w:r>
          </w:p>
        </w:tc>
        <w:tc>
          <w:tcPr>
            <w:tcW w:w="1393" w:type="dxa"/>
            <w:tcBorders>
              <w:right w:val="single" w:sz="4" w:space="0" w:color="auto"/>
            </w:tcBorders>
            <w:vAlign w:val="center"/>
          </w:tcPr>
          <w:p w14:paraId="33032DD0" w14:textId="001FAA28" w:rsidR="005136E5" w:rsidRPr="001D7D3C" w:rsidRDefault="008A1631" w:rsidP="00ED2084">
            <w:pPr>
              <w:spacing w:before="20" w:after="20"/>
              <w:jc w:val="center"/>
              <w:rPr>
                <w:rFonts w:cs="Arial"/>
                <w:iCs/>
                <w:sz w:val="18"/>
                <w:szCs w:val="18"/>
              </w:rPr>
            </w:pPr>
            <w:r>
              <w:rPr>
                <w:rFonts w:cs="Arial"/>
                <w:iCs/>
                <w:sz w:val="18"/>
                <w:szCs w:val="18"/>
              </w:rPr>
              <w:t>1.6</w:t>
            </w:r>
          </w:p>
        </w:tc>
        <w:tc>
          <w:tcPr>
            <w:tcW w:w="1393" w:type="dxa"/>
            <w:tcBorders>
              <w:left w:val="single" w:sz="4" w:space="0" w:color="auto"/>
              <w:right w:val="single" w:sz="12" w:space="0" w:color="000000"/>
            </w:tcBorders>
            <w:vAlign w:val="center"/>
          </w:tcPr>
          <w:p w14:paraId="1C0164FF" w14:textId="3A154F0F" w:rsidR="005136E5" w:rsidRDefault="008A1631" w:rsidP="00ED2084">
            <w:pPr>
              <w:spacing w:before="20" w:after="20"/>
              <w:jc w:val="center"/>
              <w:rPr>
                <w:rFonts w:cs="Arial"/>
                <w:iCs/>
                <w:sz w:val="18"/>
                <w:szCs w:val="18"/>
              </w:rPr>
            </w:pPr>
            <w:r>
              <w:rPr>
                <w:rFonts w:cs="Arial"/>
                <w:iCs/>
                <w:sz w:val="18"/>
                <w:szCs w:val="18"/>
              </w:rPr>
              <w:t>9.1-32</w:t>
            </w:r>
          </w:p>
        </w:tc>
      </w:tr>
      <w:tr w:rsidR="005136E5" w14:paraId="18B5DD68" w14:textId="77777777" w:rsidTr="00ED2084">
        <w:trPr>
          <w:trHeight w:val="504"/>
        </w:trPr>
        <w:tc>
          <w:tcPr>
            <w:tcW w:w="972" w:type="dxa"/>
            <w:shd w:val="clear" w:color="auto" w:fill="FDE9D9" w:themeFill="accent6" w:themeFillTint="33"/>
            <w:vAlign w:val="center"/>
          </w:tcPr>
          <w:p w14:paraId="2FA71D20" w14:textId="77777777" w:rsidR="005136E5" w:rsidRPr="0086251D" w:rsidRDefault="005136E5"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39151D88" w14:textId="6B60EE92" w:rsidR="005136E5" w:rsidRPr="001D7D3C" w:rsidRDefault="005136E5"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7A1ABA20" w14:textId="3BBE4C66" w:rsidR="005136E5" w:rsidRPr="001D7D3C" w:rsidRDefault="008A1631" w:rsidP="00ED2084">
            <w:pPr>
              <w:spacing w:before="20" w:after="20"/>
              <w:jc w:val="center"/>
              <w:rPr>
                <w:rFonts w:cs="Arial"/>
                <w:iCs/>
                <w:sz w:val="18"/>
                <w:szCs w:val="18"/>
              </w:rPr>
            </w:pPr>
            <w:r>
              <w:rPr>
                <w:rFonts w:cs="Arial"/>
                <w:iCs/>
                <w:sz w:val="18"/>
                <w:szCs w:val="18"/>
              </w:rPr>
              <w:t>2.4</w:t>
            </w:r>
          </w:p>
        </w:tc>
        <w:tc>
          <w:tcPr>
            <w:tcW w:w="1393" w:type="dxa"/>
            <w:tcBorders>
              <w:right w:val="single" w:sz="4" w:space="0" w:color="auto"/>
            </w:tcBorders>
            <w:shd w:val="clear" w:color="auto" w:fill="FDE9D9" w:themeFill="accent6" w:themeFillTint="33"/>
            <w:vAlign w:val="center"/>
          </w:tcPr>
          <w:p w14:paraId="6E636804" w14:textId="24059B03" w:rsidR="005136E5" w:rsidRPr="001D7D3C" w:rsidRDefault="008A1631" w:rsidP="00ED2084">
            <w:pPr>
              <w:spacing w:before="20" w:after="20"/>
              <w:jc w:val="center"/>
              <w:rPr>
                <w:rFonts w:cs="Arial"/>
                <w:iCs/>
                <w:sz w:val="18"/>
                <w:szCs w:val="18"/>
              </w:rPr>
            </w:pPr>
            <w:r>
              <w:rPr>
                <w:rFonts w:cs="Arial"/>
                <w:iCs/>
                <w:sz w:val="18"/>
                <w:szCs w:val="18"/>
              </w:rPr>
              <w:t>0.15</w:t>
            </w:r>
          </w:p>
        </w:tc>
        <w:tc>
          <w:tcPr>
            <w:tcW w:w="1393" w:type="dxa"/>
            <w:tcBorders>
              <w:left w:val="single" w:sz="4" w:space="0" w:color="auto"/>
              <w:right w:val="single" w:sz="12" w:space="0" w:color="000000"/>
            </w:tcBorders>
            <w:shd w:val="clear" w:color="auto" w:fill="FDE9D9" w:themeFill="accent6" w:themeFillTint="33"/>
            <w:vAlign w:val="center"/>
          </w:tcPr>
          <w:p w14:paraId="769A4E2C" w14:textId="4B23E3A6" w:rsidR="005136E5" w:rsidRDefault="008A1631" w:rsidP="00ED2084">
            <w:pPr>
              <w:spacing w:before="20" w:after="20"/>
              <w:jc w:val="center"/>
              <w:rPr>
                <w:rFonts w:cs="Arial"/>
                <w:iCs/>
                <w:sz w:val="18"/>
                <w:szCs w:val="18"/>
              </w:rPr>
            </w:pPr>
            <w:r>
              <w:rPr>
                <w:rFonts w:cs="Arial"/>
                <w:iCs/>
                <w:sz w:val="18"/>
                <w:szCs w:val="18"/>
              </w:rPr>
              <w:t>1.3-3.6</w:t>
            </w:r>
          </w:p>
        </w:tc>
      </w:tr>
      <w:tr w:rsidR="005136E5" w14:paraId="7C4C6B3D" w14:textId="77777777" w:rsidTr="00ED2084">
        <w:trPr>
          <w:trHeight w:val="504"/>
        </w:trPr>
        <w:tc>
          <w:tcPr>
            <w:tcW w:w="972" w:type="dxa"/>
            <w:vAlign w:val="center"/>
          </w:tcPr>
          <w:p w14:paraId="13FB9628" w14:textId="77777777" w:rsidR="005136E5" w:rsidRPr="0086251D" w:rsidRDefault="005136E5" w:rsidP="00ED2084">
            <w:pPr>
              <w:spacing w:before="20" w:after="20"/>
              <w:jc w:val="center"/>
              <w:rPr>
                <w:b/>
                <w:iCs/>
                <w:sz w:val="20"/>
              </w:rPr>
            </w:pPr>
            <w:r>
              <w:rPr>
                <w:b/>
                <w:iCs/>
                <w:sz w:val="20"/>
              </w:rPr>
              <w:t>Leaf</w:t>
            </w:r>
          </w:p>
        </w:tc>
        <w:tc>
          <w:tcPr>
            <w:tcW w:w="1487" w:type="dxa"/>
            <w:vAlign w:val="center"/>
          </w:tcPr>
          <w:p w14:paraId="35BC38ED" w14:textId="77777777" w:rsidR="005136E5" w:rsidRPr="001D7D3C" w:rsidRDefault="005136E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10E09F03" w14:textId="12A0C2C9" w:rsidR="005136E5" w:rsidRPr="001D7D3C" w:rsidRDefault="008A1631" w:rsidP="00ED2084">
            <w:pPr>
              <w:spacing w:before="20" w:after="20"/>
              <w:jc w:val="center"/>
              <w:rPr>
                <w:rFonts w:cs="Arial"/>
                <w:iCs/>
                <w:sz w:val="18"/>
                <w:szCs w:val="18"/>
              </w:rPr>
            </w:pPr>
            <w:r>
              <w:rPr>
                <w:rFonts w:cs="Arial"/>
                <w:iCs/>
                <w:sz w:val="18"/>
                <w:szCs w:val="18"/>
              </w:rPr>
              <w:t>35</w:t>
            </w:r>
          </w:p>
        </w:tc>
        <w:tc>
          <w:tcPr>
            <w:tcW w:w="1393" w:type="dxa"/>
            <w:tcBorders>
              <w:right w:val="single" w:sz="4" w:space="0" w:color="auto"/>
            </w:tcBorders>
            <w:vAlign w:val="center"/>
          </w:tcPr>
          <w:p w14:paraId="1440F170" w14:textId="31F33404" w:rsidR="005136E5" w:rsidRPr="001D7D3C" w:rsidRDefault="008A1631" w:rsidP="00ED2084">
            <w:pPr>
              <w:spacing w:before="20" w:after="20"/>
              <w:jc w:val="center"/>
              <w:rPr>
                <w:rFonts w:cs="Arial"/>
                <w:iCs/>
                <w:sz w:val="18"/>
                <w:szCs w:val="18"/>
              </w:rPr>
            </w:pPr>
            <w:r>
              <w:rPr>
                <w:rFonts w:cs="Arial"/>
                <w:iCs/>
                <w:sz w:val="18"/>
                <w:szCs w:val="18"/>
              </w:rPr>
              <w:t>2.3</w:t>
            </w:r>
          </w:p>
        </w:tc>
        <w:tc>
          <w:tcPr>
            <w:tcW w:w="1393" w:type="dxa"/>
            <w:tcBorders>
              <w:left w:val="single" w:sz="4" w:space="0" w:color="auto"/>
              <w:right w:val="single" w:sz="12" w:space="0" w:color="000000"/>
            </w:tcBorders>
            <w:vAlign w:val="center"/>
          </w:tcPr>
          <w:p w14:paraId="1A7B03C5" w14:textId="6E604FDC" w:rsidR="005136E5" w:rsidRDefault="008A1631" w:rsidP="00ED2084">
            <w:pPr>
              <w:spacing w:before="20" w:after="20"/>
              <w:jc w:val="center"/>
              <w:rPr>
                <w:rFonts w:cs="Arial"/>
                <w:iCs/>
                <w:sz w:val="18"/>
                <w:szCs w:val="18"/>
              </w:rPr>
            </w:pPr>
            <w:r>
              <w:rPr>
                <w:rFonts w:cs="Arial"/>
                <w:iCs/>
                <w:sz w:val="18"/>
                <w:szCs w:val="18"/>
              </w:rPr>
              <w:t>16-55</w:t>
            </w:r>
          </w:p>
        </w:tc>
      </w:tr>
      <w:tr w:rsidR="005136E5" w14:paraId="371418C2" w14:textId="77777777" w:rsidTr="00ED2084">
        <w:trPr>
          <w:trHeight w:val="504"/>
        </w:trPr>
        <w:tc>
          <w:tcPr>
            <w:tcW w:w="972" w:type="dxa"/>
            <w:shd w:val="clear" w:color="auto" w:fill="FDE9D9" w:themeFill="accent6" w:themeFillTint="33"/>
            <w:vAlign w:val="center"/>
          </w:tcPr>
          <w:p w14:paraId="1ABAF8BA" w14:textId="77777777" w:rsidR="005136E5" w:rsidRPr="0086251D" w:rsidRDefault="005136E5"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11E4AAE6" w14:textId="77777777" w:rsidR="005136E5" w:rsidRPr="001D7D3C" w:rsidRDefault="005136E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0C7CFD4B" w14:textId="4C1F9A77" w:rsidR="005136E5" w:rsidRPr="001D7D3C" w:rsidRDefault="008A1631" w:rsidP="00ED2084">
            <w:pPr>
              <w:spacing w:before="20" w:after="20"/>
              <w:jc w:val="center"/>
              <w:rPr>
                <w:rFonts w:cs="Arial"/>
                <w:iCs/>
                <w:sz w:val="18"/>
                <w:szCs w:val="18"/>
              </w:rPr>
            </w:pPr>
            <w:r>
              <w:rPr>
                <w:rFonts w:cs="Arial"/>
                <w:iCs/>
                <w:sz w:val="18"/>
                <w:szCs w:val="18"/>
              </w:rPr>
              <w:t>2.3</w:t>
            </w:r>
          </w:p>
        </w:tc>
        <w:tc>
          <w:tcPr>
            <w:tcW w:w="1393" w:type="dxa"/>
            <w:tcBorders>
              <w:right w:val="single" w:sz="4" w:space="0" w:color="auto"/>
            </w:tcBorders>
            <w:shd w:val="clear" w:color="auto" w:fill="FDE9D9" w:themeFill="accent6" w:themeFillTint="33"/>
            <w:vAlign w:val="center"/>
          </w:tcPr>
          <w:p w14:paraId="320DE184" w14:textId="08C33E4E" w:rsidR="005136E5" w:rsidRPr="001D7D3C" w:rsidRDefault="008A1631" w:rsidP="00ED2084">
            <w:pPr>
              <w:spacing w:before="20" w:after="20"/>
              <w:jc w:val="center"/>
              <w:rPr>
                <w:rFonts w:cs="Arial"/>
                <w:iCs/>
                <w:sz w:val="18"/>
                <w:szCs w:val="18"/>
              </w:rPr>
            </w:pPr>
            <w:r>
              <w:rPr>
                <w:rFonts w:cs="Arial"/>
                <w:iCs/>
                <w:sz w:val="18"/>
                <w:szCs w:val="18"/>
              </w:rPr>
              <w:t>0.27</w:t>
            </w:r>
          </w:p>
        </w:tc>
        <w:tc>
          <w:tcPr>
            <w:tcW w:w="1393" w:type="dxa"/>
            <w:tcBorders>
              <w:left w:val="single" w:sz="4" w:space="0" w:color="auto"/>
              <w:right w:val="single" w:sz="12" w:space="0" w:color="000000"/>
            </w:tcBorders>
            <w:shd w:val="clear" w:color="auto" w:fill="FDE9D9" w:themeFill="accent6" w:themeFillTint="33"/>
            <w:vAlign w:val="center"/>
          </w:tcPr>
          <w:p w14:paraId="5991526E" w14:textId="6FF27FB1" w:rsidR="005136E5" w:rsidRDefault="008A1631" w:rsidP="00ED2084">
            <w:pPr>
              <w:spacing w:before="20" w:after="20"/>
              <w:jc w:val="center"/>
              <w:rPr>
                <w:rFonts w:cs="Arial"/>
                <w:iCs/>
                <w:sz w:val="18"/>
                <w:szCs w:val="18"/>
              </w:rPr>
            </w:pPr>
            <w:r>
              <w:rPr>
                <w:rFonts w:cs="Arial"/>
                <w:iCs/>
                <w:sz w:val="18"/>
                <w:szCs w:val="18"/>
              </w:rPr>
              <w:t>1.0-5.2</w:t>
            </w:r>
          </w:p>
        </w:tc>
      </w:tr>
    </w:tbl>
    <w:p w14:paraId="5D820FC9" w14:textId="7B27507C" w:rsidR="00A45B0F" w:rsidRPr="00B46CF3" w:rsidRDefault="005136E5" w:rsidP="00B46CF3">
      <w:pPr>
        <w:tabs>
          <w:tab w:val="left" w:pos="7088"/>
        </w:tabs>
        <w:spacing w:before="60"/>
        <w:ind w:left="426" w:right="1982"/>
        <w:rPr>
          <w:sz w:val="18"/>
          <w:lang w:eastAsia="en-AU" w:bidi="ar-SA"/>
        </w:rPr>
      </w:pPr>
      <w:r w:rsidRPr="00F16BF9">
        <w:rPr>
          <w:sz w:val="18"/>
          <w:lang w:eastAsia="en-AU" w:bidi="ar-SA"/>
        </w:rPr>
        <w:t xml:space="preserve">1. </w:t>
      </w:r>
      <w:r>
        <w:rPr>
          <w:sz w:val="18"/>
          <w:lang w:eastAsia="en-AU" w:bidi="ar-SA"/>
        </w:rPr>
        <w:t>Data was generated from a pooled sample of tissue for each tissue type, across all sites (n=20). 2. SE = standard err</w:t>
      </w:r>
      <w:r w:rsidR="00FA670F">
        <w:rPr>
          <w:sz w:val="18"/>
          <w:lang w:eastAsia="en-AU" w:bidi="ar-SA"/>
        </w:rPr>
        <w:t>or. 3. dw</w:t>
      </w:r>
      <w:r>
        <w:rPr>
          <w:sz w:val="18"/>
          <w:lang w:eastAsia="en-AU" w:bidi="ar-SA"/>
        </w:rPr>
        <w:t xml:space="preserve"> = dry weight.</w:t>
      </w:r>
    </w:p>
    <w:p w14:paraId="22D96083" w14:textId="2DEDD435" w:rsidR="00B46CF3" w:rsidRPr="00B46CF3" w:rsidRDefault="00B46CF3" w:rsidP="00B46CF3">
      <w:pPr>
        <w:pStyle w:val="Heading3"/>
      </w:pPr>
      <w:bookmarkStart w:id="214" w:name="_Toc33708997"/>
      <w:r>
        <w:t xml:space="preserve">4.2.2 </w:t>
      </w:r>
      <w:r>
        <w:tab/>
        <w:t>Characterisation of DMO protein in MON87429 and equivalence to a bacterially-produced form</w:t>
      </w:r>
      <w:bookmarkEnd w:id="214"/>
    </w:p>
    <w:p w14:paraId="5C6E1087" w14:textId="2DAA9AFE" w:rsidR="00690E1B" w:rsidRDefault="00301D26" w:rsidP="00616055">
      <w:pPr>
        <w:rPr>
          <w:lang w:eastAsia="en-AU" w:bidi="ar-SA"/>
        </w:rPr>
      </w:pPr>
      <w:r w:rsidRPr="00690E1B">
        <w:rPr>
          <w:noProof/>
          <w:lang w:eastAsia="en-GB" w:bidi="ar-SA"/>
        </w:rPr>
        <mc:AlternateContent>
          <mc:Choice Requires="wps">
            <w:drawing>
              <wp:inline distT="0" distB="0" distL="0" distR="0" wp14:anchorId="44049D51" wp14:editId="6CC056E3">
                <wp:extent cx="5759450" cy="996287"/>
                <wp:effectExtent l="0" t="0" r="12700" b="139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96287"/>
                        </a:xfrm>
                        <a:prstGeom prst="rect">
                          <a:avLst/>
                        </a:prstGeom>
                        <a:solidFill>
                          <a:srgbClr val="FFFFFF"/>
                        </a:solidFill>
                        <a:ln w="9525">
                          <a:solidFill>
                            <a:srgbClr val="000000"/>
                          </a:solidFill>
                          <a:miter lim="800000"/>
                          <a:headEnd/>
                          <a:tailEnd/>
                        </a:ln>
                      </wps:spPr>
                      <wps:txbx>
                        <w:txbxContent>
                          <w:p w14:paraId="3451531D" w14:textId="2B9827C9" w:rsidR="00716AB0" w:rsidRPr="00301D26" w:rsidRDefault="00716AB0" w:rsidP="00301D26">
                            <w:pPr>
                              <w:spacing w:before="60" w:after="120"/>
                              <w:rPr>
                                <w:b/>
                                <w:sz w:val="20"/>
                              </w:rPr>
                            </w:pPr>
                            <w:r>
                              <w:rPr>
                                <w:b/>
                                <w:sz w:val="20"/>
                              </w:rPr>
                              <w:t>Unpublished study</w:t>
                            </w:r>
                          </w:p>
                          <w:p w14:paraId="2EEE449F" w14:textId="77777777" w:rsidR="00716AB0" w:rsidRPr="00616055" w:rsidRDefault="00716AB0" w:rsidP="00301D26">
                            <w:pPr>
                              <w:pStyle w:val="ListParagraph"/>
                              <w:numPr>
                                <w:ilvl w:val="0"/>
                                <w:numId w:val="14"/>
                              </w:numPr>
                              <w:rPr>
                                <w:sz w:val="20"/>
                                <w:lang w:eastAsia="en-AU" w:bidi="ar-SA"/>
                              </w:rPr>
                            </w:pPr>
                            <w:r w:rsidRPr="00616055">
                              <w:rPr>
                                <w:sz w:val="20"/>
                                <w:lang w:eastAsia="en-AU" w:bidi="ar-SA"/>
                              </w:rPr>
                              <w:t>Characterization of the Dicamba Mono-Oxygenase Protein Purified from the Maize Grain of MON87429 and Comparison of the Physicochemical and Functional Properties of the Plant-Produced and Escherichia coli (E. coli)-Produced Dicamba Mono-Oxygenase Proteins (2018). Repor</w:t>
                            </w:r>
                            <w:r>
                              <w:rPr>
                                <w:sz w:val="20"/>
                                <w:lang w:eastAsia="en-AU" w:bidi="ar-SA"/>
                              </w:rPr>
                              <w:t>t MSL0029510. Monsanto Company</w:t>
                            </w:r>
                          </w:p>
                          <w:p w14:paraId="05CB5BC3" w14:textId="77777777" w:rsidR="00716AB0" w:rsidRDefault="00716AB0" w:rsidP="00301D26"/>
                        </w:txbxContent>
                      </wps:txbx>
                      <wps:bodyPr rot="0" vert="horz" wrap="square" lIns="91440" tIns="45720" rIns="91440" bIns="45720" anchor="t" anchorCtr="0">
                        <a:noAutofit/>
                      </wps:bodyPr>
                    </wps:wsp>
                  </a:graphicData>
                </a:graphic>
              </wp:inline>
            </w:drawing>
          </mc:Choice>
          <mc:Fallback>
            <w:pict>
              <v:shape w14:anchorId="44049D51" id="_x0000_s1039" type="#_x0000_t202" style="width:453.5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A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">
                <v:textbox>
                  <w:txbxContent>
                    <w:p w14:paraId="3451531D" w14:textId="2B9827C9" w:rsidR="00716AB0" w:rsidRPr="00301D26" w:rsidRDefault="00716AB0" w:rsidP="00301D26">
                      <w:pPr>
                        <w:spacing w:before="60" w:after="120"/>
                        <w:rPr>
                          <w:b/>
                          <w:sz w:val="20"/>
                        </w:rPr>
                      </w:pPr>
                      <w:r>
                        <w:rPr>
                          <w:b/>
                          <w:sz w:val="20"/>
                        </w:rPr>
                        <w:t>Unpublished study</w:t>
                      </w:r>
                    </w:p>
                    <w:p w14:paraId="2EEE449F" w14:textId="77777777" w:rsidR="00716AB0" w:rsidRPr="00616055" w:rsidRDefault="00716AB0" w:rsidP="00301D26">
                      <w:pPr>
                        <w:pStyle w:val="ListParagraph"/>
                        <w:numPr>
                          <w:ilvl w:val="0"/>
                          <w:numId w:val="14"/>
                        </w:numPr>
                        <w:rPr>
                          <w:sz w:val="20"/>
                          <w:lang w:eastAsia="en-AU" w:bidi="ar-SA"/>
                        </w:rPr>
                      </w:pPr>
                      <w:r w:rsidRPr="00616055">
                        <w:rPr>
                          <w:sz w:val="20"/>
                          <w:lang w:eastAsia="en-AU" w:bidi="ar-SA"/>
                        </w:rPr>
                        <w:t>Characterization of the Dicamba Mono-Oxygenase Protein Purified from the Maize Grain of MON87429 and Comparison of the Physicochemical and Functional Properties of the Plant-Produced and Escherichia coli (E. coli)-Produced Dicamba Mono-Oxygenase Proteins (2018). Repor</w:t>
                      </w:r>
                      <w:r>
                        <w:rPr>
                          <w:sz w:val="20"/>
                          <w:lang w:eastAsia="en-AU" w:bidi="ar-SA"/>
                        </w:rPr>
                        <w:t>t MSL0029510. Monsanto Company</w:t>
                      </w:r>
                    </w:p>
                    <w:p w14:paraId="05CB5BC3" w14:textId="77777777" w:rsidR="00716AB0" w:rsidRDefault="00716AB0" w:rsidP="00301D26"/>
                  </w:txbxContent>
                </v:textbox>
                <w10:anchorlock/>
              </v:shape>
            </w:pict>
          </mc:Fallback>
        </mc:AlternateContent>
      </w:r>
    </w:p>
    <w:p w14:paraId="6FA5C887" w14:textId="77777777" w:rsidR="00690E1B" w:rsidRDefault="00690E1B" w:rsidP="00690E1B">
      <w:pPr>
        <w:rPr>
          <w:lang w:eastAsia="en-AU" w:bidi="ar-SA"/>
        </w:rPr>
      </w:pPr>
    </w:p>
    <w:p w14:paraId="25411344" w14:textId="4220FFA5" w:rsidR="00690E1B" w:rsidRPr="00690E1B" w:rsidRDefault="00690E1B" w:rsidP="00690E1B">
      <w:pPr>
        <w:rPr>
          <w:rFonts w:cs="Arial"/>
          <w:bCs/>
          <w:szCs w:val="22"/>
        </w:rPr>
      </w:pPr>
      <w:r w:rsidRPr="00690E1B">
        <w:rPr>
          <w:rFonts w:cs="Arial"/>
          <w:bCs/>
          <w:szCs w:val="22"/>
        </w:rPr>
        <w:t xml:space="preserve">The equivalence of the MON87429- and </w:t>
      </w:r>
      <w:r w:rsidRPr="00690E1B">
        <w:rPr>
          <w:rFonts w:cs="Arial"/>
          <w:bCs/>
          <w:i/>
          <w:szCs w:val="22"/>
        </w:rPr>
        <w:t>E. coli</w:t>
      </w:r>
      <w:r w:rsidRPr="00690E1B">
        <w:rPr>
          <w:rFonts w:cs="Arial"/>
          <w:bCs/>
          <w:szCs w:val="22"/>
        </w:rPr>
        <w:t xml:space="preserve">-produced DMO proteins must be established before the safety data generated using </w:t>
      </w:r>
      <w:r w:rsidRPr="00690E1B">
        <w:rPr>
          <w:rFonts w:cs="Arial"/>
          <w:bCs/>
          <w:i/>
          <w:szCs w:val="22"/>
        </w:rPr>
        <w:t>E. coli</w:t>
      </w:r>
      <w:r w:rsidRPr="00690E1B">
        <w:rPr>
          <w:rFonts w:cs="Arial"/>
          <w:bCs/>
          <w:szCs w:val="22"/>
        </w:rPr>
        <w:t>-produced DMO can be applied to MON87429-produced DMO protein.</w:t>
      </w:r>
    </w:p>
    <w:p w14:paraId="4C8CD31F" w14:textId="77777777" w:rsidR="00690E1B" w:rsidRPr="00690E1B" w:rsidRDefault="00690E1B" w:rsidP="00690E1B">
      <w:pPr>
        <w:rPr>
          <w:rFonts w:cs="Arial"/>
          <w:bCs/>
          <w:color w:val="FF0000"/>
          <w:szCs w:val="22"/>
        </w:rPr>
      </w:pPr>
    </w:p>
    <w:p w14:paraId="518C27AC" w14:textId="5E06A081" w:rsidR="00690E1B" w:rsidRPr="00BD57E4" w:rsidRDefault="00690E1B" w:rsidP="00690E1B">
      <w:pPr>
        <w:rPr>
          <w:rFonts w:cs="Arial"/>
          <w:bCs/>
          <w:szCs w:val="22"/>
        </w:rPr>
      </w:pPr>
      <w:r w:rsidRPr="00D868E4">
        <w:rPr>
          <w:rFonts w:cs="Arial"/>
          <w:bCs/>
          <w:szCs w:val="22"/>
        </w:rPr>
        <w:t xml:space="preserve">The plant-produced DMO protein was purified from ground grain of MON87429 by chromatography and the </w:t>
      </w:r>
      <w:r w:rsidRPr="00D868E4">
        <w:rPr>
          <w:rFonts w:cs="Arial"/>
          <w:bCs/>
          <w:i/>
          <w:szCs w:val="22"/>
        </w:rPr>
        <w:t>E. coli</w:t>
      </w:r>
      <w:r w:rsidRPr="00D868E4">
        <w:rPr>
          <w:rFonts w:cs="Arial"/>
          <w:bCs/>
          <w:szCs w:val="22"/>
        </w:rPr>
        <w:t xml:space="preserve">-produced DMO protein was generated following the fermentation of </w:t>
      </w:r>
      <w:r w:rsidRPr="00D868E4">
        <w:rPr>
          <w:rFonts w:cs="Arial"/>
          <w:bCs/>
          <w:i/>
          <w:szCs w:val="22"/>
        </w:rPr>
        <w:t>E. coli</w:t>
      </w:r>
      <w:r w:rsidRPr="00D868E4">
        <w:rPr>
          <w:rFonts w:cs="Arial"/>
          <w:bCs/>
          <w:szCs w:val="22"/>
        </w:rPr>
        <w:t xml:space="preserve"> containing a plasmid that expresses the protein</w:t>
      </w:r>
      <w:r w:rsidRPr="00BD57E4">
        <w:rPr>
          <w:rFonts w:cs="Arial"/>
          <w:bCs/>
          <w:szCs w:val="22"/>
        </w:rPr>
        <w:t xml:space="preserve">. </w:t>
      </w:r>
      <w:r w:rsidR="00F75B29" w:rsidRPr="00BD57E4">
        <w:rPr>
          <w:rFonts w:cs="Arial"/>
          <w:bCs/>
          <w:szCs w:val="22"/>
        </w:rPr>
        <w:t>Both the plant-produced DMO protein and the</w:t>
      </w:r>
      <w:r w:rsidR="00D868E4" w:rsidRPr="00BD57E4">
        <w:rPr>
          <w:rFonts w:cs="Arial"/>
          <w:bCs/>
          <w:szCs w:val="22"/>
        </w:rPr>
        <w:t xml:space="preserve"> </w:t>
      </w:r>
      <w:r w:rsidR="00D868E4" w:rsidRPr="00BD57E4">
        <w:rPr>
          <w:rFonts w:cs="Arial"/>
          <w:bCs/>
          <w:i/>
          <w:szCs w:val="22"/>
        </w:rPr>
        <w:t>E. coli</w:t>
      </w:r>
      <w:r w:rsidR="00F75B29" w:rsidRPr="00BD57E4">
        <w:rPr>
          <w:rFonts w:cs="Arial"/>
          <w:bCs/>
          <w:szCs w:val="22"/>
        </w:rPr>
        <w:t>-produced DMO protein were</w:t>
      </w:r>
      <w:r w:rsidR="00D868E4" w:rsidRPr="00BD57E4">
        <w:rPr>
          <w:rFonts w:cs="Arial"/>
          <w:bCs/>
          <w:szCs w:val="22"/>
        </w:rPr>
        <w:t xml:space="preserve"> a mixture </w:t>
      </w:r>
      <w:r w:rsidR="00F75B29" w:rsidRPr="00BD57E4">
        <w:rPr>
          <w:rFonts w:cs="Arial"/>
          <w:bCs/>
          <w:szCs w:val="22"/>
        </w:rPr>
        <w:t xml:space="preserve">of the DMO+0 and DMO+1 proteins. </w:t>
      </w:r>
      <w:r w:rsidR="002A4C87" w:rsidRPr="00BD57E4">
        <w:rPr>
          <w:rFonts w:cs="Arial"/>
          <w:bCs/>
          <w:szCs w:val="22"/>
        </w:rPr>
        <w:t>DMO+0 and DMO+1 proteins are collectively referred to as DMO protein.</w:t>
      </w:r>
    </w:p>
    <w:p w14:paraId="08DAE268" w14:textId="77777777" w:rsidR="00690E1B" w:rsidRPr="00D868E4" w:rsidRDefault="00690E1B" w:rsidP="00690E1B">
      <w:pPr>
        <w:rPr>
          <w:rFonts w:cs="Arial"/>
          <w:bCs/>
          <w:szCs w:val="22"/>
        </w:rPr>
      </w:pPr>
    </w:p>
    <w:p w14:paraId="502C58FE" w14:textId="57BF9CE3" w:rsidR="00690E1B" w:rsidRDefault="00690E1B" w:rsidP="00690E1B">
      <w:r w:rsidRPr="00D868E4">
        <w:t xml:space="preserve">In order to confirm the identity and equivalence for the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sidR="00D868E4" w:rsidRPr="00D868E4">
        <w:rPr>
          <w:rFonts w:cs="Arial"/>
          <w:bCs/>
          <w:szCs w:val="22"/>
        </w:rPr>
        <w:t>DMO</w:t>
      </w:r>
      <w:r w:rsidRPr="00D868E4">
        <w:rPr>
          <w:rFonts w:cs="Arial"/>
          <w:bCs/>
          <w:szCs w:val="22"/>
        </w:rPr>
        <w:t xml:space="preserve"> proteins</w:t>
      </w:r>
      <w:r w:rsidRPr="00D868E4">
        <w:t xml:space="preserve">, a series of analytical techniques were employed: </w:t>
      </w:r>
    </w:p>
    <w:p w14:paraId="4E024739" w14:textId="36B969B0" w:rsidR="00D868E4" w:rsidRPr="00D868E4" w:rsidRDefault="0026777A" w:rsidP="0026777A">
      <w:pPr>
        <w:pStyle w:val="Heading4"/>
      </w:pPr>
      <w:r>
        <w:t>4.2</w:t>
      </w:r>
      <w:r w:rsidRPr="00D53E1B">
        <w:t>.</w:t>
      </w:r>
      <w:r>
        <w:t xml:space="preserve">2.1 </w:t>
      </w:r>
      <w:r>
        <w:tab/>
        <w:t>Molecular weight analysis</w:t>
      </w:r>
    </w:p>
    <w:p w14:paraId="505EDE5E" w14:textId="12D1ABF2" w:rsidR="00690E1B" w:rsidRPr="0026777A" w:rsidRDefault="00D868E4" w:rsidP="00690E1B">
      <w:pPr>
        <w:rPr>
          <w:lang w:eastAsia="en-AU" w:bidi="ar-SA"/>
        </w:rPr>
      </w:pPr>
      <w:r w:rsidRPr="00D868E4">
        <w:rPr>
          <w:lang w:eastAsia="en-AU" w:bidi="ar-SA"/>
        </w:rPr>
        <w:t xml:space="preserve">Aliquots of purified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Pr>
          <w:rFonts w:cs="Arial"/>
          <w:bCs/>
          <w:szCs w:val="22"/>
        </w:rPr>
        <w:t>DMO</w:t>
      </w:r>
      <w:r w:rsidRPr="00D868E4">
        <w:rPr>
          <w:rFonts w:cs="Arial"/>
          <w:bCs/>
          <w:szCs w:val="22"/>
        </w:rPr>
        <w:t xml:space="preserve"> proteins</w:t>
      </w:r>
      <w:r w:rsidRPr="00D868E4">
        <w:rPr>
          <w:lang w:eastAsia="en-AU" w:bidi="ar-SA"/>
        </w:rPr>
        <w:t xml:space="preserve"> were run on SDS-PAGE then visualised with Br</w:t>
      </w:r>
      <w:r w:rsidR="007D7A4D">
        <w:rPr>
          <w:lang w:eastAsia="en-AU" w:bidi="ar-SA"/>
        </w:rPr>
        <w:t xml:space="preserve">illiant Blue G-Colloidal stain. </w:t>
      </w:r>
      <w:r w:rsidR="007B7763">
        <w:rPr>
          <w:lang w:eastAsia="en-AU" w:bidi="ar-SA"/>
        </w:rPr>
        <w:t xml:space="preserve">The two forms of DMO protein </w:t>
      </w:r>
      <w:r w:rsidR="002C57F5">
        <w:rPr>
          <w:lang w:eastAsia="en-AU" w:bidi="ar-SA"/>
        </w:rPr>
        <w:t>co-migrate on</w:t>
      </w:r>
      <w:r w:rsidR="007B7763">
        <w:rPr>
          <w:lang w:eastAsia="en-AU" w:bidi="ar-SA"/>
        </w:rPr>
        <w:t xml:space="preserve"> SDS-PAGE since the difference between them is a single amino acid. </w:t>
      </w:r>
      <w:r w:rsidRPr="00D868E4">
        <w:rPr>
          <w:lang w:eastAsia="en-AU" w:bidi="ar-SA"/>
        </w:rPr>
        <w:t xml:space="preserve">The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Pr>
          <w:rFonts w:cs="Arial"/>
          <w:bCs/>
          <w:szCs w:val="22"/>
        </w:rPr>
        <w:t>DMO</w:t>
      </w:r>
      <w:r w:rsidRPr="00D868E4">
        <w:rPr>
          <w:rFonts w:cs="Arial"/>
          <w:bCs/>
          <w:szCs w:val="22"/>
        </w:rPr>
        <w:t xml:space="preserve"> were</w:t>
      </w:r>
      <w:r w:rsidRPr="00D868E4">
        <w:rPr>
          <w:lang w:eastAsia="en-AU" w:bidi="ar-SA"/>
        </w:rPr>
        <w:t xml:space="preserve"> shown to be pure and have an apparent molecular w</w:t>
      </w:r>
      <w:r>
        <w:rPr>
          <w:lang w:eastAsia="en-AU" w:bidi="ar-SA"/>
        </w:rPr>
        <w:t>eight of 38.4 and 38</w:t>
      </w:r>
      <w:r w:rsidR="007B7763">
        <w:rPr>
          <w:lang w:eastAsia="en-AU" w:bidi="ar-SA"/>
        </w:rPr>
        <w:t>.0</w:t>
      </w:r>
      <w:r w:rsidRPr="00D868E4">
        <w:rPr>
          <w:lang w:eastAsia="en-AU" w:bidi="ar-SA"/>
        </w:rPr>
        <w:t xml:space="preserve"> kDa, respectively. These molecular weights are within acceptance limits for equivalence.</w:t>
      </w:r>
    </w:p>
    <w:p w14:paraId="3825D01C" w14:textId="641FAA39" w:rsidR="00690E1B" w:rsidRPr="0026777A" w:rsidRDefault="0026777A" w:rsidP="0026777A">
      <w:pPr>
        <w:pStyle w:val="Heading4"/>
      </w:pPr>
      <w:r>
        <w:t>4.2</w:t>
      </w:r>
      <w:r w:rsidRPr="00D53E1B">
        <w:t>.</w:t>
      </w:r>
      <w:r>
        <w:t xml:space="preserve">2.2 </w:t>
      </w:r>
      <w:r>
        <w:tab/>
        <w:t>N-terminal sequencing</w:t>
      </w:r>
    </w:p>
    <w:p w14:paraId="297A82ED" w14:textId="487F561C" w:rsidR="00690E1B" w:rsidRPr="0026777A" w:rsidRDefault="00690E1B" w:rsidP="00690E1B">
      <w:pPr>
        <w:rPr>
          <w:rFonts w:cs="Arial"/>
          <w:bCs/>
          <w:color w:val="FF0000"/>
          <w:szCs w:val="22"/>
        </w:rPr>
      </w:pPr>
      <w:r w:rsidRPr="00652A8E">
        <w:rPr>
          <w:lang w:eastAsia="en-AU" w:bidi="ar-SA"/>
        </w:rPr>
        <w:t xml:space="preserve">N-terminal sequencing confirmed that the first 15 amino acids of </w:t>
      </w:r>
      <w:r w:rsidRPr="00652A8E">
        <w:rPr>
          <w:rFonts w:cs="Arial"/>
          <w:bCs/>
          <w:szCs w:val="22"/>
        </w:rPr>
        <w:t xml:space="preserve">MON87429- and </w:t>
      </w:r>
      <w:r w:rsidRPr="00652A8E">
        <w:rPr>
          <w:rFonts w:cs="Arial"/>
          <w:bCs/>
          <w:i/>
          <w:szCs w:val="22"/>
        </w:rPr>
        <w:t>E. coli</w:t>
      </w:r>
      <w:r w:rsidRPr="00652A8E">
        <w:rPr>
          <w:rFonts w:cs="Arial"/>
          <w:bCs/>
          <w:szCs w:val="22"/>
        </w:rPr>
        <w:t xml:space="preserve">-produced </w:t>
      </w:r>
      <w:r w:rsidR="00FA4BCF">
        <w:rPr>
          <w:rFonts w:cs="Arial"/>
          <w:bCs/>
          <w:szCs w:val="22"/>
        </w:rPr>
        <w:t>DMO</w:t>
      </w:r>
      <w:r w:rsidRPr="00652A8E">
        <w:rPr>
          <w:rFonts w:cs="Arial"/>
          <w:bCs/>
          <w:szCs w:val="22"/>
        </w:rPr>
        <w:t xml:space="preserve"> proteins</w:t>
      </w:r>
      <w:r w:rsidRPr="00652A8E">
        <w:rPr>
          <w:lang w:eastAsia="en-AU" w:bidi="ar-SA"/>
        </w:rPr>
        <w:t xml:space="preserve"> were as expected</w:t>
      </w:r>
      <w:r w:rsidR="00652A8E">
        <w:rPr>
          <w:lang w:eastAsia="en-AU" w:bidi="ar-SA"/>
        </w:rPr>
        <w:t xml:space="preserve">. Both the DMO protein beginning with the CTP derived cysteine (DMO+1) and the methionine (DMO+0) were observed. </w:t>
      </w:r>
      <w:r w:rsidRPr="00652A8E">
        <w:rPr>
          <w:lang w:eastAsia="en-AU" w:bidi="ar-SA"/>
        </w:rPr>
        <w:t xml:space="preserve">This sequence information confirms the identity of the </w:t>
      </w:r>
      <w:r w:rsidRPr="00652A8E">
        <w:rPr>
          <w:rFonts w:cs="Arial"/>
          <w:bCs/>
          <w:szCs w:val="22"/>
        </w:rPr>
        <w:t xml:space="preserve">MON87429-produced </w:t>
      </w:r>
      <w:r w:rsidR="00652A8E" w:rsidRPr="00652A8E">
        <w:rPr>
          <w:rFonts w:cs="Arial"/>
          <w:bCs/>
          <w:szCs w:val="22"/>
        </w:rPr>
        <w:t>DMO</w:t>
      </w:r>
      <w:r w:rsidRPr="00652A8E">
        <w:rPr>
          <w:rFonts w:cs="Arial"/>
          <w:bCs/>
          <w:szCs w:val="22"/>
        </w:rPr>
        <w:t xml:space="preserve"> protein.</w:t>
      </w:r>
    </w:p>
    <w:p w14:paraId="27D2255B" w14:textId="3BAF2C75" w:rsidR="00690E1B" w:rsidRPr="0026777A" w:rsidRDefault="0026777A" w:rsidP="0026777A">
      <w:pPr>
        <w:pStyle w:val="Heading4"/>
      </w:pPr>
      <w:r>
        <w:t>4.2</w:t>
      </w:r>
      <w:r w:rsidRPr="00D53E1B">
        <w:t>.</w:t>
      </w:r>
      <w:r>
        <w:t xml:space="preserve">2.3 </w:t>
      </w:r>
      <w:r>
        <w:tab/>
        <w:t>Peptide mass fingerprint analysis</w:t>
      </w:r>
    </w:p>
    <w:p w14:paraId="43EFE6A1" w14:textId="7D1EB5AB" w:rsidR="00690E1B" w:rsidRDefault="00690E1B" w:rsidP="00690E1B">
      <w:pPr>
        <w:rPr>
          <w:lang w:eastAsia="en-AU" w:bidi="ar-SA"/>
        </w:rPr>
      </w:pPr>
      <w:r w:rsidRPr="005436E1">
        <w:rPr>
          <w:lang w:eastAsia="en-AU" w:bidi="ar-SA"/>
        </w:rPr>
        <w:t xml:space="preserve">Peptide mapping showed that the protein being expressed in MON87429 and </w:t>
      </w:r>
      <w:r w:rsidRPr="005436E1">
        <w:rPr>
          <w:i/>
          <w:lang w:eastAsia="en-AU" w:bidi="ar-SA"/>
        </w:rPr>
        <w:t xml:space="preserve">E. coli </w:t>
      </w:r>
      <w:r w:rsidRPr="005436E1">
        <w:rPr>
          <w:lang w:eastAsia="en-AU" w:bidi="ar-SA"/>
        </w:rPr>
        <w:t xml:space="preserve">was </w:t>
      </w:r>
      <w:r w:rsidR="005436E1" w:rsidRPr="005436E1">
        <w:rPr>
          <w:lang w:eastAsia="en-AU" w:bidi="ar-SA"/>
        </w:rPr>
        <w:t>DMO</w:t>
      </w:r>
      <w:r w:rsidRPr="005436E1">
        <w:rPr>
          <w:lang w:eastAsia="en-AU" w:bidi="ar-SA"/>
        </w:rPr>
        <w:t>,</w:t>
      </w:r>
      <w:r w:rsidR="005436E1" w:rsidRPr="005436E1">
        <w:rPr>
          <w:lang w:eastAsia="en-AU" w:bidi="ar-SA"/>
        </w:rPr>
        <w:t xml:space="preserve"> with 86% and 100</w:t>
      </w:r>
      <w:r w:rsidRPr="005436E1">
        <w:rPr>
          <w:lang w:eastAsia="en-AU" w:bidi="ar-SA"/>
        </w:rPr>
        <w:t xml:space="preserve">% sequence coverage achieved, respectively (Figure </w:t>
      </w:r>
      <w:r w:rsidR="00046249">
        <w:rPr>
          <w:lang w:eastAsia="en-AU" w:bidi="ar-SA"/>
        </w:rPr>
        <w:t>11</w:t>
      </w:r>
      <w:r w:rsidRPr="005436E1">
        <w:rPr>
          <w:lang w:eastAsia="en-AU" w:bidi="ar-SA"/>
        </w:rPr>
        <w:t>).</w:t>
      </w:r>
    </w:p>
    <w:p w14:paraId="51112F50" w14:textId="43FCCEE2" w:rsidR="005436E1" w:rsidRPr="00FD1738" w:rsidRDefault="0050761F" w:rsidP="00690E1B">
      <w:pPr>
        <w:rPr>
          <w:lang w:eastAsia="en-AU" w:bidi="ar-SA"/>
        </w:rPr>
      </w:pPr>
      <w:r>
        <w:rPr>
          <w:noProof/>
          <w:lang w:eastAsia="en-GB" w:bidi="ar-SA"/>
        </w:rPr>
        <w:drawing>
          <wp:anchor distT="0" distB="0" distL="114300" distR="114300" simplePos="0" relativeHeight="251658258" behindDoc="0" locked="0" layoutInCell="1" allowOverlap="1" wp14:anchorId="4A71A9F2" wp14:editId="0EE9A1EE">
            <wp:simplePos x="0" y="0"/>
            <wp:positionH relativeFrom="column">
              <wp:posOffset>490220</wp:posOffset>
            </wp:positionH>
            <wp:positionV relativeFrom="paragraph">
              <wp:posOffset>189230</wp:posOffset>
            </wp:positionV>
            <wp:extent cx="4339736" cy="4899547"/>
            <wp:effectExtent l="0" t="0" r="381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39736" cy="4899547"/>
                    </a:xfrm>
                    <a:prstGeom prst="rect">
                      <a:avLst/>
                    </a:prstGeom>
                  </pic:spPr>
                </pic:pic>
              </a:graphicData>
            </a:graphic>
          </wp:anchor>
        </w:drawing>
      </w:r>
    </w:p>
    <w:p w14:paraId="656F8EC5" w14:textId="0E307E3D" w:rsidR="00690E1B" w:rsidRPr="0026777A" w:rsidRDefault="00046249" w:rsidP="00690E1B">
      <w:pPr>
        <w:rPr>
          <w:i/>
          <w:sz w:val="20"/>
        </w:rPr>
      </w:pPr>
      <w:r>
        <w:rPr>
          <w:i/>
          <w:sz w:val="20"/>
        </w:rPr>
        <w:t>Figure 11</w:t>
      </w:r>
      <w:r w:rsidR="005436E1" w:rsidRPr="00D61A23">
        <w:rPr>
          <w:i/>
          <w:sz w:val="20"/>
        </w:rPr>
        <w:t xml:space="preserve">: </w:t>
      </w:r>
      <w:r w:rsidR="005436E1" w:rsidRPr="00CC6E03">
        <w:rPr>
          <w:i/>
          <w:sz w:val="20"/>
        </w:rPr>
        <w:t xml:space="preserve">Tryptic Peptide Map of the </w:t>
      </w:r>
      <w:r w:rsidR="00013165">
        <w:rPr>
          <w:i/>
          <w:sz w:val="20"/>
        </w:rPr>
        <w:t>MON87429-</w:t>
      </w:r>
      <w:r w:rsidR="005436E1">
        <w:rPr>
          <w:i/>
          <w:sz w:val="20"/>
        </w:rPr>
        <w:t xml:space="preserve">produced </w:t>
      </w:r>
      <w:r w:rsidR="005436E1" w:rsidRPr="00CC6E03">
        <w:rPr>
          <w:b/>
          <w:i/>
          <w:sz w:val="20"/>
        </w:rPr>
        <w:t>(A)</w:t>
      </w:r>
      <w:r w:rsidR="00013165">
        <w:rPr>
          <w:i/>
          <w:sz w:val="20"/>
        </w:rPr>
        <w:t xml:space="preserve"> and E. coli-</w:t>
      </w:r>
      <w:r w:rsidR="005436E1" w:rsidRPr="00CC6E03">
        <w:rPr>
          <w:i/>
          <w:sz w:val="20"/>
        </w:rPr>
        <w:t>produced</w:t>
      </w:r>
      <w:r w:rsidR="005436E1">
        <w:rPr>
          <w:i/>
          <w:sz w:val="20"/>
        </w:rPr>
        <w:t xml:space="preserve"> </w:t>
      </w:r>
      <w:r w:rsidR="005436E1" w:rsidRPr="00CC6E03">
        <w:rPr>
          <w:b/>
          <w:i/>
          <w:sz w:val="20"/>
        </w:rPr>
        <w:t xml:space="preserve">(B) </w:t>
      </w:r>
      <w:r w:rsidR="005436E1">
        <w:rPr>
          <w:i/>
          <w:sz w:val="20"/>
        </w:rPr>
        <w:t xml:space="preserve">DMO </w:t>
      </w:r>
      <w:r w:rsidR="005436E1" w:rsidRPr="00CC6E03">
        <w:rPr>
          <w:i/>
          <w:sz w:val="20"/>
        </w:rPr>
        <w:t>protein</w:t>
      </w:r>
      <w:r w:rsidR="00434283">
        <w:rPr>
          <w:i/>
          <w:sz w:val="20"/>
        </w:rPr>
        <w:t>s</w:t>
      </w:r>
      <w:r w:rsidR="005436E1" w:rsidRPr="00CC6E03">
        <w:rPr>
          <w:i/>
          <w:sz w:val="20"/>
        </w:rPr>
        <w:t>. The de</w:t>
      </w:r>
      <w:r w:rsidR="005436E1">
        <w:rPr>
          <w:i/>
          <w:sz w:val="20"/>
        </w:rPr>
        <w:t>duced amino acid sequence is 341</w:t>
      </w:r>
      <w:r w:rsidR="005436E1" w:rsidRPr="00CC6E03">
        <w:rPr>
          <w:i/>
          <w:sz w:val="20"/>
        </w:rPr>
        <w:t xml:space="preserve"> amino acids as shown. Boxed regions correspond to peptide sequence coverage achieved using </w:t>
      </w:r>
      <w:r w:rsidR="005436E1">
        <w:rPr>
          <w:i/>
          <w:sz w:val="20"/>
        </w:rPr>
        <w:t>Nano LC-MS/MS.</w:t>
      </w:r>
    </w:p>
    <w:p w14:paraId="38602D6D" w14:textId="3D3BC22D" w:rsidR="00690E1B" w:rsidRPr="0026777A" w:rsidRDefault="0026777A" w:rsidP="0026777A">
      <w:pPr>
        <w:pStyle w:val="Heading4"/>
      </w:pPr>
      <w:r>
        <w:t>4.2</w:t>
      </w:r>
      <w:r w:rsidRPr="00D53E1B">
        <w:t>.</w:t>
      </w:r>
      <w:r>
        <w:t xml:space="preserve">2.4 </w:t>
      </w:r>
      <w:r>
        <w:tab/>
        <w:t>Western blot and immunoreactivity analysis</w:t>
      </w:r>
    </w:p>
    <w:p w14:paraId="14A273BD" w14:textId="2F137C71" w:rsidR="00690E1B" w:rsidRPr="0026777A" w:rsidRDefault="00690E1B" w:rsidP="00690E1B">
      <w:pPr>
        <w:rPr>
          <w:lang w:eastAsia="en-AU" w:bidi="ar-SA"/>
        </w:rPr>
      </w:pPr>
      <w:r w:rsidRPr="005436E1">
        <w:rPr>
          <w:lang w:eastAsia="en-AU" w:bidi="ar-SA"/>
        </w:rPr>
        <w:t xml:space="preserve">Western blot analysis with a </w:t>
      </w:r>
      <w:r w:rsidR="005436E1">
        <w:rPr>
          <w:lang w:eastAsia="en-AU" w:bidi="ar-SA"/>
        </w:rPr>
        <w:t>DMO</w:t>
      </w:r>
      <w:r w:rsidRPr="005436E1">
        <w:rPr>
          <w:lang w:eastAsia="en-AU" w:bidi="ar-SA"/>
        </w:rPr>
        <w:t xml:space="preserve">-specific antibody showed that the protein being expressed in MON87429 and </w:t>
      </w:r>
      <w:r w:rsidRPr="005436E1">
        <w:rPr>
          <w:i/>
          <w:lang w:eastAsia="en-AU" w:bidi="ar-SA"/>
        </w:rPr>
        <w:t>E. coli</w:t>
      </w:r>
      <w:r w:rsidR="00A24747">
        <w:rPr>
          <w:lang w:eastAsia="en-AU" w:bidi="ar-SA"/>
        </w:rPr>
        <w:t xml:space="preserve"> was</w:t>
      </w:r>
      <w:r w:rsidRPr="005436E1">
        <w:rPr>
          <w:lang w:eastAsia="en-AU" w:bidi="ar-SA"/>
        </w:rPr>
        <w:t xml:space="preserve"> </w:t>
      </w:r>
      <w:r w:rsidR="005436E1">
        <w:rPr>
          <w:lang w:eastAsia="en-AU" w:bidi="ar-SA"/>
        </w:rPr>
        <w:t>DMO</w:t>
      </w:r>
      <w:r w:rsidR="00A24747">
        <w:rPr>
          <w:lang w:eastAsia="en-AU" w:bidi="ar-SA"/>
        </w:rPr>
        <w:t xml:space="preserve"> </w:t>
      </w:r>
      <w:r w:rsidRPr="005436E1">
        <w:rPr>
          <w:lang w:eastAsia="en-AU" w:bidi="ar-SA"/>
        </w:rPr>
        <w:t xml:space="preserve">and they have equivalent </w:t>
      </w:r>
      <w:r w:rsidR="00840379" w:rsidRPr="005436E1">
        <w:rPr>
          <w:lang w:eastAsia="en-AU" w:bidi="ar-SA"/>
        </w:rPr>
        <w:t>immunoreactivity</w:t>
      </w:r>
      <w:r w:rsidRPr="005436E1">
        <w:rPr>
          <w:lang w:eastAsia="en-AU" w:bidi="ar-SA"/>
        </w:rPr>
        <w:t>.</w:t>
      </w:r>
    </w:p>
    <w:p w14:paraId="023BE7C4" w14:textId="6C7E602A" w:rsidR="00690E1B" w:rsidRPr="0026777A" w:rsidRDefault="0026777A" w:rsidP="0026777A">
      <w:pPr>
        <w:pStyle w:val="Heading4"/>
      </w:pPr>
      <w:r>
        <w:t>4.2</w:t>
      </w:r>
      <w:r w:rsidRPr="00D53E1B">
        <w:t>.</w:t>
      </w:r>
      <w:r>
        <w:t xml:space="preserve">2.5 </w:t>
      </w:r>
      <w:r>
        <w:tab/>
        <w:t>Glycosylation analysis</w:t>
      </w:r>
    </w:p>
    <w:p w14:paraId="0C050A02" w14:textId="716F65D1" w:rsidR="00690E1B" w:rsidRPr="0026777A" w:rsidRDefault="00690E1B" w:rsidP="00690E1B">
      <w:pPr>
        <w:rPr>
          <w:lang w:eastAsia="en-AU" w:bidi="ar-SA"/>
        </w:rPr>
      </w:pPr>
      <w:r w:rsidRPr="002B061D">
        <w:rPr>
          <w:lang w:eastAsia="en-AU" w:bidi="ar-SA"/>
        </w:rPr>
        <w:t xml:space="preserve">An </w:t>
      </w:r>
      <w:r w:rsidR="00D0248D">
        <w:rPr>
          <w:szCs w:val="22"/>
        </w:rPr>
        <w:t>ECL</w:t>
      </w:r>
      <w:r w:rsidRPr="002B061D">
        <w:rPr>
          <w:lang w:eastAsia="en-AU" w:bidi="ar-SA"/>
        </w:rPr>
        <w:t xml:space="preserve"> detection procedure showed the </w:t>
      </w:r>
      <w:r w:rsidR="002B061D" w:rsidRPr="00BD57E4">
        <w:rPr>
          <w:lang w:eastAsia="en-AU" w:bidi="ar-SA"/>
        </w:rPr>
        <w:t>DMO</w:t>
      </w:r>
      <w:r w:rsidRPr="00BD57E4">
        <w:rPr>
          <w:lang w:eastAsia="en-AU" w:bidi="ar-SA"/>
        </w:rPr>
        <w:t xml:space="preserve"> protein</w:t>
      </w:r>
      <w:r w:rsidRPr="002B061D">
        <w:rPr>
          <w:lang w:eastAsia="en-AU" w:bidi="ar-SA"/>
        </w:rPr>
        <w:t xml:space="preserve"> from both MON87429 and </w:t>
      </w:r>
      <w:r w:rsidRPr="002B061D">
        <w:rPr>
          <w:i/>
          <w:lang w:eastAsia="en-AU" w:bidi="ar-SA"/>
        </w:rPr>
        <w:t>E. coli</w:t>
      </w:r>
      <w:r w:rsidRPr="002B061D">
        <w:rPr>
          <w:lang w:eastAsia="en-AU" w:bidi="ar-SA"/>
        </w:rPr>
        <w:t xml:space="preserve"> was equivalent and that neither is glycosylated.</w:t>
      </w:r>
    </w:p>
    <w:p w14:paraId="7D3DFE60" w14:textId="0C22752B" w:rsidR="00690E1B" w:rsidRPr="0026777A" w:rsidRDefault="0026777A" w:rsidP="0026777A">
      <w:pPr>
        <w:pStyle w:val="Heading4"/>
      </w:pPr>
      <w:r>
        <w:t>4.2</w:t>
      </w:r>
      <w:r w:rsidRPr="00D53E1B">
        <w:t>.</w:t>
      </w:r>
      <w:r>
        <w:t xml:space="preserve">2.6 </w:t>
      </w:r>
      <w:r>
        <w:tab/>
        <w:t>Functional activity analysis</w:t>
      </w:r>
    </w:p>
    <w:p w14:paraId="6905F927" w14:textId="033A954C" w:rsidR="00690E1B" w:rsidRPr="00A24747" w:rsidRDefault="00690E1B" w:rsidP="00690E1B">
      <w:pPr>
        <w:rPr>
          <w:lang w:eastAsia="en-AU" w:bidi="ar-SA"/>
        </w:rPr>
      </w:pPr>
      <w:r w:rsidRPr="002B061D">
        <w:rPr>
          <w:lang w:eastAsia="en-AU" w:bidi="ar-SA"/>
        </w:rPr>
        <w:t>A</w:t>
      </w:r>
      <w:r w:rsidR="002B061D" w:rsidRPr="002B061D">
        <w:rPr>
          <w:lang w:eastAsia="en-AU" w:bidi="ar-SA"/>
        </w:rPr>
        <w:t xml:space="preserve"> high-performance liquid chromatography and fluorescent detection assay that measures the amount of dicamba that was converted to DCSA </w:t>
      </w:r>
      <w:r w:rsidRPr="002B061D">
        <w:rPr>
          <w:lang w:eastAsia="en-AU" w:bidi="ar-SA"/>
        </w:rPr>
        <w:t xml:space="preserve">showed that </w:t>
      </w:r>
      <w:r w:rsidRPr="002B061D">
        <w:rPr>
          <w:rFonts w:cs="Arial"/>
          <w:bCs/>
          <w:szCs w:val="22"/>
        </w:rPr>
        <w:t xml:space="preserve">MON87429- and </w:t>
      </w:r>
      <w:r w:rsidRPr="002B061D">
        <w:rPr>
          <w:rFonts w:cs="Arial"/>
          <w:bCs/>
          <w:i/>
          <w:szCs w:val="22"/>
        </w:rPr>
        <w:t>E. coli</w:t>
      </w:r>
      <w:r w:rsidRPr="002B061D">
        <w:rPr>
          <w:rFonts w:cs="Arial"/>
          <w:bCs/>
          <w:szCs w:val="22"/>
        </w:rPr>
        <w:t xml:space="preserve">-produced </w:t>
      </w:r>
      <w:r w:rsidR="002B061D" w:rsidRPr="002B061D">
        <w:rPr>
          <w:rFonts w:cs="Arial"/>
          <w:bCs/>
          <w:szCs w:val="22"/>
        </w:rPr>
        <w:t>DMO</w:t>
      </w:r>
      <w:r w:rsidRPr="002B061D">
        <w:rPr>
          <w:rFonts w:cs="Arial"/>
          <w:bCs/>
          <w:szCs w:val="22"/>
        </w:rPr>
        <w:t xml:space="preserve"> </w:t>
      </w:r>
      <w:r w:rsidR="00BD57E4">
        <w:rPr>
          <w:rFonts w:cs="Arial"/>
          <w:bCs/>
          <w:szCs w:val="22"/>
        </w:rPr>
        <w:t>protein</w:t>
      </w:r>
      <w:r w:rsidRPr="002B061D">
        <w:rPr>
          <w:rFonts w:cs="Arial"/>
          <w:bCs/>
          <w:szCs w:val="22"/>
        </w:rPr>
        <w:t xml:space="preserve"> had equivalent functional activity.</w:t>
      </w:r>
    </w:p>
    <w:p w14:paraId="5FBD2DB7" w14:textId="117913CB" w:rsidR="00C35A6C" w:rsidRPr="00C35A6C" w:rsidRDefault="00C35A6C" w:rsidP="00C35A6C">
      <w:pPr>
        <w:pStyle w:val="Heading4"/>
      </w:pPr>
      <w:r>
        <w:t>4.2</w:t>
      </w:r>
      <w:r w:rsidRPr="00D53E1B">
        <w:t>.</w:t>
      </w:r>
      <w:r>
        <w:t xml:space="preserve">2.7 </w:t>
      </w:r>
      <w:r>
        <w:tab/>
        <w:t>Conclusion</w:t>
      </w:r>
    </w:p>
    <w:p w14:paraId="79A33A37" w14:textId="46C7304D" w:rsidR="00F064A7" w:rsidRDefault="00C35A6C" w:rsidP="00C35A6C">
      <w:pPr>
        <w:rPr>
          <w:lang w:eastAsia="en-AU" w:bidi="ar-SA"/>
        </w:rPr>
      </w:pPr>
      <w:r w:rsidRPr="008A0E31">
        <w:rPr>
          <w:lang w:eastAsia="en-AU" w:bidi="ar-SA"/>
        </w:rPr>
        <w:t xml:space="preserve"> </w:t>
      </w:r>
      <w:r w:rsidR="00F064A7" w:rsidRPr="008A0E31">
        <w:rPr>
          <w:lang w:eastAsia="en-AU" w:bidi="ar-SA"/>
        </w:rPr>
        <w:t>These data demonstrated that the bacterial</w:t>
      </w:r>
      <w:r w:rsidR="00E27DEE">
        <w:rPr>
          <w:lang w:eastAsia="en-AU" w:bidi="ar-SA"/>
        </w:rPr>
        <w:t>ly</w:t>
      </w:r>
      <w:r w:rsidR="00F064A7" w:rsidRPr="008A0E31">
        <w:rPr>
          <w:lang w:eastAsia="en-AU" w:bidi="ar-SA"/>
        </w:rPr>
        <w:t xml:space="preserve">-produced </w:t>
      </w:r>
      <w:r w:rsidR="00F064A7">
        <w:rPr>
          <w:lang w:eastAsia="en-AU" w:bidi="ar-SA"/>
        </w:rPr>
        <w:t>DMO</w:t>
      </w:r>
      <w:r w:rsidR="00F064A7" w:rsidRPr="008A0E31">
        <w:rPr>
          <w:lang w:eastAsia="en-AU" w:bidi="ar-SA"/>
        </w:rPr>
        <w:t xml:space="preserve"> protein is a suitable</w:t>
      </w:r>
      <w:r w:rsidR="00F064A7">
        <w:rPr>
          <w:lang w:eastAsia="en-AU" w:bidi="ar-SA"/>
        </w:rPr>
        <w:t>:</w:t>
      </w:r>
      <w:r w:rsidR="00F064A7" w:rsidRPr="008A0E31">
        <w:rPr>
          <w:lang w:eastAsia="en-AU" w:bidi="ar-SA"/>
        </w:rPr>
        <w:t xml:space="preserve"> </w:t>
      </w:r>
    </w:p>
    <w:p w14:paraId="05FD532F" w14:textId="255F5026"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w:t>
      </w:r>
      <w:r w:rsidR="00DB7954">
        <w:rPr>
          <w:lang w:eastAsia="en-AU" w:bidi="ar-SA"/>
        </w:rPr>
        <w:t>lity of DMO in Section 3.4.3.2</w:t>
      </w:r>
    </w:p>
    <w:p w14:paraId="626CE7A5" w14:textId="7755EA7B"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 xml:space="preserve">DMO </w:t>
      </w:r>
      <w:r w:rsidRPr="008A0E31">
        <w:rPr>
          <w:lang w:eastAsia="en-AU" w:bidi="ar-SA"/>
        </w:rPr>
        <w:t>protein in plant tiss</w:t>
      </w:r>
      <w:r>
        <w:rPr>
          <w:lang w:eastAsia="en-AU" w:bidi="ar-SA"/>
        </w:rPr>
        <w:t>ue</w:t>
      </w:r>
      <w:r w:rsidR="00DB7954">
        <w:rPr>
          <w:lang w:eastAsia="en-AU" w:bidi="ar-SA"/>
        </w:rPr>
        <w:t>s as discussed in Section 4.2.1</w:t>
      </w:r>
    </w:p>
    <w:p w14:paraId="06FFA047" w14:textId="56942250" w:rsidR="00F064A7" w:rsidRPr="008A0E31" w:rsidRDefault="00F064A7" w:rsidP="00F064A7">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4.2</w:t>
      </w:r>
      <w:r w:rsidRPr="008A0E31">
        <w:rPr>
          <w:lang w:eastAsia="en-AU" w:bidi="ar-SA"/>
        </w:rPr>
        <w:t>.3.</w:t>
      </w:r>
    </w:p>
    <w:p w14:paraId="513A97AA" w14:textId="17B47686" w:rsidR="00D63822" w:rsidRDefault="00F064A7" w:rsidP="00F064A7">
      <w:pPr>
        <w:pStyle w:val="Heading3"/>
      </w:pPr>
      <w:r>
        <w:t xml:space="preserve"> </w:t>
      </w:r>
      <w:bookmarkStart w:id="215" w:name="_Toc33708998"/>
      <w:r w:rsidR="00385E03">
        <w:t>4.2</w:t>
      </w:r>
      <w:r w:rsidR="00D63822" w:rsidRPr="00D53E1B">
        <w:t>.</w:t>
      </w:r>
      <w:r w:rsidR="00D63822">
        <w:t xml:space="preserve">3 </w:t>
      </w:r>
      <w:r w:rsidR="00D63822">
        <w:tab/>
        <w:t>Safety of the introduced DMO</w:t>
      </w:r>
      <w:bookmarkEnd w:id="215"/>
    </w:p>
    <w:p w14:paraId="7EAB211B" w14:textId="536CF2E3" w:rsidR="00507343" w:rsidRDefault="00507343" w:rsidP="00507343">
      <w:pPr>
        <w:rPr>
          <w:lang w:eastAsia="en-AU" w:bidi="ar-SA"/>
        </w:rPr>
      </w:pPr>
      <w:r w:rsidRPr="00D868E4">
        <w:rPr>
          <w:noProof/>
          <w:lang w:eastAsia="en-GB" w:bidi="ar-SA"/>
        </w:rPr>
        <mc:AlternateContent>
          <mc:Choice Requires="wps">
            <w:drawing>
              <wp:inline distT="0" distB="0" distL="0" distR="0" wp14:anchorId="52EAA443" wp14:editId="283DA3CE">
                <wp:extent cx="5810657" cy="3053301"/>
                <wp:effectExtent l="0" t="0" r="19050" b="139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657" cy="3053301"/>
                        </a:xfrm>
                        <a:prstGeom prst="rect">
                          <a:avLst/>
                        </a:prstGeom>
                        <a:solidFill>
                          <a:srgbClr val="FFFFFF"/>
                        </a:solidFill>
                        <a:ln w="9525">
                          <a:solidFill>
                            <a:srgbClr val="000000"/>
                          </a:solidFill>
                          <a:miter lim="800000"/>
                          <a:headEnd/>
                          <a:tailEnd/>
                        </a:ln>
                      </wps:spPr>
                      <wps:txbx>
                        <w:txbxContent>
                          <w:p w14:paraId="4D37BE00" w14:textId="77777777" w:rsidR="00716AB0" w:rsidRPr="0004171A" w:rsidRDefault="00716AB0" w:rsidP="00507343">
                            <w:pPr>
                              <w:spacing w:before="60" w:after="120"/>
                              <w:rPr>
                                <w:b/>
                                <w:sz w:val="20"/>
                              </w:rPr>
                            </w:pPr>
                            <w:r>
                              <w:rPr>
                                <w:b/>
                                <w:sz w:val="20"/>
                              </w:rPr>
                              <w:t>Unpublished studies</w:t>
                            </w:r>
                          </w:p>
                          <w:p w14:paraId="6E80E24F" w14:textId="77777777" w:rsidR="00716AB0" w:rsidRPr="000F78A6" w:rsidRDefault="00716AB0" w:rsidP="00507343">
                            <w:pPr>
                              <w:widowControl/>
                              <w:spacing w:after="120"/>
                              <w:rPr>
                                <w:rFonts w:cs="Arial"/>
                                <w:b/>
                                <w:sz w:val="20"/>
                                <w:szCs w:val="18"/>
                                <w:lang w:val="en-AU" w:eastAsia="en-GB" w:bidi="ar-SA"/>
                              </w:rPr>
                            </w:pPr>
                            <w:r>
                              <w:rPr>
                                <w:rFonts w:cs="Arial"/>
                                <w:b/>
                                <w:sz w:val="20"/>
                                <w:szCs w:val="18"/>
                                <w:lang w:val="en-AU" w:eastAsia="en-GB" w:bidi="ar-SA"/>
                              </w:rPr>
                              <w:t>Bioinformatics study</w:t>
                            </w:r>
                          </w:p>
                          <w:p w14:paraId="685FDA13" w14:textId="6133C269"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29C2AE27" w14:textId="2CD7A84A" w:rsidR="00716AB0" w:rsidRPr="000F78A6" w:rsidRDefault="00716AB0" w:rsidP="00507343">
                            <w:pPr>
                              <w:widowControl/>
                              <w:spacing w:after="120"/>
                              <w:rPr>
                                <w:b/>
                                <w:sz w:val="20"/>
                                <w:lang w:val="en-AU" w:eastAsia="en-GB" w:bidi="ar-SA"/>
                              </w:rPr>
                            </w:pPr>
                            <w:r w:rsidRPr="000F78A6">
                              <w:rPr>
                                <w:b/>
                                <w:sz w:val="20"/>
                                <w:lang w:val="en-AU" w:eastAsia="en-GB" w:bidi="ar-SA"/>
                              </w:rPr>
                              <w:t>Digestibility study</w:t>
                            </w:r>
                          </w:p>
                          <w:p w14:paraId="576F946D" w14:textId="7A41F6FB"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 xml:space="preserve">Assessment of the in vitro Digestibility of </w:t>
                            </w:r>
                            <w:r w:rsidRPr="00222C5E">
                              <w:rPr>
                                <w:rFonts w:cs="Arial"/>
                                <w:i/>
                                <w:sz w:val="20"/>
                                <w:szCs w:val="18"/>
                                <w:lang w:val="en-AU" w:eastAsia="en-GB" w:bidi="ar-SA"/>
                              </w:rPr>
                              <w:t>Escherichia coli</w:t>
                            </w:r>
                            <w:r>
                              <w:rPr>
                                <w:rFonts w:cs="Arial"/>
                                <w:sz w:val="20"/>
                                <w:szCs w:val="18"/>
                                <w:lang w:val="en-AU" w:eastAsia="en-GB" w:bidi="ar-SA"/>
                              </w:rPr>
                              <w:t>-</w:t>
                            </w:r>
                            <w:r w:rsidRPr="00507343">
                              <w:rPr>
                                <w:rFonts w:cs="Arial"/>
                                <w:sz w:val="20"/>
                                <w:szCs w:val="18"/>
                                <w:lang w:val="en-AU" w:eastAsia="en-GB" w:bidi="ar-SA"/>
                              </w:rPr>
                              <w:t>produced Dicamba Mono-oxygenase Protein by Pepsin and Pancreatin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MSL0029822. Monsanto Company.</w:t>
                            </w:r>
                          </w:p>
                          <w:p w14:paraId="08FCBB4C" w14:textId="5A5DB181" w:rsidR="00716AB0" w:rsidRPr="000F78A6"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41294E41" w14:textId="6EBEE8B4"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The Effect of Heat Treatment on the Functional Activity of Escheric</w:t>
                            </w:r>
                            <w:r>
                              <w:rPr>
                                <w:rFonts w:cs="Arial"/>
                                <w:sz w:val="20"/>
                                <w:szCs w:val="18"/>
                                <w:lang w:val="en-AU" w:eastAsia="en-GB" w:bidi="ar-SA"/>
                              </w:rPr>
                              <w:t>hia coli (E. coli)-produced MON</w:t>
                            </w:r>
                            <w:r w:rsidRPr="00507343">
                              <w:rPr>
                                <w:rFonts w:cs="Arial"/>
                                <w:sz w:val="20"/>
                                <w:szCs w:val="18"/>
                                <w:lang w:val="en-AU" w:eastAsia="en-GB" w:bidi="ar-SA"/>
                              </w:rPr>
                              <w:t>87429 DMO Protein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MSL0029818.</w:t>
                            </w:r>
                            <w:r>
                              <w:rPr>
                                <w:rFonts w:cs="Arial"/>
                                <w:sz w:val="20"/>
                                <w:szCs w:val="18"/>
                                <w:lang w:val="en-AU" w:eastAsia="en-GB" w:bidi="ar-SA"/>
                              </w:rPr>
                              <w:t xml:space="preserve"> </w:t>
                            </w:r>
                            <w:r w:rsidRPr="00507343">
                              <w:rPr>
                                <w:rFonts w:cs="Arial"/>
                                <w:sz w:val="20"/>
                                <w:szCs w:val="18"/>
                                <w:lang w:val="en-AU" w:eastAsia="en-GB" w:bidi="ar-SA"/>
                              </w:rPr>
                              <w:t>Monsanto Company.</w:t>
                            </w:r>
                          </w:p>
                          <w:p w14:paraId="2F4830B6" w14:textId="7958079F" w:rsidR="00716AB0"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23C25220" w14:textId="07D9F26E" w:rsidR="00716AB0" w:rsidRDefault="00716AB0" w:rsidP="007507AC">
                            <w:pPr>
                              <w:pStyle w:val="ListParagraph"/>
                              <w:numPr>
                                <w:ilvl w:val="0"/>
                                <w:numId w:val="14"/>
                              </w:numPr>
                            </w:pPr>
                            <w:r w:rsidRPr="007507AC">
                              <w:rPr>
                                <w:rFonts w:cs="Arial"/>
                                <w:sz w:val="20"/>
                                <w:szCs w:val="18"/>
                                <w:lang w:val="en-AU" w:eastAsia="en-GB" w:bidi="ar-SA"/>
                              </w:rPr>
                              <w:t>An Acute Or</w:t>
                            </w:r>
                            <w:r>
                              <w:rPr>
                                <w:rFonts w:cs="Arial"/>
                                <w:sz w:val="20"/>
                                <w:szCs w:val="18"/>
                                <w:lang w:val="en-AU" w:eastAsia="en-GB" w:bidi="ar-SA"/>
                              </w:rPr>
                              <w:t>al Gavage Toxicity Study of MON</w:t>
                            </w:r>
                            <w:r w:rsidRPr="007507AC">
                              <w:rPr>
                                <w:rFonts w:cs="Arial"/>
                                <w:sz w:val="20"/>
                                <w:szCs w:val="18"/>
                                <w:lang w:val="en-AU" w:eastAsia="en-GB" w:bidi="ar-SA"/>
                              </w:rPr>
                              <w:t>87429 DMO Protein in CD-1 Mice</w:t>
                            </w:r>
                            <w:r>
                              <w:rPr>
                                <w:rFonts w:cs="Arial"/>
                                <w:sz w:val="20"/>
                                <w:szCs w:val="18"/>
                                <w:lang w:val="en-AU" w:eastAsia="en-GB" w:bidi="ar-SA"/>
                              </w:rPr>
                              <w:t xml:space="preserve"> (2018)</w:t>
                            </w:r>
                            <w:r w:rsidRPr="007507AC">
                              <w:rPr>
                                <w:rFonts w:cs="Arial"/>
                                <w:sz w:val="20"/>
                                <w:szCs w:val="18"/>
                                <w:lang w:val="en-AU" w:eastAsia="en-GB" w:bidi="ar-SA"/>
                              </w:rPr>
                              <w:t xml:space="preserve">. </w:t>
                            </w:r>
                            <w:r>
                              <w:rPr>
                                <w:rFonts w:cs="Arial"/>
                                <w:sz w:val="20"/>
                                <w:szCs w:val="18"/>
                                <w:lang w:val="en-AU" w:eastAsia="en-GB" w:bidi="ar-SA"/>
                              </w:rPr>
                              <w:t xml:space="preserve">Report </w:t>
                            </w:r>
                            <w:r w:rsidRPr="007507AC">
                              <w:rPr>
                                <w:rFonts w:cs="Arial"/>
                                <w:sz w:val="20"/>
                                <w:szCs w:val="18"/>
                                <w:lang w:val="en-AU" w:eastAsia="en-GB" w:bidi="ar-SA"/>
                              </w:rPr>
                              <w:t>MSL0029551. Monsanto Company.</w:t>
                            </w:r>
                          </w:p>
                        </w:txbxContent>
                      </wps:txbx>
                      <wps:bodyPr rot="0" vert="horz" wrap="square" lIns="91440" tIns="45720" rIns="91440" bIns="45720" anchor="t" anchorCtr="0">
                        <a:noAutofit/>
                      </wps:bodyPr>
                    </wps:wsp>
                  </a:graphicData>
                </a:graphic>
              </wp:inline>
            </w:drawing>
          </mc:Choice>
          <mc:Fallback>
            <w:pict>
              <v:shape w14:anchorId="52EAA443" id="_x0000_s1040" type="#_x0000_t202" style="width:457.5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">
                <v:textbox>
                  <w:txbxContent>
                    <w:p w14:paraId="4D37BE00" w14:textId="77777777" w:rsidR="00716AB0" w:rsidRPr="0004171A" w:rsidRDefault="00716AB0" w:rsidP="00507343">
                      <w:pPr>
                        <w:spacing w:before="60" w:after="120"/>
                        <w:rPr>
                          <w:b/>
                          <w:sz w:val="20"/>
                        </w:rPr>
                      </w:pPr>
                      <w:r>
                        <w:rPr>
                          <w:b/>
                          <w:sz w:val="20"/>
                        </w:rPr>
                        <w:t>Unpublished studies</w:t>
                      </w:r>
                    </w:p>
                    <w:p w14:paraId="6E80E24F" w14:textId="77777777" w:rsidR="00716AB0" w:rsidRPr="000F78A6" w:rsidRDefault="00716AB0" w:rsidP="00507343">
                      <w:pPr>
                        <w:widowControl/>
                        <w:spacing w:after="120"/>
                        <w:rPr>
                          <w:rFonts w:cs="Arial"/>
                          <w:b/>
                          <w:sz w:val="20"/>
                          <w:szCs w:val="18"/>
                          <w:lang w:val="en-AU" w:eastAsia="en-GB" w:bidi="ar-SA"/>
                        </w:rPr>
                      </w:pPr>
                      <w:r>
                        <w:rPr>
                          <w:rFonts w:cs="Arial"/>
                          <w:b/>
                          <w:sz w:val="20"/>
                          <w:szCs w:val="18"/>
                          <w:lang w:val="en-AU" w:eastAsia="en-GB" w:bidi="ar-SA"/>
                        </w:rPr>
                        <w:t>Bioinformatics study</w:t>
                      </w:r>
                    </w:p>
                    <w:p w14:paraId="685FDA13" w14:textId="6133C269"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29C2AE27" w14:textId="2CD7A84A" w:rsidR="00716AB0" w:rsidRPr="000F78A6" w:rsidRDefault="00716AB0" w:rsidP="00507343">
                      <w:pPr>
                        <w:widowControl/>
                        <w:spacing w:after="120"/>
                        <w:rPr>
                          <w:b/>
                          <w:sz w:val="20"/>
                          <w:lang w:val="en-AU" w:eastAsia="en-GB" w:bidi="ar-SA"/>
                        </w:rPr>
                      </w:pPr>
                      <w:r w:rsidRPr="000F78A6">
                        <w:rPr>
                          <w:b/>
                          <w:sz w:val="20"/>
                          <w:lang w:val="en-AU" w:eastAsia="en-GB" w:bidi="ar-SA"/>
                        </w:rPr>
                        <w:t>Digestibility study</w:t>
                      </w:r>
                    </w:p>
                    <w:p w14:paraId="576F946D" w14:textId="7A41F6FB"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 xml:space="preserve">Assessment of the in vitro Digestibility of </w:t>
                      </w:r>
                      <w:r w:rsidRPr="00222C5E">
                        <w:rPr>
                          <w:rFonts w:cs="Arial"/>
                          <w:i/>
                          <w:sz w:val="20"/>
                          <w:szCs w:val="18"/>
                          <w:lang w:val="en-AU" w:eastAsia="en-GB" w:bidi="ar-SA"/>
                        </w:rPr>
                        <w:t>Escherichia coli</w:t>
                      </w:r>
                      <w:r>
                        <w:rPr>
                          <w:rFonts w:cs="Arial"/>
                          <w:sz w:val="20"/>
                          <w:szCs w:val="18"/>
                          <w:lang w:val="en-AU" w:eastAsia="en-GB" w:bidi="ar-SA"/>
                        </w:rPr>
                        <w:t>-</w:t>
                      </w:r>
                      <w:r w:rsidRPr="00507343">
                        <w:rPr>
                          <w:rFonts w:cs="Arial"/>
                          <w:sz w:val="20"/>
                          <w:szCs w:val="18"/>
                          <w:lang w:val="en-AU" w:eastAsia="en-GB" w:bidi="ar-SA"/>
                        </w:rPr>
                        <w:t>produced Dicamba Mono-oxygenase Protein by Pepsin and Pancreatin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MSL0029822. Monsanto Company.</w:t>
                      </w:r>
                    </w:p>
                    <w:p w14:paraId="08FCBB4C" w14:textId="5A5DB181" w:rsidR="00716AB0" w:rsidRPr="000F78A6"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41294E41" w14:textId="6EBEE8B4"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The Effect of Heat Treatment on the Functional Activity of Escheric</w:t>
                      </w:r>
                      <w:r>
                        <w:rPr>
                          <w:rFonts w:cs="Arial"/>
                          <w:sz w:val="20"/>
                          <w:szCs w:val="18"/>
                          <w:lang w:val="en-AU" w:eastAsia="en-GB" w:bidi="ar-SA"/>
                        </w:rPr>
                        <w:t>hia coli (E. coli)-produced MON</w:t>
                      </w:r>
                      <w:r w:rsidRPr="00507343">
                        <w:rPr>
                          <w:rFonts w:cs="Arial"/>
                          <w:sz w:val="20"/>
                          <w:szCs w:val="18"/>
                          <w:lang w:val="en-AU" w:eastAsia="en-GB" w:bidi="ar-SA"/>
                        </w:rPr>
                        <w:t>87429 DMO Protein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MSL0029818.</w:t>
                      </w:r>
                      <w:r>
                        <w:rPr>
                          <w:rFonts w:cs="Arial"/>
                          <w:sz w:val="20"/>
                          <w:szCs w:val="18"/>
                          <w:lang w:val="en-AU" w:eastAsia="en-GB" w:bidi="ar-SA"/>
                        </w:rPr>
                        <w:t xml:space="preserve"> </w:t>
                      </w:r>
                      <w:r w:rsidRPr="00507343">
                        <w:rPr>
                          <w:rFonts w:cs="Arial"/>
                          <w:sz w:val="20"/>
                          <w:szCs w:val="18"/>
                          <w:lang w:val="en-AU" w:eastAsia="en-GB" w:bidi="ar-SA"/>
                        </w:rPr>
                        <w:t>Monsanto Company.</w:t>
                      </w:r>
                    </w:p>
                    <w:p w14:paraId="2F4830B6" w14:textId="7958079F" w:rsidR="00716AB0"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23C25220" w14:textId="07D9F26E" w:rsidR="00716AB0" w:rsidRDefault="00716AB0" w:rsidP="007507AC">
                      <w:pPr>
                        <w:pStyle w:val="ListParagraph"/>
                        <w:numPr>
                          <w:ilvl w:val="0"/>
                          <w:numId w:val="14"/>
                        </w:numPr>
                      </w:pPr>
                      <w:r w:rsidRPr="007507AC">
                        <w:rPr>
                          <w:rFonts w:cs="Arial"/>
                          <w:sz w:val="20"/>
                          <w:szCs w:val="18"/>
                          <w:lang w:val="en-AU" w:eastAsia="en-GB" w:bidi="ar-SA"/>
                        </w:rPr>
                        <w:t>An Acute Or</w:t>
                      </w:r>
                      <w:r>
                        <w:rPr>
                          <w:rFonts w:cs="Arial"/>
                          <w:sz w:val="20"/>
                          <w:szCs w:val="18"/>
                          <w:lang w:val="en-AU" w:eastAsia="en-GB" w:bidi="ar-SA"/>
                        </w:rPr>
                        <w:t>al Gavage Toxicity Study of MON</w:t>
                      </w:r>
                      <w:r w:rsidRPr="007507AC">
                        <w:rPr>
                          <w:rFonts w:cs="Arial"/>
                          <w:sz w:val="20"/>
                          <w:szCs w:val="18"/>
                          <w:lang w:val="en-AU" w:eastAsia="en-GB" w:bidi="ar-SA"/>
                        </w:rPr>
                        <w:t>87429 DMO Protein in CD-1 Mice</w:t>
                      </w:r>
                      <w:r>
                        <w:rPr>
                          <w:rFonts w:cs="Arial"/>
                          <w:sz w:val="20"/>
                          <w:szCs w:val="18"/>
                          <w:lang w:val="en-AU" w:eastAsia="en-GB" w:bidi="ar-SA"/>
                        </w:rPr>
                        <w:t xml:space="preserve"> (2018)</w:t>
                      </w:r>
                      <w:r w:rsidRPr="007507AC">
                        <w:rPr>
                          <w:rFonts w:cs="Arial"/>
                          <w:sz w:val="20"/>
                          <w:szCs w:val="18"/>
                          <w:lang w:val="en-AU" w:eastAsia="en-GB" w:bidi="ar-SA"/>
                        </w:rPr>
                        <w:t xml:space="preserve">. </w:t>
                      </w:r>
                      <w:r>
                        <w:rPr>
                          <w:rFonts w:cs="Arial"/>
                          <w:sz w:val="20"/>
                          <w:szCs w:val="18"/>
                          <w:lang w:val="en-AU" w:eastAsia="en-GB" w:bidi="ar-SA"/>
                        </w:rPr>
                        <w:t xml:space="preserve">Report </w:t>
                      </w:r>
                      <w:r w:rsidRPr="007507AC">
                        <w:rPr>
                          <w:rFonts w:cs="Arial"/>
                          <w:sz w:val="20"/>
                          <w:szCs w:val="18"/>
                          <w:lang w:val="en-AU" w:eastAsia="en-GB" w:bidi="ar-SA"/>
                        </w:rPr>
                        <w:t>MSL0029551. Monsanto Company.</w:t>
                      </w:r>
                    </w:p>
                  </w:txbxContent>
                </v:textbox>
                <w10:anchorlock/>
              </v:shape>
            </w:pict>
          </mc:Fallback>
        </mc:AlternateContent>
      </w:r>
    </w:p>
    <w:p w14:paraId="27EF1B21" w14:textId="100FC363" w:rsidR="00507343" w:rsidRDefault="00507343" w:rsidP="00507343">
      <w:pPr>
        <w:rPr>
          <w:lang w:eastAsia="en-AU" w:bidi="ar-SA"/>
        </w:rPr>
      </w:pPr>
    </w:p>
    <w:p w14:paraId="5447AEAA" w14:textId="2B780CCE" w:rsidR="00B10B3F" w:rsidRDefault="00B10B3F" w:rsidP="00B10B3F">
      <w:pPr>
        <w:rPr>
          <w:rFonts w:eastAsia="Batang" w:cs="Arial"/>
          <w:color w:val="000000" w:themeColor="text1"/>
          <w:szCs w:val="22"/>
        </w:rPr>
      </w:pPr>
      <w:r>
        <w:rPr>
          <w:rFonts w:eastAsia="Batang" w:cs="Arial"/>
          <w:color w:val="000000" w:themeColor="text1"/>
          <w:szCs w:val="22"/>
        </w:rPr>
        <w:t>The DMO protein has been considered in 3</w:t>
      </w:r>
      <w:r w:rsidR="00787B37">
        <w:rPr>
          <w:rFonts w:eastAsia="Batang" w:cs="Arial"/>
          <w:color w:val="000000" w:themeColor="text1"/>
          <w:szCs w:val="22"/>
        </w:rPr>
        <w:t xml:space="preserve"> previous</w:t>
      </w:r>
      <w:r>
        <w:rPr>
          <w:rFonts w:eastAsia="Batang" w:cs="Arial"/>
          <w:color w:val="000000" w:themeColor="text1"/>
          <w:szCs w:val="22"/>
        </w:rPr>
        <w:t xml:space="preserve"> FSANZ safety assessments. It was initially considered in A1063 – soybean line MON87708 (FSANZ, 2012a), then again in A1080 – cotton line MON88701 (FSANZ, 2014a) and finally in A1118 – corn line MON87419 (FSANZ, 2016). Results in </w:t>
      </w:r>
      <w:r w:rsidR="002C57F5">
        <w:rPr>
          <w:rFonts w:eastAsia="Batang" w:cs="Arial"/>
          <w:color w:val="000000" w:themeColor="text1"/>
          <w:szCs w:val="22"/>
        </w:rPr>
        <w:t xml:space="preserve">the </w:t>
      </w:r>
      <w:r>
        <w:rPr>
          <w:rFonts w:eastAsia="Batang" w:cs="Arial"/>
          <w:color w:val="000000" w:themeColor="text1"/>
          <w:szCs w:val="22"/>
        </w:rPr>
        <w:t>published literature also sup</w:t>
      </w:r>
      <w:r w:rsidR="008D0639">
        <w:rPr>
          <w:rFonts w:eastAsia="Batang" w:cs="Arial"/>
          <w:color w:val="000000" w:themeColor="text1"/>
          <w:szCs w:val="22"/>
        </w:rPr>
        <w:t>port the safety of DMO (</w:t>
      </w:r>
      <w:r>
        <w:rPr>
          <w:rFonts w:eastAsia="Batang" w:cs="Arial"/>
          <w:color w:val="000000" w:themeColor="text1"/>
          <w:szCs w:val="22"/>
        </w:rPr>
        <w:t>EFSA 2011</w:t>
      </w:r>
      <w:r w:rsidR="00787B37">
        <w:rPr>
          <w:rFonts w:eastAsia="Batang" w:cs="Arial"/>
          <w:color w:val="000000" w:themeColor="text1"/>
          <w:szCs w:val="22"/>
        </w:rPr>
        <w:t>;</w:t>
      </w:r>
      <w:r w:rsidR="00787B37" w:rsidRPr="00787B37">
        <w:rPr>
          <w:rFonts w:eastAsia="Batang" w:cs="Arial"/>
          <w:noProof/>
          <w:color w:val="000000" w:themeColor="text1"/>
          <w:szCs w:val="22"/>
        </w:rPr>
        <w:t xml:space="preserve"> </w:t>
      </w:r>
      <w:r w:rsidR="00787B37">
        <w:rPr>
          <w:rFonts w:eastAsia="Batang" w:cs="Arial"/>
          <w:noProof/>
          <w:color w:val="000000" w:themeColor="text1"/>
          <w:szCs w:val="22"/>
        </w:rPr>
        <w:t xml:space="preserve">Delaney et al., 2008; </w:t>
      </w:r>
      <w:r w:rsidR="00787B37">
        <w:rPr>
          <w:rFonts w:eastAsia="Batang" w:cs="Arial"/>
          <w:color w:val="000000" w:themeColor="text1"/>
          <w:szCs w:val="22"/>
        </w:rPr>
        <w:t>Behrens et al., 2007; Chakraborty et al., 2005; Duke 2005;</w:t>
      </w:r>
      <w:r w:rsidR="00787B37" w:rsidRPr="00787B37">
        <w:rPr>
          <w:rFonts w:eastAsia="Batang" w:cs="Arial"/>
          <w:color w:val="000000" w:themeColor="text1"/>
          <w:szCs w:val="22"/>
        </w:rPr>
        <w:t xml:space="preserve"> </w:t>
      </w:r>
      <w:r w:rsidR="00787B37">
        <w:rPr>
          <w:rFonts w:eastAsia="Batang" w:cs="Arial"/>
          <w:color w:val="000000" w:themeColor="text1"/>
          <w:szCs w:val="22"/>
        </w:rPr>
        <w:t>Schmidt &amp; Shaw 2001</w:t>
      </w:r>
      <w:r>
        <w:rPr>
          <w:rFonts w:eastAsia="Batang" w:cs="Arial"/>
          <w:color w:val="000000" w:themeColor="text1"/>
          <w:szCs w:val="22"/>
        </w:rPr>
        <w:t>).</w:t>
      </w:r>
      <w:r w:rsidR="009E7FFB">
        <w:rPr>
          <w:rFonts w:eastAsia="Batang" w:cs="Arial"/>
          <w:color w:val="000000" w:themeColor="text1"/>
          <w:szCs w:val="22"/>
        </w:rPr>
        <w:t xml:space="preserve"> </w:t>
      </w:r>
    </w:p>
    <w:p w14:paraId="0E72FC1E" w14:textId="77777777" w:rsidR="00787B37" w:rsidRDefault="00787B37" w:rsidP="00B10B3F">
      <w:pPr>
        <w:rPr>
          <w:rFonts w:eastAsia="Batang" w:cs="Arial"/>
          <w:color w:val="000000" w:themeColor="text1"/>
          <w:szCs w:val="22"/>
        </w:rPr>
      </w:pPr>
    </w:p>
    <w:p w14:paraId="19EDF5E6" w14:textId="21D9EE05" w:rsidR="00787B37" w:rsidRPr="000643BA" w:rsidRDefault="00CC7756" w:rsidP="00787B37">
      <w:pPr>
        <w:rPr>
          <w:rFonts w:eastAsia="Batang" w:cs="Arial"/>
          <w:color w:val="FF0000"/>
          <w:szCs w:val="22"/>
        </w:rPr>
      </w:pPr>
      <w:r>
        <w:rPr>
          <w:rFonts w:eastAsia="Batang" w:cs="Arial"/>
          <w:szCs w:val="22"/>
        </w:rPr>
        <w:t>R</w:t>
      </w:r>
      <w:r w:rsidR="00914541">
        <w:rPr>
          <w:rFonts w:eastAsia="Batang" w:cs="Arial"/>
          <w:szCs w:val="22"/>
        </w:rPr>
        <w:t>elevant FSANZ A</w:t>
      </w:r>
      <w:r w:rsidR="00787B37" w:rsidRPr="000643BA">
        <w:rPr>
          <w:rFonts w:eastAsia="Batang" w:cs="Arial"/>
          <w:szCs w:val="22"/>
        </w:rPr>
        <w:t>pplications</w:t>
      </w:r>
      <w:r w:rsidR="00EC4A29">
        <w:rPr>
          <w:rFonts w:eastAsia="Batang" w:cs="Arial"/>
          <w:szCs w:val="22"/>
        </w:rPr>
        <w:t xml:space="preserve"> are listed in Table 7</w:t>
      </w:r>
      <w:r w:rsidR="00787B37">
        <w:rPr>
          <w:rFonts w:eastAsia="Batang" w:cs="Arial"/>
          <w:szCs w:val="22"/>
        </w:rPr>
        <w:t xml:space="preserve"> and the detailed safety assessment reports are available on the FSANZ website</w:t>
      </w:r>
      <w:r w:rsidR="00787B37" w:rsidRPr="000643BA">
        <w:rPr>
          <w:rStyle w:val="FootnoteReference"/>
          <w:rFonts w:eastAsia="Batang" w:cs="Arial"/>
          <w:szCs w:val="22"/>
        </w:rPr>
        <w:footnoteReference w:id="8"/>
      </w:r>
      <w:r w:rsidR="00787B37">
        <w:rPr>
          <w:rFonts w:eastAsia="Batang" w:cs="Arial"/>
          <w:szCs w:val="22"/>
        </w:rPr>
        <w:t>.</w:t>
      </w:r>
      <w:r w:rsidR="00787B37" w:rsidRPr="000643BA">
        <w:rPr>
          <w:rFonts w:eastAsia="Batang" w:cs="Arial"/>
          <w:szCs w:val="22"/>
        </w:rPr>
        <w:t xml:space="preserve"> </w:t>
      </w:r>
      <w:r w:rsidR="00787B37" w:rsidRPr="00997D30">
        <w:rPr>
          <w:rFonts w:eastAsia="Batang" w:cs="Arial"/>
          <w:szCs w:val="22"/>
        </w:rPr>
        <w:t>The Applicant has submi</w:t>
      </w:r>
      <w:r w:rsidR="00EC713F">
        <w:rPr>
          <w:rFonts w:eastAsia="Batang" w:cs="Arial"/>
          <w:szCs w:val="22"/>
        </w:rPr>
        <w:t>tted further studies with this a</w:t>
      </w:r>
      <w:r w:rsidR="00787B37" w:rsidRPr="00997D30">
        <w:rPr>
          <w:rFonts w:eastAsia="Batang" w:cs="Arial"/>
          <w:szCs w:val="22"/>
        </w:rPr>
        <w:t xml:space="preserve">pplication (listed above). The bioinformatics study that looks for amino acid sequence similarity to known protein toxins and allergens in publicly available databases, were updated and the results do not alter conclusions reached in previous assessments. The Applicant also provided </w:t>
      </w:r>
      <w:r w:rsidR="00787B37" w:rsidRPr="00997D30">
        <w:rPr>
          <w:rFonts w:eastAsia="Batang" w:cs="Arial"/>
          <w:i/>
          <w:szCs w:val="22"/>
        </w:rPr>
        <w:t xml:space="preserve">in vitro </w:t>
      </w:r>
      <w:r w:rsidR="00787B37" w:rsidRPr="00997D30">
        <w:rPr>
          <w:rFonts w:eastAsia="Batang" w:cs="Arial"/>
          <w:szCs w:val="22"/>
        </w:rPr>
        <w:t>digestibility (pepsin and pancreatin) and thermolability studies for the DMO protein that confirm</w:t>
      </w:r>
      <w:r w:rsidR="00914541">
        <w:rPr>
          <w:rFonts w:eastAsia="Batang" w:cs="Arial"/>
          <w:szCs w:val="22"/>
        </w:rPr>
        <w:t>ed conclusions from previous A</w:t>
      </w:r>
      <w:r w:rsidR="00CE6AE4">
        <w:rPr>
          <w:rFonts w:eastAsia="Batang" w:cs="Arial"/>
          <w:szCs w:val="22"/>
        </w:rPr>
        <w:t>pplications as listed in Table 7</w:t>
      </w:r>
      <w:r w:rsidR="00787B37" w:rsidRPr="00997D30">
        <w:rPr>
          <w:rFonts w:eastAsia="Batang" w:cs="Arial"/>
          <w:szCs w:val="22"/>
        </w:rPr>
        <w:t xml:space="preserve">. The </w:t>
      </w:r>
      <w:r w:rsidR="00787B37" w:rsidRPr="00997D30">
        <w:t xml:space="preserve">digestibility studies indicate the DMO protein would be rapidly degraded in the stomach following ingestion and thermolability studies show the protein is inactivated by heating. </w:t>
      </w:r>
    </w:p>
    <w:p w14:paraId="345B5C4A" w14:textId="77777777" w:rsidR="00787B37" w:rsidRDefault="00787B37" w:rsidP="00B10B3F">
      <w:pPr>
        <w:rPr>
          <w:rFonts w:eastAsia="Batang" w:cs="Arial"/>
          <w:color w:val="000000" w:themeColor="text1"/>
          <w:szCs w:val="22"/>
        </w:rPr>
      </w:pPr>
    </w:p>
    <w:p w14:paraId="1169D77B" w14:textId="228930CB" w:rsidR="00787B37" w:rsidRDefault="00787B37" w:rsidP="00787B37">
      <w:pPr>
        <w:keepNext/>
        <w:ind w:left="993" w:hanging="993"/>
        <w:rPr>
          <w:rFonts w:eastAsia="Batang" w:cs="Arial"/>
          <w:b/>
          <w:color w:val="000000" w:themeColor="text1"/>
          <w:szCs w:val="22"/>
        </w:rPr>
      </w:pPr>
      <w:r w:rsidRPr="00065116">
        <w:rPr>
          <w:rFonts w:eastAsia="Batang" w:cs="Arial"/>
          <w:b/>
          <w:color w:val="000000" w:themeColor="text1"/>
          <w:szCs w:val="22"/>
        </w:rPr>
        <w:t xml:space="preserve">Table </w:t>
      </w:r>
      <w:r>
        <w:rPr>
          <w:rFonts w:eastAsia="Batang" w:cs="Arial"/>
          <w:b/>
          <w:color w:val="000000" w:themeColor="text1"/>
          <w:szCs w:val="22"/>
        </w:rPr>
        <w:t>7</w:t>
      </w:r>
      <w:r w:rsidRPr="00065116">
        <w:rPr>
          <w:rFonts w:eastAsia="Batang" w:cs="Arial"/>
          <w:b/>
          <w:color w:val="000000" w:themeColor="text1"/>
          <w:szCs w:val="22"/>
        </w:rPr>
        <w:t xml:space="preserve">: </w:t>
      </w:r>
      <w:r>
        <w:rPr>
          <w:rFonts w:eastAsia="Batang" w:cs="Arial"/>
          <w:b/>
          <w:color w:val="000000" w:themeColor="text1"/>
          <w:szCs w:val="22"/>
        </w:rPr>
        <w:t>Summary of considerations of DMO in previous</w:t>
      </w:r>
      <w:r w:rsidRPr="00065116">
        <w:rPr>
          <w:rFonts w:eastAsia="Batang" w:cs="Arial"/>
          <w:b/>
          <w:color w:val="000000" w:themeColor="text1"/>
          <w:szCs w:val="22"/>
        </w:rPr>
        <w:t xml:space="preserve"> FSANZ </w:t>
      </w:r>
      <w:r>
        <w:rPr>
          <w:rFonts w:eastAsia="Batang" w:cs="Arial"/>
          <w:b/>
          <w:color w:val="000000" w:themeColor="text1"/>
          <w:szCs w:val="22"/>
        </w:rPr>
        <w:t xml:space="preserve">safety </w:t>
      </w:r>
      <w:r w:rsidRPr="00065116">
        <w:rPr>
          <w:rFonts w:eastAsia="Batang" w:cs="Arial"/>
          <w:b/>
          <w:color w:val="000000" w:themeColor="text1"/>
          <w:szCs w:val="22"/>
        </w:rPr>
        <w:t>assessments</w:t>
      </w:r>
    </w:p>
    <w:p w14:paraId="247C531E" w14:textId="77777777" w:rsidR="00787B37" w:rsidRPr="00065116" w:rsidRDefault="00787B37" w:rsidP="00787B37">
      <w:pPr>
        <w:keepNext/>
        <w:ind w:left="993" w:hanging="993"/>
        <w:rPr>
          <w:rFonts w:eastAsia="Batang" w:cs="Arial"/>
          <w:b/>
          <w:color w:val="000000" w:themeColor="text1"/>
          <w:szCs w:val="22"/>
        </w:rPr>
      </w:pPr>
    </w:p>
    <w:tbl>
      <w:tblPr>
        <w:tblStyle w:val="TableGrid"/>
        <w:tblW w:w="0" w:type="auto"/>
        <w:tblLook w:val="04A0" w:firstRow="1" w:lastRow="0" w:firstColumn="1" w:lastColumn="0" w:noHBand="0" w:noVBand="1"/>
      </w:tblPr>
      <w:tblGrid>
        <w:gridCol w:w="2284"/>
        <w:gridCol w:w="2262"/>
        <w:gridCol w:w="2257"/>
      </w:tblGrid>
      <w:tr w:rsidR="00787B37" w:rsidRPr="00262CF4" w14:paraId="0E143B4A" w14:textId="77777777" w:rsidTr="00D950A3">
        <w:trPr>
          <w:trHeight w:val="373"/>
        </w:trPr>
        <w:tc>
          <w:tcPr>
            <w:tcW w:w="2284" w:type="dxa"/>
            <w:shd w:val="clear" w:color="auto" w:fill="9BBB59" w:themeFill="accent3"/>
            <w:vAlign w:val="center"/>
          </w:tcPr>
          <w:p w14:paraId="508D59AC" w14:textId="77777777" w:rsidR="00787B37" w:rsidRPr="00262CF4" w:rsidRDefault="00787B37" w:rsidP="00D950A3">
            <w:pPr>
              <w:jc w:val="center"/>
              <w:rPr>
                <w:rFonts w:eastAsia="Batang" w:cs="Arial"/>
                <w:b/>
                <w:color w:val="FFFFFF" w:themeColor="background1"/>
                <w:szCs w:val="20"/>
              </w:rPr>
            </w:pPr>
            <w:r w:rsidRPr="00262CF4">
              <w:rPr>
                <w:rFonts w:eastAsia="Batang" w:cs="Arial"/>
                <w:b/>
                <w:color w:val="FFFFFF" w:themeColor="background1"/>
                <w:szCs w:val="20"/>
              </w:rPr>
              <w:t>Consideration</w:t>
            </w:r>
          </w:p>
        </w:tc>
        <w:tc>
          <w:tcPr>
            <w:tcW w:w="2262" w:type="dxa"/>
            <w:tcBorders>
              <w:right w:val="double" w:sz="4" w:space="0" w:color="auto"/>
            </w:tcBorders>
            <w:shd w:val="clear" w:color="auto" w:fill="9BBB59" w:themeFill="accent3"/>
            <w:vAlign w:val="center"/>
          </w:tcPr>
          <w:p w14:paraId="59B60907" w14:textId="55692F55" w:rsidR="00787B37" w:rsidRPr="00262CF4" w:rsidRDefault="00453B49" w:rsidP="00D950A3">
            <w:pPr>
              <w:jc w:val="center"/>
              <w:rPr>
                <w:rFonts w:eastAsia="Batang" w:cs="Arial"/>
                <w:b/>
                <w:color w:val="FFFFFF" w:themeColor="background1"/>
                <w:szCs w:val="20"/>
              </w:rPr>
            </w:pPr>
            <w:r>
              <w:rPr>
                <w:rFonts w:eastAsia="Batang" w:cs="Arial"/>
                <w:b/>
                <w:color w:val="FFFFFF" w:themeColor="background1"/>
                <w:szCs w:val="20"/>
              </w:rPr>
              <w:t>Sub-S</w:t>
            </w:r>
            <w:r w:rsidR="00787B37" w:rsidRPr="00262CF4">
              <w:rPr>
                <w:rFonts w:eastAsia="Batang" w:cs="Arial"/>
                <w:b/>
                <w:color w:val="FFFFFF" w:themeColor="background1"/>
                <w:szCs w:val="20"/>
              </w:rPr>
              <w:t>ection</w:t>
            </w:r>
          </w:p>
        </w:tc>
        <w:tc>
          <w:tcPr>
            <w:tcW w:w="2257" w:type="dxa"/>
            <w:shd w:val="clear" w:color="auto" w:fill="9BBB59" w:themeFill="accent3"/>
            <w:vAlign w:val="center"/>
          </w:tcPr>
          <w:p w14:paraId="378540D0" w14:textId="77777777" w:rsidR="00787B37" w:rsidRPr="00262CF4" w:rsidRDefault="00787B37" w:rsidP="00D950A3">
            <w:pPr>
              <w:jc w:val="center"/>
              <w:rPr>
                <w:rFonts w:eastAsia="Batang" w:cs="Arial"/>
                <w:b/>
                <w:color w:val="FFFFFF" w:themeColor="background1"/>
                <w:szCs w:val="20"/>
              </w:rPr>
            </w:pPr>
            <w:r w:rsidRPr="00262CF4">
              <w:rPr>
                <w:rFonts w:eastAsia="Batang" w:cs="Arial"/>
                <w:b/>
                <w:color w:val="FFFFFF" w:themeColor="background1"/>
                <w:szCs w:val="20"/>
              </w:rPr>
              <w:t>PAT</w:t>
            </w:r>
          </w:p>
        </w:tc>
      </w:tr>
      <w:tr w:rsidR="00787B37" w:rsidRPr="00262CF4" w14:paraId="505BD60C" w14:textId="77777777" w:rsidTr="00D950A3">
        <w:tc>
          <w:tcPr>
            <w:tcW w:w="2284" w:type="dxa"/>
            <w:vMerge w:val="restart"/>
            <w:vAlign w:val="center"/>
          </w:tcPr>
          <w:p w14:paraId="3933438D"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Potential toxicity</w:t>
            </w:r>
          </w:p>
        </w:tc>
        <w:tc>
          <w:tcPr>
            <w:tcW w:w="2262" w:type="dxa"/>
            <w:tcBorders>
              <w:right w:val="double" w:sz="4" w:space="0" w:color="auto"/>
            </w:tcBorders>
            <w:vAlign w:val="center"/>
          </w:tcPr>
          <w:p w14:paraId="7EB33E80"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protein toxins</w:t>
            </w:r>
          </w:p>
        </w:tc>
        <w:tc>
          <w:tcPr>
            <w:tcW w:w="2257" w:type="dxa"/>
            <w:vAlign w:val="center"/>
          </w:tcPr>
          <w:p w14:paraId="3D71C33D" w14:textId="77777777" w:rsidR="00787B37" w:rsidRPr="00262CF4" w:rsidRDefault="00787B37" w:rsidP="00D950A3">
            <w:pPr>
              <w:jc w:val="center"/>
              <w:rPr>
                <w:rFonts w:eastAsia="Batang" w:cs="Arial"/>
                <w:color w:val="000000" w:themeColor="text1"/>
                <w:sz w:val="20"/>
                <w:szCs w:val="20"/>
              </w:rPr>
            </w:pPr>
            <w:r>
              <w:rPr>
                <w:rFonts w:eastAsia="Batang" w:cs="Arial"/>
                <w:color w:val="000000" w:themeColor="text1"/>
                <w:sz w:val="20"/>
                <w:szCs w:val="20"/>
              </w:rPr>
              <w:t>This application – using search updated in 2018</w:t>
            </w:r>
          </w:p>
        </w:tc>
      </w:tr>
      <w:tr w:rsidR="00787B37" w:rsidRPr="00262CF4" w14:paraId="2ACEDABC" w14:textId="77777777" w:rsidTr="00D950A3">
        <w:tc>
          <w:tcPr>
            <w:tcW w:w="2284" w:type="dxa"/>
            <w:vMerge/>
            <w:vAlign w:val="center"/>
          </w:tcPr>
          <w:p w14:paraId="6E2F70DC" w14:textId="77777777" w:rsidR="00787B37" w:rsidRPr="00262CF4" w:rsidRDefault="00787B37" w:rsidP="00D950A3">
            <w:pPr>
              <w:jc w:val="center"/>
              <w:rPr>
                <w:rFonts w:eastAsia="Batang" w:cs="Arial"/>
                <w:color w:val="000000" w:themeColor="text1"/>
                <w:sz w:val="20"/>
                <w:szCs w:val="20"/>
              </w:rPr>
            </w:pPr>
          </w:p>
        </w:tc>
        <w:tc>
          <w:tcPr>
            <w:tcW w:w="2262" w:type="dxa"/>
            <w:tcBorders>
              <w:right w:val="double" w:sz="4" w:space="0" w:color="auto"/>
            </w:tcBorders>
            <w:vAlign w:val="center"/>
          </w:tcPr>
          <w:p w14:paraId="2D099458" w14:textId="77777777" w:rsidR="00787B37" w:rsidRPr="00262CF4" w:rsidRDefault="00787B37" w:rsidP="00D950A3">
            <w:pPr>
              <w:jc w:val="center"/>
              <w:rPr>
                <w:rFonts w:eastAsia="Batang" w:cs="Arial"/>
                <w:color w:val="000000" w:themeColor="text1"/>
                <w:sz w:val="20"/>
                <w:szCs w:val="20"/>
              </w:rPr>
            </w:pPr>
            <w:r w:rsidRPr="00262CF4">
              <w:rPr>
                <w:rFonts w:eastAsia="Batang" w:cs="Arial"/>
                <w:i/>
                <w:color w:val="000000" w:themeColor="text1"/>
                <w:sz w:val="20"/>
                <w:szCs w:val="20"/>
              </w:rPr>
              <w:t>In vitro</w:t>
            </w:r>
            <w:r w:rsidRPr="00262CF4">
              <w:rPr>
                <w:rFonts w:eastAsia="Batang" w:cs="Arial"/>
                <w:color w:val="000000" w:themeColor="text1"/>
                <w:sz w:val="20"/>
                <w:szCs w:val="20"/>
              </w:rPr>
              <w:t xml:space="preserve"> digestibility</w:t>
            </w:r>
          </w:p>
        </w:tc>
        <w:tc>
          <w:tcPr>
            <w:tcW w:w="2257" w:type="dxa"/>
            <w:vAlign w:val="center"/>
          </w:tcPr>
          <w:p w14:paraId="638CC783"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A1080</w:t>
            </w:r>
            <w:r>
              <w:rPr>
                <w:rFonts w:eastAsia="Batang" w:cs="Arial"/>
                <w:color w:val="000000" w:themeColor="text1"/>
                <w:sz w:val="20"/>
                <w:szCs w:val="20"/>
              </w:rPr>
              <w:t xml:space="preserve"> (FSANZ 2014a) </w:t>
            </w:r>
          </w:p>
        </w:tc>
      </w:tr>
      <w:tr w:rsidR="00787B37" w:rsidRPr="00262CF4" w14:paraId="6A17A2D0" w14:textId="77777777" w:rsidTr="00D950A3">
        <w:tc>
          <w:tcPr>
            <w:tcW w:w="2284" w:type="dxa"/>
            <w:vMerge/>
            <w:vAlign w:val="center"/>
          </w:tcPr>
          <w:p w14:paraId="4987447C" w14:textId="77777777" w:rsidR="00787B37" w:rsidRPr="00262CF4" w:rsidRDefault="00787B37" w:rsidP="00D950A3">
            <w:pPr>
              <w:jc w:val="center"/>
              <w:rPr>
                <w:rFonts w:eastAsia="Batang" w:cs="Arial"/>
                <w:color w:val="000000" w:themeColor="text1"/>
                <w:sz w:val="20"/>
                <w:szCs w:val="20"/>
              </w:rPr>
            </w:pPr>
          </w:p>
        </w:tc>
        <w:tc>
          <w:tcPr>
            <w:tcW w:w="2262" w:type="dxa"/>
            <w:tcBorders>
              <w:right w:val="double" w:sz="4" w:space="0" w:color="auto"/>
            </w:tcBorders>
            <w:vAlign w:val="center"/>
          </w:tcPr>
          <w:p w14:paraId="655B32D8"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Acute oral toxicity</w:t>
            </w:r>
          </w:p>
        </w:tc>
        <w:tc>
          <w:tcPr>
            <w:tcW w:w="2257" w:type="dxa"/>
            <w:vAlign w:val="center"/>
          </w:tcPr>
          <w:p w14:paraId="76BA7496" w14:textId="6076A6F4" w:rsidR="00787B37" w:rsidRPr="00262CF4" w:rsidRDefault="00787B37" w:rsidP="00D950A3">
            <w:pPr>
              <w:jc w:val="center"/>
              <w:rPr>
                <w:rFonts w:eastAsia="Batang" w:cs="Arial"/>
                <w:color w:val="000000" w:themeColor="text1"/>
                <w:sz w:val="20"/>
                <w:szCs w:val="20"/>
              </w:rPr>
            </w:pPr>
            <w:r>
              <w:rPr>
                <w:rFonts w:eastAsia="Batang" w:cs="Arial"/>
                <w:color w:val="000000" w:themeColor="text1"/>
                <w:sz w:val="20"/>
                <w:szCs w:val="20"/>
              </w:rPr>
              <w:t>A1063</w:t>
            </w:r>
            <w:r w:rsidRPr="00262CF4">
              <w:rPr>
                <w:rFonts w:eastAsia="Batang" w:cs="Arial"/>
                <w:color w:val="000000" w:themeColor="text1"/>
                <w:sz w:val="20"/>
                <w:szCs w:val="20"/>
              </w:rPr>
              <w:t xml:space="preserve"> </w:t>
            </w:r>
            <w:r>
              <w:rPr>
                <w:rFonts w:eastAsia="Batang" w:cs="Arial"/>
                <w:color w:val="000000" w:themeColor="text1"/>
                <w:sz w:val="20"/>
                <w:szCs w:val="20"/>
              </w:rPr>
              <w:t>(FSANZ 2012a)</w:t>
            </w:r>
          </w:p>
        </w:tc>
      </w:tr>
      <w:tr w:rsidR="00911C82" w:rsidRPr="00262CF4" w14:paraId="10DD61B9" w14:textId="77777777" w:rsidTr="00D950A3">
        <w:tc>
          <w:tcPr>
            <w:tcW w:w="2284" w:type="dxa"/>
            <w:vMerge w:val="restart"/>
            <w:shd w:val="clear" w:color="auto" w:fill="auto"/>
            <w:vAlign w:val="center"/>
          </w:tcPr>
          <w:p w14:paraId="27CDFD60" w14:textId="3EEB1079"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Potential allergenicity</w:t>
            </w:r>
          </w:p>
        </w:tc>
        <w:tc>
          <w:tcPr>
            <w:tcW w:w="2262" w:type="dxa"/>
            <w:tcBorders>
              <w:right w:val="double" w:sz="4" w:space="0" w:color="auto"/>
            </w:tcBorders>
            <w:shd w:val="clear" w:color="auto" w:fill="auto"/>
            <w:vAlign w:val="center"/>
          </w:tcPr>
          <w:p w14:paraId="247E105D" w14:textId="77777777" w:rsidR="00911C82" w:rsidRPr="00262CF4" w:rsidRDefault="00911C82" w:rsidP="00D950A3">
            <w:pPr>
              <w:jc w:val="center"/>
              <w:rPr>
                <w:rFonts w:eastAsia="Batang" w:cs="Arial"/>
                <w:color w:val="000000" w:themeColor="text1"/>
                <w:sz w:val="20"/>
                <w:szCs w:val="20"/>
              </w:rPr>
            </w:pPr>
            <w:r w:rsidRPr="00262CF4">
              <w:rPr>
                <w:rFonts w:eastAsia="Batang" w:cs="Arial"/>
                <w:color w:val="000000" w:themeColor="text1"/>
                <w:sz w:val="20"/>
                <w:szCs w:val="20"/>
              </w:rPr>
              <w:t>Source of the protein</w:t>
            </w:r>
          </w:p>
        </w:tc>
        <w:tc>
          <w:tcPr>
            <w:tcW w:w="2257" w:type="dxa"/>
            <w:shd w:val="clear" w:color="auto" w:fill="auto"/>
            <w:vAlign w:val="center"/>
          </w:tcPr>
          <w:p w14:paraId="13467403" w14:textId="6D8F826F" w:rsidR="00911C82" w:rsidRPr="00262CF4" w:rsidRDefault="00911C82" w:rsidP="00D950A3">
            <w:pPr>
              <w:jc w:val="center"/>
              <w:rPr>
                <w:rFonts w:eastAsia="Batang" w:cs="Arial"/>
                <w:color w:val="000000" w:themeColor="text1"/>
                <w:sz w:val="20"/>
                <w:szCs w:val="20"/>
              </w:rPr>
            </w:pPr>
            <w:r>
              <w:rPr>
                <w:rFonts w:eastAsia="Batang" w:cs="Arial"/>
                <w:color w:val="000000" w:themeColor="text1"/>
                <w:sz w:val="20"/>
                <w:szCs w:val="20"/>
              </w:rPr>
              <w:t>A1063</w:t>
            </w:r>
            <w:r w:rsidRPr="00262CF4">
              <w:rPr>
                <w:rFonts w:eastAsia="Batang" w:cs="Arial"/>
                <w:color w:val="000000" w:themeColor="text1"/>
                <w:sz w:val="20"/>
                <w:szCs w:val="20"/>
              </w:rPr>
              <w:t xml:space="preserve"> </w:t>
            </w:r>
            <w:r>
              <w:rPr>
                <w:rFonts w:eastAsia="Batang" w:cs="Arial"/>
                <w:color w:val="000000" w:themeColor="text1"/>
                <w:sz w:val="20"/>
                <w:szCs w:val="20"/>
              </w:rPr>
              <w:t>(FSANZ 2012a)</w:t>
            </w:r>
          </w:p>
        </w:tc>
      </w:tr>
      <w:tr w:rsidR="00911C82" w:rsidRPr="00262CF4" w14:paraId="20C27B19" w14:textId="77777777" w:rsidTr="00D950A3">
        <w:tc>
          <w:tcPr>
            <w:tcW w:w="2284" w:type="dxa"/>
            <w:vMerge/>
            <w:shd w:val="clear" w:color="auto" w:fill="auto"/>
            <w:vAlign w:val="center"/>
          </w:tcPr>
          <w:p w14:paraId="17FAA664" w14:textId="31BEF8F2" w:rsidR="00911C82" w:rsidRPr="00262CF4" w:rsidRDefault="00911C82" w:rsidP="00D950A3">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05CDF5F1" w14:textId="77777777" w:rsidR="00911C82" w:rsidRPr="00262CF4" w:rsidRDefault="00911C82" w:rsidP="00D950A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allergens</w:t>
            </w:r>
          </w:p>
        </w:tc>
        <w:tc>
          <w:tcPr>
            <w:tcW w:w="2257" w:type="dxa"/>
            <w:shd w:val="clear" w:color="auto" w:fill="auto"/>
            <w:vAlign w:val="center"/>
          </w:tcPr>
          <w:p w14:paraId="4960C716" w14:textId="61D2519A" w:rsidR="00911C82" w:rsidRPr="00262CF4" w:rsidRDefault="00911C82" w:rsidP="00D950A3">
            <w:pPr>
              <w:jc w:val="center"/>
              <w:rPr>
                <w:rFonts w:eastAsia="Batang" w:cs="Arial"/>
                <w:color w:val="000000" w:themeColor="text1"/>
                <w:sz w:val="20"/>
                <w:szCs w:val="20"/>
              </w:rPr>
            </w:pPr>
            <w:r>
              <w:rPr>
                <w:rFonts w:eastAsia="Batang" w:cs="Arial"/>
                <w:color w:val="000000" w:themeColor="text1"/>
                <w:sz w:val="20"/>
                <w:szCs w:val="20"/>
              </w:rPr>
              <w:t xml:space="preserve">This </w:t>
            </w:r>
            <w:r w:rsidR="00EC713F">
              <w:rPr>
                <w:rFonts w:eastAsia="Batang" w:cs="Arial"/>
                <w:color w:val="000000" w:themeColor="text1"/>
                <w:sz w:val="20"/>
                <w:szCs w:val="20"/>
              </w:rPr>
              <w:t>a</w:t>
            </w:r>
            <w:r w:rsidR="00914541">
              <w:rPr>
                <w:rFonts w:eastAsia="Batang" w:cs="Arial"/>
                <w:color w:val="000000" w:themeColor="text1"/>
                <w:sz w:val="20"/>
                <w:szCs w:val="20"/>
              </w:rPr>
              <w:t>pplication</w:t>
            </w:r>
            <w:r>
              <w:rPr>
                <w:rFonts w:eastAsia="Batang" w:cs="Arial"/>
                <w:color w:val="000000" w:themeColor="text1"/>
                <w:sz w:val="20"/>
                <w:szCs w:val="20"/>
              </w:rPr>
              <w:t xml:space="preserve"> – using search updated in 2018</w:t>
            </w:r>
          </w:p>
        </w:tc>
      </w:tr>
      <w:tr w:rsidR="00911C82" w:rsidRPr="00262CF4" w14:paraId="15D2D4C8" w14:textId="77777777" w:rsidTr="00D950A3">
        <w:tc>
          <w:tcPr>
            <w:tcW w:w="2284" w:type="dxa"/>
            <w:vMerge/>
            <w:shd w:val="clear" w:color="auto" w:fill="auto"/>
            <w:vAlign w:val="center"/>
          </w:tcPr>
          <w:p w14:paraId="3CB60DFB" w14:textId="76F9849A"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2F433CE9" w14:textId="7A156032"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Stability to heat</w:t>
            </w:r>
          </w:p>
        </w:tc>
        <w:tc>
          <w:tcPr>
            <w:tcW w:w="2257" w:type="dxa"/>
            <w:shd w:val="clear" w:color="auto" w:fill="auto"/>
            <w:vAlign w:val="center"/>
          </w:tcPr>
          <w:p w14:paraId="4184919C" w14:textId="7EB4D326" w:rsidR="00911C82" w:rsidRDefault="00911C82" w:rsidP="00911C82">
            <w:pPr>
              <w:jc w:val="center"/>
              <w:rPr>
                <w:rFonts w:eastAsia="Batang" w:cs="Arial"/>
                <w:color w:val="000000" w:themeColor="text1"/>
                <w:sz w:val="20"/>
                <w:szCs w:val="20"/>
              </w:rPr>
            </w:pPr>
            <w:r>
              <w:rPr>
                <w:rFonts w:eastAsia="Batang" w:cs="Arial"/>
                <w:color w:val="000000" w:themeColor="text1"/>
                <w:sz w:val="20"/>
                <w:szCs w:val="20"/>
              </w:rPr>
              <w:t>A1080</w:t>
            </w:r>
            <w:r w:rsidRPr="00262CF4">
              <w:rPr>
                <w:rFonts w:eastAsia="Batang" w:cs="Arial"/>
                <w:color w:val="000000" w:themeColor="text1"/>
                <w:sz w:val="20"/>
                <w:szCs w:val="20"/>
              </w:rPr>
              <w:t xml:space="preserve"> </w:t>
            </w:r>
            <w:r>
              <w:rPr>
                <w:rFonts w:eastAsia="Batang" w:cs="Arial"/>
                <w:color w:val="000000" w:themeColor="text1"/>
                <w:sz w:val="20"/>
                <w:szCs w:val="20"/>
              </w:rPr>
              <w:t>(FSANZ 2014a)</w:t>
            </w:r>
          </w:p>
        </w:tc>
      </w:tr>
    </w:tbl>
    <w:p w14:paraId="136BA080" w14:textId="400CC7E8" w:rsidR="00997D30" w:rsidRPr="00997D30" w:rsidRDefault="003F1EA2" w:rsidP="00997D30">
      <w:pPr>
        <w:pStyle w:val="Heading3"/>
      </w:pPr>
      <w:bookmarkStart w:id="216" w:name="_Toc33708999"/>
      <w:r>
        <w:t>4.2</w:t>
      </w:r>
      <w:r w:rsidR="00997D30">
        <w:t xml:space="preserve">.4 </w:t>
      </w:r>
      <w:r w:rsidR="00997D30">
        <w:tab/>
        <w:t>Conclusion</w:t>
      </w:r>
      <w:bookmarkEnd w:id="216"/>
    </w:p>
    <w:p w14:paraId="0D5801C3" w14:textId="79A1DB76" w:rsidR="00507343" w:rsidRPr="00507343" w:rsidRDefault="00997D30" w:rsidP="00507343">
      <w:r w:rsidRPr="00B02FCE">
        <w:t xml:space="preserve">A range of characterisation studies were performed on plant-derived </w:t>
      </w:r>
      <w:r w:rsidR="00004D2C">
        <w:t>DMO</w:t>
      </w:r>
      <w:r w:rsidRPr="00B02FCE">
        <w:t xml:space="preserve"> </w:t>
      </w:r>
      <w:r w:rsidR="00BD57E4">
        <w:t xml:space="preserve">protein </w:t>
      </w:r>
      <w:r w:rsidRPr="00B02FCE">
        <w:t xml:space="preserve">confirming </w:t>
      </w:r>
      <w:r w:rsidR="002C57F5">
        <w:t>its</w:t>
      </w:r>
      <w:r w:rsidR="002C57F5" w:rsidRPr="00B02FCE">
        <w:t xml:space="preserve"> </w:t>
      </w:r>
      <w:r w:rsidRPr="00B02FCE">
        <w:t xml:space="preserve">identity and functionality </w:t>
      </w:r>
      <w:r w:rsidR="002C57F5">
        <w:t>as well as</w:t>
      </w:r>
      <w:r w:rsidRPr="00B02FCE">
        <w:t xml:space="preserve"> equivalence to the corresponding protein produced in a bacterial expression system. Expression of </w:t>
      </w:r>
      <w:r w:rsidR="00B02FCE" w:rsidRPr="00B02FCE">
        <w:t>DMO in MON8</w:t>
      </w:r>
      <w:r w:rsidRPr="00B02FCE">
        <w:t>7</w:t>
      </w:r>
      <w:r w:rsidR="00B02FCE" w:rsidRPr="00B02FCE">
        <w:t>4</w:t>
      </w:r>
      <w:r w:rsidRPr="00B02FCE">
        <w:t>2</w:t>
      </w:r>
      <w:r w:rsidR="00B02FCE" w:rsidRPr="00B02FCE">
        <w:t>9</w:t>
      </w:r>
      <w:r w:rsidRPr="00B02FCE">
        <w:t xml:space="preserve"> was highest in leaf </w:t>
      </w:r>
      <w:r w:rsidR="004251D4">
        <w:t xml:space="preserve">tissue </w:t>
      </w:r>
      <w:r w:rsidRPr="00B02FCE">
        <w:t xml:space="preserve">and lowest in </w:t>
      </w:r>
      <w:r w:rsidR="00B02FCE" w:rsidRPr="00B02FCE">
        <w:t>the root</w:t>
      </w:r>
      <w:r w:rsidRPr="00B02FCE">
        <w:t xml:space="preserve">. </w:t>
      </w:r>
      <w:r w:rsidR="002C57F5">
        <w:t>B</w:t>
      </w:r>
      <w:r w:rsidRPr="00B02FCE">
        <w:t xml:space="preserve">ioinformatic </w:t>
      </w:r>
      <w:r w:rsidR="002C57F5">
        <w:t>analyses</w:t>
      </w:r>
      <w:r w:rsidR="002C57F5" w:rsidRPr="00B02FCE">
        <w:t xml:space="preserve"> </w:t>
      </w:r>
      <w:r w:rsidRPr="00B02FCE">
        <w:t xml:space="preserve">showed </w:t>
      </w:r>
      <w:r w:rsidR="00B02FCE" w:rsidRPr="00B02FCE">
        <w:t>DMO</w:t>
      </w:r>
      <w:r w:rsidRPr="00B02FCE">
        <w:t xml:space="preserve"> had </w:t>
      </w:r>
      <w:r w:rsidR="00B02FCE" w:rsidRPr="00B02FCE">
        <w:t>no</w:t>
      </w:r>
      <w:r w:rsidRPr="00B02FCE">
        <w:t xml:space="preserve"> </w:t>
      </w:r>
      <w:r w:rsidR="002C57F5">
        <w:t>amino acid sequence similarity</w:t>
      </w:r>
      <w:r w:rsidR="002C57F5" w:rsidRPr="00B02FCE">
        <w:t xml:space="preserve"> </w:t>
      </w:r>
      <w:r w:rsidRPr="00B02FCE">
        <w:t>to known toxins and allergens.</w:t>
      </w:r>
      <w:r w:rsidRPr="00997D30">
        <w:rPr>
          <w:color w:val="FF0000"/>
        </w:rPr>
        <w:t xml:space="preserve"> </w:t>
      </w:r>
      <w:r w:rsidRPr="00B02FCE">
        <w:t xml:space="preserve">The protein was shown to be heat labile and susceptible to pepsin and pancreatin digestion. Taken together this indicates </w:t>
      </w:r>
      <w:r w:rsidR="00F34C4B">
        <w:t>that the DMO</w:t>
      </w:r>
      <w:r w:rsidRPr="00B02FCE">
        <w:t xml:space="preserve"> protein is unlikely to be toxic or allergenic to humans. </w:t>
      </w:r>
    </w:p>
    <w:p w14:paraId="37A0F96E" w14:textId="77777777" w:rsidR="00D950A3" w:rsidRDefault="00385E03" w:rsidP="00D950A3">
      <w:pPr>
        <w:pStyle w:val="Heading2"/>
      </w:pPr>
      <w:bookmarkStart w:id="217" w:name="_Toc33709000"/>
      <w:r>
        <w:t>4.3</w:t>
      </w:r>
      <w:r>
        <w:tab/>
        <w:t>FT_T</w:t>
      </w:r>
      <w:r w:rsidRPr="00D63822">
        <w:t xml:space="preserve"> protein</w:t>
      </w:r>
      <w:bookmarkEnd w:id="217"/>
      <w:r w:rsidR="00543182">
        <w:t xml:space="preserve"> </w:t>
      </w:r>
    </w:p>
    <w:p w14:paraId="4B7E865A" w14:textId="04044F44" w:rsidR="00DC1E9F" w:rsidRDefault="00662741" w:rsidP="00DC1E9F">
      <w:pPr>
        <w:rPr>
          <w:rFonts w:cs="Arial"/>
          <w:szCs w:val="18"/>
          <w:lang w:val="en-AU" w:eastAsia="en-GB" w:bidi="ar-SA"/>
        </w:rPr>
      </w:pPr>
      <w:r>
        <w:rPr>
          <w:lang w:bidi="ar-SA"/>
        </w:rPr>
        <w:t>FT_T is a modif</w:t>
      </w:r>
      <w:r w:rsidR="00AE5A36">
        <w:rPr>
          <w:lang w:bidi="ar-SA"/>
        </w:rPr>
        <w:t>ied version of the wildtype RdpA</w:t>
      </w:r>
      <w:r>
        <w:rPr>
          <w:lang w:bidi="ar-SA"/>
        </w:rPr>
        <w:t xml:space="preserve"> enzyme</w:t>
      </w:r>
      <w:r w:rsidR="0056306D">
        <w:rPr>
          <w:lang w:bidi="ar-SA"/>
        </w:rPr>
        <w:t xml:space="preserve"> </w:t>
      </w:r>
      <w:r w:rsidR="0056306D">
        <w:rPr>
          <w:rFonts w:cs="Arial"/>
          <w:iCs/>
          <w:color w:val="000000" w:themeColor="text1"/>
          <w:szCs w:val="22"/>
        </w:rPr>
        <w:t xml:space="preserve">and as </w:t>
      </w:r>
      <w:r w:rsidR="0056306D" w:rsidRPr="009015EA">
        <w:rPr>
          <w:rFonts w:cs="Arial"/>
          <w:iCs/>
          <w:color w:val="000000" w:themeColor="text1"/>
          <w:szCs w:val="22"/>
        </w:rPr>
        <w:t xml:space="preserve">described in </w:t>
      </w:r>
      <w:r w:rsidR="0056306D">
        <w:rPr>
          <w:rFonts w:cs="Arial"/>
          <w:iCs/>
          <w:color w:val="000000" w:themeColor="text1"/>
          <w:szCs w:val="22"/>
        </w:rPr>
        <w:t>Section 2</w:t>
      </w:r>
      <w:r w:rsidR="0056306D" w:rsidRPr="009015EA">
        <w:rPr>
          <w:rFonts w:cs="Arial"/>
          <w:iCs/>
          <w:color w:val="000000" w:themeColor="text1"/>
          <w:szCs w:val="22"/>
        </w:rPr>
        <w:t>.2</w:t>
      </w:r>
      <w:r w:rsidR="0056306D">
        <w:rPr>
          <w:rFonts w:cs="Arial"/>
          <w:iCs/>
          <w:color w:val="000000" w:themeColor="text1"/>
          <w:szCs w:val="22"/>
        </w:rPr>
        <w:t>.3, RdpA is not</w:t>
      </w:r>
      <w:r w:rsidR="0056306D" w:rsidRPr="009015EA">
        <w:rPr>
          <w:rFonts w:cs="Arial"/>
          <w:iCs/>
          <w:color w:val="000000" w:themeColor="text1"/>
          <w:szCs w:val="22"/>
        </w:rPr>
        <w:t xml:space="preserve"> derived from </w:t>
      </w:r>
      <w:r w:rsidR="0056306D">
        <w:rPr>
          <w:rFonts w:cs="Arial"/>
          <w:iCs/>
          <w:color w:val="000000" w:themeColor="text1"/>
          <w:szCs w:val="22"/>
        </w:rPr>
        <w:t>a bacterial source associated with human disease</w:t>
      </w:r>
      <w:r w:rsidR="0056306D">
        <w:rPr>
          <w:lang w:bidi="ar-SA"/>
        </w:rPr>
        <w:t>.</w:t>
      </w:r>
      <w:r w:rsidR="00AE5A36">
        <w:rPr>
          <w:lang w:bidi="ar-SA"/>
        </w:rPr>
        <w:t xml:space="preserve"> RdpA</w:t>
      </w:r>
      <w:r w:rsidR="00B37C45">
        <w:rPr>
          <w:lang w:bidi="ar-SA"/>
        </w:rPr>
        <w:t xml:space="preserve"> belongs to a diverse superfamily of </w:t>
      </w:r>
      <w:r w:rsidR="00B37C45" w:rsidRPr="00B37C45">
        <w:rPr>
          <w:lang w:bidi="ar-SA"/>
        </w:rPr>
        <w:t>Fe(II)/alpha-ketoglutarate dependent hydroxylases</w:t>
      </w:r>
      <w:r w:rsidR="00B37C45">
        <w:rPr>
          <w:lang w:bidi="ar-SA"/>
        </w:rPr>
        <w:t xml:space="preserve"> that catalyse a range of oxygenation reactions </w:t>
      </w:r>
      <w:r w:rsidR="00DC1E9F">
        <w:rPr>
          <w:lang w:bidi="ar-SA"/>
        </w:rPr>
        <w:t>(</w:t>
      </w:r>
      <w:r w:rsidR="0056306D" w:rsidRPr="00DC1E9F">
        <w:rPr>
          <w:lang w:bidi="ar-SA"/>
        </w:rPr>
        <w:t xml:space="preserve">Müller </w:t>
      </w:r>
      <w:r w:rsidR="0056306D">
        <w:rPr>
          <w:lang w:bidi="ar-SA"/>
        </w:rPr>
        <w:t xml:space="preserve">et al., 2006; </w:t>
      </w:r>
      <w:r w:rsidR="00DC1E9F">
        <w:rPr>
          <w:lang w:bidi="ar-SA"/>
        </w:rPr>
        <w:t>H</w:t>
      </w:r>
      <w:r w:rsidR="00B37C45">
        <w:rPr>
          <w:lang w:bidi="ar-SA"/>
        </w:rPr>
        <w:t>ausinger</w:t>
      </w:r>
      <w:r w:rsidR="00DC1E9F">
        <w:rPr>
          <w:lang w:bidi="ar-SA"/>
        </w:rPr>
        <w:t xml:space="preserve"> et al., 2004</w:t>
      </w:r>
      <w:r w:rsidR="00B37C45">
        <w:rPr>
          <w:lang w:bidi="ar-SA"/>
        </w:rPr>
        <w:t xml:space="preserve">). </w:t>
      </w:r>
      <w:r w:rsidR="00DC1E9F" w:rsidRPr="00DC1E9F">
        <w:rPr>
          <w:rFonts w:cs="Arial"/>
          <w:szCs w:val="18"/>
          <w:lang w:val="en-AU" w:eastAsia="en-GB" w:bidi="ar-SA"/>
        </w:rPr>
        <w:t xml:space="preserve">This protein superfamily </w:t>
      </w:r>
      <w:r w:rsidR="00DC1E9F">
        <w:rPr>
          <w:rFonts w:cs="Arial"/>
          <w:szCs w:val="18"/>
          <w:lang w:val="en-AU" w:eastAsia="en-GB" w:bidi="ar-SA"/>
        </w:rPr>
        <w:t xml:space="preserve">is present throughout the </w:t>
      </w:r>
      <w:r w:rsidR="00DC1E9F" w:rsidRPr="00DC1E9F">
        <w:rPr>
          <w:rFonts w:cs="Arial"/>
          <w:szCs w:val="18"/>
          <w:lang w:val="en-AU" w:eastAsia="en-GB" w:bidi="ar-SA"/>
        </w:rPr>
        <w:t>plant,</w:t>
      </w:r>
      <w:r w:rsidR="00980060">
        <w:rPr>
          <w:rFonts w:cs="Arial"/>
          <w:szCs w:val="18"/>
          <w:lang w:val="en-AU" w:eastAsia="en-GB" w:bidi="ar-SA"/>
        </w:rPr>
        <w:t xml:space="preserve"> animal and bacterial kingdoms </w:t>
      </w:r>
      <w:r w:rsidR="001471E2">
        <w:rPr>
          <w:rFonts w:cs="Arial"/>
          <w:szCs w:val="18"/>
          <w:lang w:val="en-AU" w:eastAsia="en-GB" w:bidi="ar-SA"/>
        </w:rPr>
        <w:t>(Kundu</w:t>
      </w:r>
      <w:r w:rsidR="002649D1">
        <w:rPr>
          <w:rFonts w:cs="Arial"/>
          <w:szCs w:val="18"/>
          <w:lang w:val="en-AU" w:eastAsia="en-GB" w:bidi="ar-SA"/>
        </w:rPr>
        <w:t>, 2012</w:t>
      </w:r>
      <w:r w:rsidR="00980060">
        <w:rPr>
          <w:rFonts w:cs="Arial"/>
          <w:szCs w:val="18"/>
          <w:lang w:val="en-AU" w:eastAsia="en-GB" w:bidi="ar-SA"/>
        </w:rPr>
        <w:t xml:space="preserve">; </w:t>
      </w:r>
      <w:r w:rsidR="00980060">
        <w:rPr>
          <w:lang w:bidi="ar-SA"/>
        </w:rPr>
        <w:t>Hausinger et al., 2004</w:t>
      </w:r>
      <w:r w:rsidR="002649D1">
        <w:rPr>
          <w:rFonts w:cs="Arial"/>
          <w:szCs w:val="18"/>
          <w:lang w:val="en-AU" w:eastAsia="en-GB" w:bidi="ar-SA"/>
        </w:rPr>
        <w:t>)</w:t>
      </w:r>
      <w:r w:rsidR="005D7B5D">
        <w:rPr>
          <w:rFonts w:cs="Arial"/>
          <w:szCs w:val="18"/>
          <w:lang w:val="en-AU" w:eastAsia="en-GB" w:bidi="ar-SA"/>
        </w:rPr>
        <w:t xml:space="preserve"> and is </w:t>
      </w:r>
      <w:r w:rsidR="005D7B5D" w:rsidRPr="00DC1E9F">
        <w:rPr>
          <w:rFonts w:cs="Arial"/>
          <w:szCs w:val="18"/>
          <w:lang w:val="en-AU" w:eastAsia="en-GB" w:bidi="ar-SA"/>
        </w:rPr>
        <w:t xml:space="preserve">therefore </w:t>
      </w:r>
      <w:r w:rsidR="005D7B5D">
        <w:rPr>
          <w:rFonts w:cs="Arial"/>
          <w:szCs w:val="18"/>
          <w:lang w:val="en-AU" w:eastAsia="en-GB" w:bidi="ar-SA"/>
        </w:rPr>
        <w:t>present in a wide range of foods consumed by humans</w:t>
      </w:r>
      <w:r w:rsidR="002649D1">
        <w:rPr>
          <w:rFonts w:cs="Arial"/>
          <w:szCs w:val="18"/>
          <w:lang w:val="en-AU" w:eastAsia="en-GB" w:bidi="ar-SA"/>
        </w:rPr>
        <w:t>.</w:t>
      </w:r>
    </w:p>
    <w:p w14:paraId="52A73BDE" w14:textId="3B604797" w:rsidR="00301A91" w:rsidRDefault="00301A91" w:rsidP="00DC1E9F">
      <w:pPr>
        <w:rPr>
          <w:rFonts w:ascii="Segoe UI" w:hAnsi="Segoe UI" w:cs="Segoe UI"/>
          <w:sz w:val="18"/>
          <w:szCs w:val="18"/>
          <w:lang w:val="en-AU" w:eastAsia="en-GB" w:bidi="ar-SA"/>
        </w:rPr>
      </w:pPr>
    </w:p>
    <w:p w14:paraId="68630B8A" w14:textId="6A0F2A4D" w:rsidR="00301A91" w:rsidRDefault="00301A91" w:rsidP="00301A91">
      <w:r>
        <w:rPr>
          <w:color w:val="000000" w:themeColor="text1"/>
        </w:rPr>
        <w:t>The FT_T protein shares ~89% sequence identity with the wild</w:t>
      </w:r>
      <w:r w:rsidR="00F56D72">
        <w:rPr>
          <w:color w:val="000000" w:themeColor="text1"/>
        </w:rPr>
        <w:t>t</w:t>
      </w:r>
      <w:r>
        <w:rPr>
          <w:color w:val="000000" w:themeColor="text1"/>
        </w:rPr>
        <w:t xml:space="preserve">ype RdpA protein (Figure 12). The substitution of 30 amino acids has resulted in an FT_T protein that has improved enzyme kinetics and substrate affinity for 2,4-D compared to the RdpA protein. These changes to the protein sequence do not alter the specificity of the FT_T protein for its substrate. </w:t>
      </w:r>
      <w:r>
        <w:t>H</w:t>
      </w:r>
      <w:r w:rsidRPr="00044585">
        <w:t xml:space="preserve">umans have been exposed to many different </w:t>
      </w:r>
      <w:r>
        <w:t xml:space="preserve">members of the </w:t>
      </w:r>
      <w:r w:rsidRPr="00044585">
        <w:rPr>
          <w:lang w:bidi="ar-SA"/>
        </w:rPr>
        <w:t>Fe(II)/alpha-keto</w:t>
      </w:r>
      <w:r>
        <w:rPr>
          <w:lang w:bidi="ar-SA"/>
        </w:rPr>
        <w:t>glutarate dependent hydroxylase superfamily</w:t>
      </w:r>
      <w:r w:rsidRPr="00044585">
        <w:t xml:space="preserve">, each with their own </w:t>
      </w:r>
      <w:r>
        <w:t>protein</w:t>
      </w:r>
      <w:r w:rsidRPr="00044585">
        <w:t xml:space="preserve"> sequence but similarities in structure, without adverse effects.</w:t>
      </w:r>
    </w:p>
    <w:p w14:paraId="3DD3277D" w14:textId="77777777" w:rsidR="00301A91" w:rsidRDefault="00301A91" w:rsidP="00301A91"/>
    <w:p w14:paraId="5EB92384" w14:textId="77777777" w:rsidR="00301A91" w:rsidRDefault="00301A91" w:rsidP="00301A91"/>
    <w:p w14:paraId="73910CC0" w14:textId="039AA8F9" w:rsidR="00301A91" w:rsidRDefault="00301A91" w:rsidP="00301A91">
      <w:pPr>
        <w:rPr>
          <w:lang w:eastAsia="en-AU" w:bidi="ar-SA"/>
        </w:rPr>
      </w:pPr>
      <w:r>
        <w:rPr>
          <w:noProof/>
          <w:lang w:eastAsia="en-GB" w:bidi="ar-SA"/>
        </w:rPr>
        <w:drawing>
          <wp:inline distT="0" distB="0" distL="0" distR="0" wp14:anchorId="72E484C3" wp14:editId="474D4FDE">
            <wp:extent cx="4951562" cy="15466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2528" cy="1565655"/>
                    </a:xfrm>
                    <a:prstGeom prst="rect">
                      <a:avLst/>
                    </a:prstGeom>
                  </pic:spPr>
                </pic:pic>
              </a:graphicData>
            </a:graphic>
          </wp:inline>
        </w:drawing>
      </w:r>
    </w:p>
    <w:p w14:paraId="1EA31EE2" w14:textId="77777777" w:rsidR="00301A91" w:rsidRPr="005440E3" w:rsidRDefault="00301A91" w:rsidP="00301A91">
      <w:pPr>
        <w:rPr>
          <w:i/>
          <w:sz w:val="20"/>
        </w:rPr>
      </w:pPr>
      <w:r>
        <w:rPr>
          <w:i/>
          <w:sz w:val="20"/>
        </w:rPr>
        <w:t>Figure 12</w:t>
      </w:r>
      <w:r w:rsidRPr="00D61A23">
        <w:rPr>
          <w:i/>
          <w:sz w:val="20"/>
        </w:rPr>
        <w:t xml:space="preserve">: </w:t>
      </w:r>
      <w:r>
        <w:rPr>
          <w:i/>
          <w:sz w:val="20"/>
        </w:rPr>
        <w:t xml:space="preserve">Deduced amino acid sequence of FT_T and comparison to RdpA. Double underline represents the alanine amino acid from the CTP and single underline shows the 30 amino acid substitutions relative to the RdpaA protein. </w:t>
      </w:r>
    </w:p>
    <w:p w14:paraId="7AD5E971" w14:textId="5CCE434B" w:rsidR="00DC1E9F" w:rsidRPr="00301A91" w:rsidRDefault="00DC1E9F" w:rsidP="00662741">
      <w:pPr>
        <w:rPr>
          <w:rFonts w:ascii="Segoe UI" w:hAnsi="Segoe UI" w:cs="Segoe UI"/>
          <w:sz w:val="18"/>
          <w:szCs w:val="18"/>
          <w:lang w:val="en-AU" w:eastAsia="en-GB" w:bidi="ar-SA"/>
        </w:rPr>
      </w:pPr>
    </w:p>
    <w:p w14:paraId="4D229C60" w14:textId="14AA0253" w:rsidR="00B37C45" w:rsidRDefault="00DC1E9F" w:rsidP="00662741">
      <w:pPr>
        <w:rPr>
          <w:rFonts w:cs="Arial"/>
          <w:szCs w:val="22"/>
        </w:rPr>
      </w:pPr>
      <w:r>
        <w:rPr>
          <w:lang w:bidi="ar-SA"/>
        </w:rPr>
        <w:t>Due to the structural similarity between FT_T</w:t>
      </w:r>
      <w:r w:rsidR="00980060" w:rsidRPr="00980060">
        <w:rPr>
          <w:lang w:bidi="ar-SA"/>
        </w:rPr>
        <w:t xml:space="preserve"> </w:t>
      </w:r>
      <w:r w:rsidR="00AE5A36">
        <w:rPr>
          <w:lang w:bidi="ar-SA"/>
        </w:rPr>
        <w:t>and RdpA</w:t>
      </w:r>
      <w:r>
        <w:rPr>
          <w:lang w:bidi="ar-SA"/>
        </w:rPr>
        <w:t xml:space="preserve">, FT_T is also an alpha-ketoglutarate-dependent non-heme iron dioxygenase. </w:t>
      </w:r>
      <w:r w:rsidR="00B37C45">
        <w:rPr>
          <w:lang w:bidi="ar-SA"/>
        </w:rPr>
        <w:t xml:space="preserve">In the presence of </w:t>
      </w:r>
      <w:r w:rsidR="00B37C45" w:rsidRPr="00B37C45">
        <w:rPr>
          <w:lang w:bidi="ar-SA"/>
        </w:rPr>
        <w:t>alpha-</w:t>
      </w:r>
      <w:r w:rsidR="00B37C45" w:rsidRPr="00DC1E9F">
        <w:rPr>
          <w:lang w:bidi="ar-SA"/>
        </w:rPr>
        <w:t xml:space="preserve">ketoglutarate (αKG) and oxygen, FT_T </w:t>
      </w:r>
      <w:r w:rsidR="000D5A6F" w:rsidRPr="00DC1E9F">
        <w:rPr>
          <w:lang w:bidi="ar-SA"/>
        </w:rPr>
        <w:t>metabolises</w:t>
      </w:r>
      <w:r w:rsidR="00B37C45" w:rsidRPr="00DC1E9F">
        <w:rPr>
          <w:lang w:bidi="ar-SA"/>
        </w:rPr>
        <w:t xml:space="preserve"> the</w:t>
      </w:r>
      <w:r w:rsidR="000D5A6F" w:rsidRPr="00DC1E9F">
        <w:rPr>
          <w:lang w:bidi="ar-SA"/>
        </w:rPr>
        <w:t xml:space="preserve"> FOP herbicide</w:t>
      </w:r>
      <w:r w:rsidR="00B37C45" w:rsidRPr="00DC1E9F">
        <w:rPr>
          <w:lang w:bidi="ar-SA"/>
        </w:rPr>
        <w:t xml:space="preserve"> quizalofop </w:t>
      </w:r>
      <w:r w:rsidR="000D5A6F" w:rsidRPr="00DC1E9F">
        <w:rPr>
          <w:lang w:bidi="ar-SA"/>
        </w:rPr>
        <w:t xml:space="preserve">into the herbicidally-inactive </w:t>
      </w:r>
      <w:r w:rsidR="00F60D9C" w:rsidRPr="00DC1E9F">
        <w:rPr>
          <w:lang w:bidi="ar-SA"/>
        </w:rPr>
        <w:t xml:space="preserve">metabolite </w:t>
      </w:r>
      <w:r w:rsidR="000D5A6F" w:rsidRPr="00DC1E9F">
        <w:rPr>
          <w:lang w:bidi="ar-SA"/>
        </w:rPr>
        <w:t>quizalofop phenol and pyruvate (</w:t>
      </w:r>
      <w:r w:rsidR="00301A91">
        <w:rPr>
          <w:lang w:bidi="ar-SA"/>
        </w:rPr>
        <w:t>Figure 13</w:t>
      </w:r>
      <w:r w:rsidR="000D5A6F" w:rsidRPr="00DC1E9F">
        <w:rPr>
          <w:lang w:bidi="ar-SA"/>
        </w:rPr>
        <w:t xml:space="preserve">). Similarly in the presence of αKG and oxygen, FT_T </w:t>
      </w:r>
      <w:r w:rsidR="00404EE0" w:rsidRPr="00DC1E9F">
        <w:rPr>
          <w:lang w:bidi="ar-SA"/>
        </w:rPr>
        <w:t xml:space="preserve">also </w:t>
      </w:r>
      <w:r w:rsidR="000D5A6F" w:rsidRPr="00DC1E9F">
        <w:rPr>
          <w:lang w:bidi="ar-SA"/>
        </w:rPr>
        <w:t xml:space="preserve">metabolises </w:t>
      </w:r>
      <w:r w:rsidR="00404EE0" w:rsidRPr="00DC1E9F">
        <w:rPr>
          <w:lang w:bidi="ar-SA"/>
        </w:rPr>
        <w:t>the</w:t>
      </w:r>
      <w:r w:rsidR="000D5A6F" w:rsidRPr="00DC1E9F">
        <w:rPr>
          <w:lang w:bidi="ar-SA"/>
        </w:rPr>
        <w:t xml:space="preserve"> synthetic auxin herbicide 2,4-D into the </w:t>
      </w:r>
      <w:r w:rsidR="00404EE0" w:rsidRPr="00DC1E9F">
        <w:rPr>
          <w:lang w:bidi="ar-SA"/>
        </w:rPr>
        <w:t>herbicidally</w:t>
      </w:r>
      <w:r w:rsidR="00404EE0" w:rsidRPr="000D5A6F">
        <w:rPr>
          <w:lang w:bidi="ar-SA"/>
        </w:rPr>
        <w:t xml:space="preserve">-inactive </w:t>
      </w:r>
      <w:r w:rsidR="00F60D9C">
        <w:rPr>
          <w:lang w:bidi="ar-SA"/>
        </w:rPr>
        <w:t xml:space="preserve">metabolite </w:t>
      </w:r>
      <w:r w:rsidR="00404EE0" w:rsidRPr="00D936D9">
        <w:rPr>
          <w:rFonts w:cs="Arial"/>
          <w:color w:val="000000" w:themeColor="text1"/>
          <w:szCs w:val="22"/>
        </w:rPr>
        <w:t>2,4-dichlorophenol</w:t>
      </w:r>
      <w:r w:rsidR="004C3D86">
        <w:rPr>
          <w:rFonts w:cs="Arial"/>
          <w:color w:val="000000" w:themeColor="text1"/>
          <w:szCs w:val="22"/>
        </w:rPr>
        <w:t xml:space="preserve"> (2,4-DCP)</w:t>
      </w:r>
      <w:r w:rsidR="00404EE0">
        <w:rPr>
          <w:rFonts w:cs="Arial"/>
          <w:color w:val="000000" w:themeColor="text1"/>
          <w:szCs w:val="22"/>
        </w:rPr>
        <w:t xml:space="preserve"> and glyoxylic </w:t>
      </w:r>
      <w:r w:rsidR="00404EE0" w:rsidRPr="00F60D9C">
        <w:rPr>
          <w:rFonts w:cs="Arial"/>
          <w:szCs w:val="22"/>
        </w:rPr>
        <w:t>acid (Fi</w:t>
      </w:r>
      <w:r w:rsidR="00301A91">
        <w:rPr>
          <w:rFonts w:cs="Arial"/>
          <w:szCs w:val="22"/>
        </w:rPr>
        <w:t>gure 13</w:t>
      </w:r>
      <w:r w:rsidR="00404EE0" w:rsidRPr="00F60D9C">
        <w:rPr>
          <w:rFonts w:cs="Arial"/>
          <w:szCs w:val="22"/>
        </w:rPr>
        <w:t>)</w:t>
      </w:r>
      <w:r>
        <w:rPr>
          <w:rFonts w:cs="Arial"/>
          <w:szCs w:val="22"/>
        </w:rPr>
        <w:t>.</w:t>
      </w:r>
    </w:p>
    <w:p w14:paraId="7C9E5684" w14:textId="6B6986E8" w:rsidR="00B37C45" w:rsidRDefault="009A3F12" w:rsidP="00662741">
      <w:pPr>
        <w:rPr>
          <w:lang w:bidi="ar-SA"/>
        </w:rPr>
      </w:pPr>
      <w:r>
        <w:rPr>
          <w:noProof/>
          <w:lang w:eastAsia="en-GB" w:bidi="ar-SA"/>
        </w:rPr>
        <w:drawing>
          <wp:anchor distT="0" distB="0" distL="114300" distR="114300" simplePos="0" relativeHeight="251658259" behindDoc="0" locked="0" layoutInCell="1" allowOverlap="1" wp14:anchorId="22904861" wp14:editId="7FB1088B">
            <wp:simplePos x="0" y="0"/>
            <wp:positionH relativeFrom="margin">
              <wp:align>center</wp:align>
            </wp:positionH>
            <wp:positionV relativeFrom="paragraph">
              <wp:posOffset>222610</wp:posOffset>
            </wp:positionV>
            <wp:extent cx="4684144" cy="2606492"/>
            <wp:effectExtent l="0" t="0" r="254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84144" cy="2606492"/>
                    </a:xfrm>
                    <a:prstGeom prst="rect">
                      <a:avLst/>
                    </a:prstGeom>
                  </pic:spPr>
                </pic:pic>
              </a:graphicData>
            </a:graphic>
          </wp:anchor>
        </w:drawing>
      </w:r>
    </w:p>
    <w:p w14:paraId="361041B8" w14:textId="168D938F" w:rsidR="00230CFF" w:rsidRPr="005440E3" w:rsidRDefault="00301A91" w:rsidP="00662741">
      <w:pPr>
        <w:rPr>
          <w:i/>
          <w:sz w:val="20"/>
        </w:rPr>
      </w:pPr>
      <w:r>
        <w:rPr>
          <w:i/>
          <w:sz w:val="20"/>
        </w:rPr>
        <w:t>Figure 13</w:t>
      </w:r>
      <w:r w:rsidR="00F60D9C" w:rsidRPr="00D61A23">
        <w:rPr>
          <w:i/>
          <w:sz w:val="20"/>
        </w:rPr>
        <w:t xml:space="preserve">: </w:t>
      </w:r>
      <w:r w:rsidR="00E94296">
        <w:rPr>
          <w:i/>
          <w:sz w:val="20"/>
        </w:rPr>
        <w:t>The inactivation of q</w:t>
      </w:r>
      <w:r w:rsidR="00F60D9C">
        <w:rPr>
          <w:i/>
          <w:sz w:val="20"/>
        </w:rPr>
        <w:t>uizalofop and 2,4-D herbicides by the FT_T protein.</w:t>
      </w:r>
    </w:p>
    <w:p w14:paraId="489F363F" w14:textId="4B44A857" w:rsidR="00004D2C" w:rsidRPr="00301A91" w:rsidRDefault="00004D2C" w:rsidP="00B511AD">
      <w:pPr>
        <w:rPr>
          <w:rFonts w:cs="Arial"/>
          <w:szCs w:val="22"/>
        </w:rPr>
      </w:pPr>
    </w:p>
    <w:p w14:paraId="5C6D907E" w14:textId="2F3F7C45" w:rsidR="00004D2C" w:rsidRPr="00004D2C" w:rsidRDefault="00004D2C" w:rsidP="00B511AD">
      <w:pPr>
        <w:rPr>
          <w:color w:val="000000" w:themeColor="text1"/>
        </w:rPr>
      </w:pPr>
      <w:r w:rsidRPr="00392C84">
        <w:rPr>
          <w:rFonts w:cs="Arial"/>
          <w:szCs w:val="22"/>
        </w:rPr>
        <w:t xml:space="preserve">Alternative </w:t>
      </w:r>
      <w:r>
        <w:rPr>
          <w:rFonts w:cs="Arial"/>
          <w:szCs w:val="22"/>
        </w:rPr>
        <w:t>cleavage</w:t>
      </w:r>
      <w:r w:rsidRPr="00392C84">
        <w:rPr>
          <w:rFonts w:cs="Arial"/>
          <w:szCs w:val="22"/>
        </w:rPr>
        <w:t xml:space="preserve"> of the precursor </w:t>
      </w:r>
      <w:r>
        <w:rPr>
          <w:rFonts w:cs="Arial"/>
          <w:szCs w:val="22"/>
        </w:rPr>
        <w:t>FT_T protein has occurred in MON87429</w:t>
      </w:r>
      <w:r w:rsidR="00C3030C">
        <w:rPr>
          <w:rFonts w:cs="Arial"/>
          <w:szCs w:val="22"/>
        </w:rPr>
        <w:t xml:space="preserve"> </w:t>
      </w:r>
      <w:r w:rsidR="00453B49">
        <w:rPr>
          <w:rFonts w:cs="Arial"/>
          <w:szCs w:val="22"/>
        </w:rPr>
        <w:t>(see S</w:t>
      </w:r>
      <w:r w:rsidR="00C3030C">
        <w:rPr>
          <w:rFonts w:cs="Arial"/>
          <w:szCs w:val="22"/>
        </w:rPr>
        <w:t>ection 3.2.3)</w:t>
      </w:r>
      <w:r>
        <w:rPr>
          <w:rFonts w:cs="Arial"/>
          <w:szCs w:val="22"/>
        </w:rPr>
        <w:t xml:space="preserve">. The alanine amino acid from the </w:t>
      </w:r>
      <w:r w:rsidR="00C3030C">
        <w:rPr>
          <w:rFonts w:cs="Arial"/>
          <w:i/>
          <w:szCs w:val="22"/>
        </w:rPr>
        <w:t>Mdh</w:t>
      </w:r>
      <w:r>
        <w:rPr>
          <w:rFonts w:cs="Arial"/>
          <w:szCs w:val="22"/>
        </w:rPr>
        <w:t xml:space="preserve"> gene remains on the N-terminus. Incomplete processing of the CTP in plants is common (Richter &amp; Lamppa, 1988).</w:t>
      </w:r>
    </w:p>
    <w:p w14:paraId="4EB7DEF8" w14:textId="77777777" w:rsidR="0053177C" w:rsidRDefault="0053177C" w:rsidP="0053177C">
      <w:pPr>
        <w:rPr>
          <w:lang w:eastAsia="en-GB"/>
        </w:rPr>
      </w:pPr>
    </w:p>
    <w:p w14:paraId="373AC7B0" w14:textId="36E2392E" w:rsidR="00D950A3" w:rsidRDefault="0053177C" w:rsidP="00385E03">
      <w:pPr>
        <w:rPr>
          <w:lang w:eastAsia="en-GB"/>
        </w:rPr>
      </w:pPr>
      <w:r>
        <w:rPr>
          <w:lang w:eastAsia="en-GB"/>
        </w:rPr>
        <w:t xml:space="preserve">The </w:t>
      </w:r>
      <w:r w:rsidR="005D7B5D">
        <w:rPr>
          <w:i/>
          <w:lang w:eastAsia="en-GB"/>
        </w:rPr>
        <w:t>f</w:t>
      </w:r>
      <w:r>
        <w:rPr>
          <w:i/>
          <w:lang w:eastAsia="en-GB"/>
        </w:rPr>
        <w:t xml:space="preserve">t_t </w:t>
      </w:r>
      <w:r>
        <w:rPr>
          <w:lang w:eastAsia="en-GB"/>
        </w:rPr>
        <w:t xml:space="preserve">gene prepared by the Applicant encodes a </w:t>
      </w:r>
      <w:r w:rsidRPr="007C1174">
        <w:rPr>
          <w:lang w:eastAsia="en-GB"/>
        </w:rPr>
        <w:t xml:space="preserve">protein of </w:t>
      </w:r>
      <w:r>
        <w:rPr>
          <w:lang w:eastAsia="en-GB"/>
        </w:rPr>
        <w:t>376</w:t>
      </w:r>
      <w:r w:rsidRPr="007C1174">
        <w:rPr>
          <w:lang w:eastAsia="en-GB"/>
        </w:rPr>
        <w:t xml:space="preserve"> amino acids, consistin</w:t>
      </w:r>
      <w:r>
        <w:rPr>
          <w:lang w:eastAsia="en-GB"/>
        </w:rPr>
        <w:t>g of a 81</w:t>
      </w:r>
      <w:r w:rsidRPr="007C1174">
        <w:rPr>
          <w:lang w:eastAsia="en-GB"/>
        </w:rPr>
        <w:t xml:space="preserve"> amino acid CTP and </w:t>
      </w:r>
      <w:r>
        <w:rPr>
          <w:lang w:eastAsia="en-GB"/>
        </w:rPr>
        <w:t>a 295</w:t>
      </w:r>
      <w:r w:rsidRPr="007C1174">
        <w:rPr>
          <w:lang w:eastAsia="en-GB"/>
        </w:rPr>
        <w:t xml:space="preserve"> amino acid </w:t>
      </w:r>
      <w:r w:rsidR="005440E3">
        <w:rPr>
          <w:lang w:eastAsia="en-GB"/>
        </w:rPr>
        <w:t>FT_T</w:t>
      </w:r>
      <w:r w:rsidRPr="007C1174">
        <w:rPr>
          <w:lang w:eastAsia="en-GB"/>
        </w:rPr>
        <w:t xml:space="preserve"> protein. After cleavage of the CTP, the mature protein has an apparent molecular weight </w:t>
      </w:r>
      <w:r w:rsidRPr="0053177C">
        <w:rPr>
          <w:lang w:eastAsia="en-GB"/>
        </w:rPr>
        <w:t xml:space="preserve">of </w:t>
      </w:r>
      <w:r>
        <w:rPr>
          <w:lang w:eastAsia="en-GB"/>
        </w:rPr>
        <w:t>36.0</w:t>
      </w:r>
      <w:r w:rsidR="00C3030C">
        <w:rPr>
          <w:lang w:eastAsia="en-GB"/>
        </w:rPr>
        <w:t xml:space="preserve"> kDa.</w:t>
      </w:r>
    </w:p>
    <w:bookmarkStart w:id="218" w:name="_Toc33709001"/>
    <w:p w14:paraId="4A5FF2E7" w14:textId="0743F6DB" w:rsidR="00385E03" w:rsidRDefault="00271EB9" w:rsidP="00385E03">
      <w:pPr>
        <w:pStyle w:val="Heading3"/>
      </w:pPr>
      <w:r w:rsidRPr="00271EB9">
        <w:rPr>
          <w:b w:val="0"/>
          <w:noProof/>
          <w:sz w:val="20"/>
          <w:lang w:eastAsia="en-GB"/>
        </w:rPr>
        <mc:AlternateContent>
          <mc:Choice Requires="wps">
            <w:drawing>
              <wp:anchor distT="45720" distB="45720" distL="114300" distR="114300" simplePos="0" relativeHeight="251658246" behindDoc="0" locked="0" layoutInCell="1" allowOverlap="1" wp14:anchorId="36440823" wp14:editId="6A91D55B">
                <wp:simplePos x="0" y="0"/>
                <wp:positionH relativeFrom="margin">
                  <wp:align>right</wp:align>
                </wp:positionH>
                <wp:positionV relativeFrom="paragraph">
                  <wp:posOffset>461379</wp:posOffset>
                </wp:positionV>
                <wp:extent cx="5773420" cy="1404620"/>
                <wp:effectExtent l="0" t="0" r="17780"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371DBC1A" w14:textId="77777777" w:rsidR="00716AB0" w:rsidRPr="0004171A" w:rsidRDefault="00716AB0" w:rsidP="00271EB9">
                            <w:pPr>
                              <w:spacing w:before="60" w:after="120"/>
                              <w:rPr>
                                <w:b/>
                                <w:sz w:val="20"/>
                              </w:rPr>
                            </w:pPr>
                            <w:r>
                              <w:rPr>
                                <w:b/>
                                <w:sz w:val="20"/>
                              </w:rPr>
                              <w:t>Unpublished study</w:t>
                            </w:r>
                          </w:p>
                          <w:p w14:paraId="0AC5FE07"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40823" id="_x0000_s1041" type="#_x0000_t202" style="position:absolute;left:0;text-align:left;margin-left:403.4pt;margin-top:36.35pt;width:454.6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">
                <v:textbox style="mso-fit-shape-to-text:t">
                  <w:txbxContent>
                    <w:p w14:paraId="371DBC1A" w14:textId="77777777" w:rsidR="00716AB0" w:rsidRPr="0004171A" w:rsidRDefault="00716AB0" w:rsidP="00271EB9">
                      <w:pPr>
                        <w:spacing w:before="60" w:after="120"/>
                        <w:rPr>
                          <w:b/>
                          <w:sz w:val="20"/>
                        </w:rPr>
                      </w:pPr>
                      <w:r>
                        <w:rPr>
                          <w:b/>
                          <w:sz w:val="20"/>
                        </w:rPr>
                        <w:t>Unpublished study</w:t>
                      </w:r>
                    </w:p>
                    <w:p w14:paraId="0AC5FE07"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385E03">
        <w:t>4.3</w:t>
      </w:r>
      <w:r w:rsidR="00385E03" w:rsidRPr="00D53E1B">
        <w:t>.</w:t>
      </w:r>
      <w:r w:rsidR="00385E03">
        <w:t xml:space="preserve">1 </w:t>
      </w:r>
      <w:r w:rsidR="00385E03">
        <w:tab/>
        <w:t xml:space="preserve">Expression of FT_T protein in </w:t>
      </w:r>
      <w:r w:rsidR="00170EBB">
        <w:t xml:space="preserve">MON87429 </w:t>
      </w:r>
      <w:r w:rsidR="00385E03">
        <w:t>tissues</w:t>
      </w:r>
      <w:bookmarkEnd w:id="218"/>
    </w:p>
    <w:p w14:paraId="1EB0B446" w14:textId="55D1A5C6" w:rsidR="00271EB9" w:rsidRDefault="00271EB9" w:rsidP="00385E03">
      <w:pPr>
        <w:rPr>
          <w:lang w:eastAsia="en-AU" w:bidi="ar-SA"/>
        </w:rPr>
      </w:pPr>
    </w:p>
    <w:p w14:paraId="5DF655B1" w14:textId="6D18D208" w:rsidR="00385E03" w:rsidRPr="00371A79" w:rsidRDefault="00385E03" w:rsidP="00385E03">
      <w:pPr>
        <w:rPr>
          <w:color w:val="FF0000"/>
          <w:lang w:eastAsia="en-AU" w:bidi="ar-SA"/>
        </w:rPr>
      </w:pPr>
      <w:r>
        <w:rPr>
          <w:lang w:eastAsia="en-AU" w:bidi="ar-SA"/>
        </w:rPr>
        <w:t xml:space="preserve">FT_T </w:t>
      </w:r>
      <w:r w:rsidRPr="00725404">
        <w:rPr>
          <w:lang w:eastAsia="en-AU" w:bidi="ar-SA"/>
        </w:rPr>
        <w:t>expression in plant tissues was</w:t>
      </w:r>
      <w:r>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w:t>
      </w:r>
      <w:r w:rsidR="00453B49">
        <w:rPr>
          <w:lang w:eastAsia="en-AU" w:bidi="ar-SA"/>
        </w:rPr>
        <w:t>study as described in S</w:t>
      </w:r>
      <w:r>
        <w:rPr>
          <w:lang w:eastAsia="en-AU" w:bidi="ar-SA"/>
        </w:rPr>
        <w:t>ection 4.1.1. The</w:t>
      </w:r>
      <w:r w:rsidRPr="00725404">
        <w:rPr>
          <w:lang w:eastAsia="en-AU" w:bidi="ar-SA"/>
        </w:rPr>
        <w:t xml:space="preserve"> analytical reference standard</w:t>
      </w:r>
      <w:r>
        <w:rPr>
          <w:lang w:eastAsia="en-AU" w:bidi="ar-SA"/>
        </w:rPr>
        <w:t xml:space="preserve"> for plant-derived FT_T, however,</w:t>
      </w:r>
      <w:r w:rsidR="00301D26">
        <w:rPr>
          <w:lang w:eastAsia="en-AU" w:bidi="ar-SA"/>
        </w:rPr>
        <w:t xml:space="preserve"> was generated using </w:t>
      </w:r>
      <w:r w:rsidR="004518C0">
        <w:rPr>
          <w:lang w:eastAsia="en-AU" w:bidi="ar-SA"/>
        </w:rPr>
        <w:t>bacteria</w:t>
      </w:r>
      <w:r w:rsidRPr="00725404">
        <w:rPr>
          <w:lang w:eastAsia="en-AU" w:bidi="ar-SA"/>
        </w:rPr>
        <w:t xml:space="preserve"> expressed </w:t>
      </w:r>
      <w:r>
        <w:rPr>
          <w:lang w:eastAsia="en-AU" w:bidi="ar-SA"/>
        </w:rPr>
        <w:t>FT_T</w:t>
      </w:r>
      <w:r w:rsidRPr="00725404">
        <w:rPr>
          <w:lang w:eastAsia="en-AU" w:bidi="ar-SA"/>
        </w:rPr>
        <w:t>, of which the ch</w:t>
      </w:r>
      <w:r w:rsidR="00453B49">
        <w:rPr>
          <w:lang w:eastAsia="en-AU" w:bidi="ar-SA"/>
        </w:rPr>
        <w:t>aracterisation is described in S</w:t>
      </w:r>
      <w:r w:rsidRPr="00725404">
        <w:rPr>
          <w:lang w:eastAsia="en-AU" w:bidi="ar-SA"/>
        </w:rPr>
        <w:t xml:space="preserve">ection </w:t>
      </w:r>
      <w:r>
        <w:rPr>
          <w:lang w:eastAsia="en-AU" w:bidi="ar-SA"/>
        </w:rPr>
        <w:t>4.3</w:t>
      </w:r>
      <w:r w:rsidRPr="00725404">
        <w:rPr>
          <w:lang w:eastAsia="en-AU" w:bidi="ar-SA"/>
        </w:rPr>
        <w:t>.2.</w:t>
      </w:r>
    </w:p>
    <w:p w14:paraId="4E4255F8" w14:textId="77777777" w:rsidR="00385E03" w:rsidRPr="00371A79" w:rsidRDefault="00385E03" w:rsidP="00385E03">
      <w:pPr>
        <w:rPr>
          <w:color w:val="FF0000"/>
          <w:lang w:eastAsia="en-AU" w:bidi="ar-SA"/>
        </w:rPr>
      </w:pPr>
    </w:p>
    <w:p w14:paraId="61E8EFCC" w14:textId="34446B1E" w:rsidR="00385E03" w:rsidRDefault="00385E03" w:rsidP="00385E03">
      <w:pPr>
        <w:rPr>
          <w:lang w:eastAsia="en-AU" w:bidi="ar-SA"/>
        </w:rPr>
      </w:pPr>
      <w:r w:rsidRPr="00F82775">
        <w:rPr>
          <w:lang w:eastAsia="en-AU" w:bidi="ar-SA"/>
        </w:rPr>
        <w:t xml:space="preserve">The results from the protein analysis </w:t>
      </w:r>
      <w:r>
        <w:rPr>
          <w:lang w:eastAsia="en-AU" w:bidi="ar-SA"/>
        </w:rPr>
        <w:t xml:space="preserve">(Table </w:t>
      </w:r>
      <w:r w:rsidR="00D81BE8">
        <w:rPr>
          <w:lang w:eastAsia="en-AU" w:bidi="ar-SA"/>
        </w:rPr>
        <w:t>8</w:t>
      </w:r>
      <w:r w:rsidRPr="00F82775">
        <w:rPr>
          <w:lang w:eastAsia="en-AU" w:bidi="ar-SA"/>
        </w:rPr>
        <w:t xml:space="preserve">) showed the highest expression of </w:t>
      </w:r>
      <w:r w:rsidR="007B225A">
        <w:rPr>
          <w:lang w:eastAsia="en-AU" w:bidi="ar-SA"/>
        </w:rPr>
        <w:t>FT_T</w:t>
      </w:r>
      <w:r w:rsidRPr="00F82775">
        <w:rPr>
          <w:lang w:eastAsia="en-AU" w:bidi="ar-SA"/>
        </w:rPr>
        <w:t xml:space="preserve"> was in </w:t>
      </w:r>
      <w:r w:rsidRPr="00C57826">
        <w:rPr>
          <w:lang w:eastAsia="en-AU" w:bidi="ar-SA"/>
        </w:rPr>
        <w:t>leaf</w:t>
      </w:r>
      <w:r w:rsidR="00A514BD">
        <w:rPr>
          <w:lang w:eastAsia="en-AU" w:bidi="ar-SA"/>
        </w:rPr>
        <w:t xml:space="preserve"> tissue</w:t>
      </w:r>
      <w:r w:rsidRPr="00C57826">
        <w:rPr>
          <w:lang w:eastAsia="en-AU" w:bidi="ar-SA"/>
        </w:rPr>
        <w:t xml:space="preserve">. This was demonstrated in leaf material collected at the leaf development (2-4) stage. The lowest expression was seen in the </w:t>
      </w:r>
      <w:r>
        <w:rPr>
          <w:lang w:eastAsia="en-AU" w:bidi="ar-SA"/>
        </w:rPr>
        <w:t>root</w:t>
      </w:r>
      <w:r w:rsidRPr="00C57826">
        <w:rPr>
          <w:lang w:eastAsia="en-AU" w:bidi="ar-SA"/>
        </w:rPr>
        <w:t xml:space="preserve">. </w:t>
      </w:r>
    </w:p>
    <w:p w14:paraId="10F0B294" w14:textId="7D65E1BD" w:rsidR="009A3F12" w:rsidRPr="00371A79" w:rsidRDefault="009A3F12" w:rsidP="00385E03">
      <w:pPr>
        <w:rPr>
          <w:color w:val="FF0000"/>
          <w:lang w:eastAsia="en-AU" w:bidi="ar-SA"/>
        </w:rPr>
      </w:pPr>
    </w:p>
    <w:p w14:paraId="404443BE" w14:textId="77777777" w:rsidR="00385E03" w:rsidRDefault="00385E03" w:rsidP="00385E03">
      <w:pPr>
        <w:rPr>
          <w:lang w:eastAsia="en-AU" w:bidi="ar-SA"/>
        </w:rPr>
      </w:pPr>
    </w:p>
    <w:p w14:paraId="15E7B9AD" w14:textId="657C6D40" w:rsidR="00385E03" w:rsidRDefault="00385E03" w:rsidP="00385E03">
      <w:pPr>
        <w:pStyle w:val="FSTableTitle"/>
        <w:spacing w:after="120"/>
        <w:ind w:left="426"/>
        <w:rPr>
          <w:lang w:eastAsia="en-AU" w:bidi="ar-SA"/>
        </w:rPr>
      </w:pPr>
      <w:r>
        <w:rPr>
          <w:lang w:eastAsia="en-AU" w:bidi="ar-SA"/>
        </w:rPr>
        <w:t xml:space="preserve">Table </w:t>
      </w:r>
      <w:r w:rsidR="00D81BE8">
        <w:rPr>
          <w:lang w:eastAsia="en-AU" w:bidi="ar-SA"/>
        </w:rPr>
        <w:t>8</w:t>
      </w:r>
      <w:r>
        <w:rPr>
          <w:lang w:eastAsia="en-AU" w:bidi="ar-SA"/>
        </w:rPr>
        <w:t xml:space="preserve">: </w:t>
      </w:r>
      <w:r w:rsidRPr="00F82775">
        <w:rPr>
          <w:lang w:eastAsia="en-AU" w:bidi="ar-SA"/>
        </w:rPr>
        <w:t xml:space="preserve">Expression of </w:t>
      </w:r>
      <w:r w:rsidR="007B225A">
        <w:rPr>
          <w:lang w:eastAsia="en-AU" w:bidi="ar-SA"/>
        </w:rPr>
        <w:t>FT_T</w:t>
      </w:r>
      <w:r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385E03" w14:paraId="107F69FD" w14:textId="77777777" w:rsidTr="00ED2084">
        <w:tc>
          <w:tcPr>
            <w:tcW w:w="972" w:type="dxa"/>
            <w:vMerge w:val="restart"/>
            <w:shd w:val="clear" w:color="auto" w:fill="9BBB59" w:themeFill="accent3"/>
            <w:vAlign w:val="center"/>
          </w:tcPr>
          <w:p w14:paraId="75CAD9AB" w14:textId="77777777" w:rsidR="00385E03" w:rsidRPr="00AC7D09" w:rsidRDefault="00385E03" w:rsidP="00ED2084">
            <w:pPr>
              <w:jc w:val="center"/>
              <w:rPr>
                <w:b/>
                <w:iCs/>
              </w:rPr>
            </w:pPr>
            <w:r w:rsidRPr="00AC7D09">
              <w:rPr>
                <w:b/>
                <w:iCs/>
                <w:sz w:val="20"/>
              </w:rPr>
              <w:t>Tissue</w:t>
            </w:r>
          </w:p>
        </w:tc>
        <w:tc>
          <w:tcPr>
            <w:tcW w:w="1487" w:type="dxa"/>
            <w:vMerge w:val="restart"/>
            <w:shd w:val="clear" w:color="auto" w:fill="9BBB59" w:themeFill="accent3"/>
            <w:vAlign w:val="center"/>
          </w:tcPr>
          <w:p w14:paraId="020D5B54" w14:textId="77777777" w:rsidR="00385E03" w:rsidRPr="00382976" w:rsidRDefault="00385E03"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55754FB3" w14:textId="4C44D5B2" w:rsidR="00385E03" w:rsidRDefault="007B225A" w:rsidP="00ED2084">
            <w:pPr>
              <w:spacing w:before="20" w:after="20"/>
              <w:jc w:val="center"/>
              <w:rPr>
                <w:b/>
                <w:iCs/>
                <w:sz w:val="18"/>
                <w:szCs w:val="18"/>
              </w:rPr>
            </w:pPr>
            <w:r>
              <w:rPr>
                <w:b/>
                <w:iCs/>
                <w:sz w:val="18"/>
                <w:szCs w:val="18"/>
              </w:rPr>
              <w:t>FT_T</w:t>
            </w:r>
            <w:r w:rsidR="00385E03">
              <w:rPr>
                <w:b/>
                <w:iCs/>
                <w:sz w:val="18"/>
                <w:szCs w:val="18"/>
              </w:rPr>
              <w:t xml:space="preserve"> (</w:t>
            </w:r>
            <w:r w:rsidR="00385E03">
              <w:rPr>
                <w:rFonts w:cs="Arial"/>
                <w:b/>
                <w:iCs/>
                <w:sz w:val="18"/>
                <w:szCs w:val="18"/>
              </w:rPr>
              <w:t>μ</w:t>
            </w:r>
            <w:r w:rsidR="00FA670F">
              <w:rPr>
                <w:b/>
                <w:iCs/>
                <w:sz w:val="18"/>
                <w:szCs w:val="18"/>
              </w:rPr>
              <w:t>g/g dw</w:t>
            </w:r>
            <w:r w:rsidR="00385E03">
              <w:rPr>
                <w:b/>
                <w:iCs/>
                <w:sz w:val="18"/>
                <w:szCs w:val="18"/>
              </w:rPr>
              <w:t>)</w:t>
            </w:r>
            <w:r w:rsidR="00E27DEE">
              <w:rPr>
                <w:b/>
                <w:iCs/>
                <w:sz w:val="18"/>
                <w:szCs w:val="18"/>
                <w:vertAlign w:val="superscript"/>
              </w:rPr>
              <w:t>3</w:t>
            </w:r>
          </w:p>
        </w:tc>
      </w:tr>
      <w:tr w:rsidR="00385E03" w14:paraId="7582527C" w14:textId="77777777" w:rsidTr="00ED2084">
        <w:tc>
          <w:tcPr>
            <w:tcW w:w="972" w:type="dxa"/>
            <w:vMerge/>
            <w:shd w:val="clear" w:color="auto" w:fill="9BBB59" w:themeFill="accent3"/>
          </w:tcPr>
          <w:p w14:paraId="0311BEDE" w14:textId="77777777" w:rsidR="00385E03" w:rsidRDefault="00385E03" w:rsidP="00ED2084">
            <w:pPr>
              <w:rPr>
                <w:iCs/>
              </w:rPr>
            </w:pPr>
          </w:p>
        </w:tc>
        <w:tc>
          <w:tcPr>
            <w:tcW w:w="1487" w:type="dxa"/>
            <w:vMerge/>
            <w:shd w:val="clear" w:color="auto" w:fill="9BBB59" w:themeFill="accent3"/>
          </w:tcPr>
          <w:p w14:paraId="5AD407B7" w14:textId="77777777" w:rsidR="00385E03" w:rsidRPr="00382976" w:rsidRDefault="00385E03"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1338D2C0" w14:textId="77777777" w:rsidR="00385E03" w:rsidRPr="00382976" w:rsidRDefault="00385E03"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5F9BD03" w14:textId="77777777" w:rsidR="00385E03" w:rsidRPr="00382976" w:rsidRDefault="00385E03"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58D4C47A" w14:textId="77777777" w:rsidR="00385E03" w:rsidRDefault="00385E03" w:rsidP="00ED2084">
            <w:pPr>
              <w:spacing w:before="20" w:after="20"/>
              <w:jc w:val="center"/>
              <w:rPr>
                <w:b/>
                <w:iCs/>
                <w:sz w:val="18"/>
                <w:szCs w:val="18"/>
              </w:rPr>
            </w:pPr>
            <w:r>
              <w:rPr>
                <w:b/>
                <w:iCs/>
                <w:sz w:val="18"/>
                <w:szCs w:val="18"/>
              </w:rPr>
              <w:t>Range</w:t>
            </w:r>
          </w:p>
        </w:tc>
      </w:tr>
      <w:tr w:rsidR="00385E03" w14:paraId="7283D20C" w14:textId="77777777" w:rsidTr="00ED2084">
        <w:trPr>
          <w:trHeight w:val="504"/>
        </w:trPr>
        <w:tc>
          <w:tcPr>
            <w:tcW w:w="972" w:type="dxa"/>
            <w:vAlign w:val="center"/>
          </w:tcPr>
          <w:p w14:paraId="23A35AE8" w14:textId="77777777" w:rsidR="00385E03" w:rsidRPr="0086251D" w:rsidRDefault="00385E03" w:rsidP="00ED2084">
            <w:pPr>
              <w:spacing w:before="20" w:after="20"/>
              <w:jc w:val="center"/>
              <w:rPr>
                <w:b/>
                <w:iCs/>
                <w:sz w:val="20"/>
              </w:rPr>
            </w:pPr>
            <w:r>
              <w:rPr>
                <w:b/>
                <w:iCs/>
                <w:sz w:val="20"/>
              </w:rPr>
              <w:t>Forage</w:t>
            </w:r>
          </w:p>
        </w:tc>
        <w:tc>
          <w:tcPr>
            <w:tcW w:w="1487" w:type="dxa"/>
            <w:vAlign w:val="center"/>
          </w:tcPr>
          <w:p w14:paraId="4CE3337F" w14:textId="77777777" w:rsidR="00385E03" w:rsidRPr="001D7D3C" w:rsidRDefault="00385E03"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433B7856" w14:textId="6377CA49" w:rsidR="00385E03" w:rsidRPr="001D7D3C" w:rsidRDefault="007B225A" w:rsidP="00ED2084">
            <w:pPr>
              <w:spacing w:before="20" w:after="20"/>
              <w:jc w:val="center"/>
              <w:rPr>
                <w:rFonts w:cs="Arial"/>
                <w:iCs/>
                <w:sz w:val="18"/>
                <w:szCs w:val="18"/>
              </w:rPr>
            </w:pPr>
            <w:r>
              <w:rPr>
                <w:rFonts w:cs="Arial"/>
                <w:iCs/>
                <w:sz w:val="18"/>
                <w:szCs w:val="18"/>
              </w:rPr>
              <w:t>97</w:t>
            </w:r>
          </w:p>
        </w:tc>
        <w:tc>
          <w:tcPr>
            <w:tcW w:w="1393" w:type="dxa"/>
            <w:tcBorders>
              <w:right w:val="single" w:sz="4" w:space="0" w:color="auto"/>
            </w:tcBorders>
            <w:vAlign w:val="center"/>
          </w:tcPr>
          <w:p w14:paraId="5B8455FB" w14:textId="5FDC049D" w:rsidR="00385E03" w:rsidRPr="001D7D3C" w:rsidRDefault="007B225A" w:rsidP="00ED2084">
            <w:pPr>
              <w:spacing w:before="20" w:after="20"/>
              <w:jc w:val="center"/>
              <w:rPr>
                <w:rFonts w:cs="Arial"/>
                <w:iCs/>
                <w:sz w:val="18"/>
                <w:szCs w:val="18"/>
              </w:rPr>
            </w:pPr>
            <w:r>
              <w:rPr>
                <w:rFonts w:cs="Arial"/>
                <w:iCs/>
                <w:sz w:val="18"/>
                <w:szCs w:val="18"/>
              </w:rPr>
              <w:t>5.2</w:t>
            </w:r>
          </w:p>
        </w:tc>
        <w:tc>
          <w:tcPr>
            <w:tcW w:w="1393" w:type="dxa"/>
            <w:tcBorders>
              <w:left w:val="single" w:sz="4" w:space="0" w:color="auto"/>
              <w:right w:val="single" w:sz="12" w:space="0" w:color="000000"/>
            </w:tcBorders>
            <w:vAlign w:val="center"/>
          </w:tcPr>
          <w:p w14:paraId="7EE356BF" w14:textId="0E203749" w:rsidR="00385E03" w:rsidRDefault="007B225A" w:rsidP="00ED2084">
            <w:pPr>
              <w:spacing w:before="20" w:after="20"/>
              <w:jc w:val="center"/>
              <w:rPr>
                <w:rFonts w:cs="Arial"/>
                <w:iCs/>
                <w:sz w:val="18"/>
                <w:szCs w:val="18"/>
              </w:rPr>
            </w:pPr>
            <w:r>
              <w:rPr>
                <w:rFonts w:cs="Arial"/>
                <w:iCs/>
                <w:sz w:val="18"/>
                <w:szCs w:val="18"/>
              </w:rPr>
              <w:t>56-140</w:t>
            </w:r>
          </w:p>
        </w:tc>
      </w:tr>
      <w:tr w:rsidR="00385E03" w14:paraId="36BCDE7B" w14:textId="77777777" w:rsidTr="00ED2084">
        <w:trPr>
          <w:trHeight w:val="504"/>
        </w:trPr>
        <w:tc>
          <w:tcPr>
            <w:tcW w:w="972" w:type="dxa"/>
            <w:shd w:val="clear" w:color="auto" w:fill="FDE9D9" w:themeFill="accent6" w:themeFillTint="33"/>
            <w:vAlign w:val="center"/>
          </w:tcPr>
          <w:p w14:paraId="461E0F85" w14:textId="77777777" w:rsidR="00385E03" w:rsidRPr="0086251D" w:rsidRDefault="00385E03"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0A463038" w14:textId="77777777" w:rsidR="00385E03" w:rsidRPr="001D7D3C" w:rsidRDefault="00385E03"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41B49216" w14:textId="45B02533" w:rsidR="00385E03" w:rsidRPr="001D7D3C" w:rsidRDefault="007B225A" w:rsidP="00ED2084">
            <w:pPr>
              <w:spacing w:before="20" w:after="20"/>
              <w:jc w:val="center"/>
              <w:rPr>
                <w:rFonts w:cs="Arial"/>
                <w:iCs/>
                <w:sz w:val="18"/>
                <w:szCs w:val="18"/>
              </w:rPr>
            </w:pPr>
            <w:r>
              <w:rPr>
                <w:rFonts w:cs="Arial"/>
                <w:iCs/>
                <w:sz w:val="18"/>
                <w:szCs w:val="18"/>
              </w:rPr>
              <w:t>47</w:t>
            </w:r>
          </w:p>
        </w:tc>
        <w:tc>
          <w:tcPr>
            <w:tcW w:w="1393" w:type="dxa"/>
            <w:tcBorders>
              <w:right w:val="single" w:sz="4" w:space="0" w:color="auto"/>
            </w:tcBorders>
            <w:shd w:val="clear" w:color="auto" w:fill="FDE9D9" w:themeFill="accent6" w:themeFillTint="33"/>
            <w:vAlign w:val="center"/>
          </w:tcPr>
          <w:p w14:paraId="4755233E" w14:textId="0342A7B6" w:rsidR="00385E03" w:rsidRPr="001D7D3C" w:rsidRDefault="007B225A" w:rsidP="00ED2084">
            <w:pPr>
              <w:spacing w:before="20" w:after="20"/>
              <w:jc w:val="center"/>
              <w:rPr>
                <w:rFonts w:cs="Arial"/>
                <w:iCs/>
                <w:sz w:val="18"/>
                <w:szCs w:val="18"/>
              </w:rPr>
            </w:pPr>
            <w:r>
              <w:rPr>
                <w:rFonts w:cs="Arial"/>
                <w:iCs/>
                <w:sz w:val="18"/>
                <w:szCs w:val="18"/>
              </w:rPr>
              <w:t>3.6</w:t>
            </w:r>
          </w:p>
        </w:tc>
        <w:tc>
          <w:tcPr>
            <w:tcW w:w="1393" w:type="dxa"/>
            <w:tcBorders>
              <w:left w:val="single" w:sz="4" w:space="0" w:color="auto"/>
              <w:right w:val="single" w:sz="12" w:space="0" w:color="000000"/>
            </w:tcBorders>
            <w:shd w:val="clear" w:color="auto" w:fill="FDE9D9" w:themeFill="accent6" w:themeFillTint="33"/>
            <w:vAlign w:val="center"/>
          </w:tcPr>
          <w:p w14:paraId="2835E5C7" w14:textId="5D3A7AAE" w:rsidR="00385E03" w:rsidRDefault="007B225A" w:rsidP="00ED2084">
            <w:pPr>
              <w:spacing w:before="20" w:after="20"/>
              <w:jc w:val="center"/>
              <w:rPr>
                <w:rFonts w:cs="Arial"/>
                <w:iCs/>
                <w:sz w:val="18"/>
                <w:szCs w:val="18"/>
              </w:rPr>
            </w:pPr>
            <w:r>
              <w:rPr>
                <w:rFonts w:cs="Arial"/>
                <w:iCs/>
                <w:sz w:val="18"/>
                <w:szCs w:val="18"/>
              </w:rPr>
              <w:t>19-79</w:t>
            </w:r>
          </w:p>
        </w:tc>
      </w:tr>
      <w:tr w:rsidR="00385E03" w14:paraId="1A0FC359" w14:textId="77777777" w:rsidTr="00ED2084">
        <w:trPr>
          <w:trHeight w:val="504"/>
        </w:trPr>
        <w:tc>
          <w:tcPr>
            <w:tcW w:w="972" w:type="dxa"/>
            <w:vAlign w:val="center"/>
          </w:tcPr>
          <w:p w14:paraId="06AFF0B3" w14:textId="77777777" w:rsidR="00385E03" w:rsidRPr="0086251D" w:rsidRDefault="00385E03" w:rsidP="00ED2084">
            <w:pPr>
              <w:spacing w:before="20" w:after="20"/>
              <w:jc w:val="center"/>
              <w:rPr>
                <w:b/>
                <w:iCs/>
                <w:sz w:val="20"/>
              </w:rPr>
            </w:pPr>
            <w:r>
              <w:rPr>
                <w:b/>
                <w:iCs/>
                <w:sz w:val="20"/>
              </w:rPr>
              <w:t>Leaf</w:t>
            </w:r>
          </w:p>
        </w:tc>
        <w:tc>
          <w:tcPr>
            <w:tcW w:w="1487" w:type="dxa"/>
            <w:vAlign w:val="center"/>
          </w:tcPr>
          <w:p w14:paraId="26B1B89A"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0B03C0EB" w14:textId="12C6601A" w:rsidR="00385E03" w:rsidRPr="001D7D3C" w:rsidRDefault="007B225A" w:rsidP="00ED2084">
            <w:pPr>
              <w:spacing w:before="20" w:after="20"/>
              <w:jc w:val="center"/>
              <w:rPr>
                <w:rFonts w:cs="Arial"/>
                <w:iCs/>
                <w:sz w:val="18"/>
                <w:szCs w:val="18"/>
              </w:rPr>
            </w:pPr>
            <w:r>
              <w:rPr>
                <w:rFonts w:cs="Arial"/>
                <w:iCs/>
                <w:sz w:val="18"/>
                <w:szCs w:val="18"/>
              </w:rPr>
              <w:t>440</w:t>
            </w:r>
          </w:p>
        </w:tc>
        <w:tc>
          <w:tcPr>
            <w:tcW w:w="1393" w:type="dxa"/>
            <w:tcBorders>
              <w:right w:val="single" w:sz="4" w:space="0" w:color="auto"/>
            </w:tcBorders>
            <w:vAlign w:val="center"/>
          </w:tcPr>
          <w:p w14:paraId="2A0CAA19" w14:textId="08F3309C" w:rsidR="00385E03" w:rsidRPr="001D7D3C" w:rsidRDefault="007B225A" w:rsidP="00ED2084">
            <w:pPr>
              <w:spacing w:before="20" w:after="20"/>
              <w:jc w:val="center"/>
              <w:rPr>
                <w:rFonts w:cs="Arial"/>
                <w:iCs/>
                <w:sz w:val="18"/>
                <w:szCs w:val="18"/>
              </w:rPr>
            </w:pPr>
            <w:r>
              <w:rPr>
                <w:rFonts w:cs="Arial"/>
                <w:iCs/>
                <w:sz w:val="18"/>
                <w:szCs w:val="18"/>
              </w:rPr>
              <w:t>25</w:t>
            </w:r>
          </w:p>
        </w:tc>
        <w:tc>
          <w:tcPr>
            <w:tcW w:w="1393" w:type="dxa"/>
            <w:tcBorders>
              <w:left w:val="single" w:sz="4" w:space="0" w:color="auto"/>
              <w:right w:val="single" w:sz="12" w:space="0" w:color="000000"/>
            </w:tcBorders>
            <w:vAlign w:val="center"/>
          </w:tcPr>
          <w:p w14:paraId="42E659CC" w14:textId="233D0DF5" w:rsidR="00385E03" w:rsidRDefault="007B225A" w:rsidP="00ED2084">
            <w:pPr>
              <w:spacing w:before="20" w:after="20"/>
              <w:jc w:val="center"/>
              <w:rPr>
                <w:rFonts w:cs="Arial"/>
                <w:iCs/>
                <w:sz w:val="18"/>
                <w:szCs w:val="18"/>
              </w:rPr>
            </w:pPr>
            <w:r>
              <w:rPr>
                <w:rFonts w:cs="Arial"/>
                <w:iCs/>
                <w:sz w:val="18"/>
                <w:szCs w:val="18"/>
              </w:rPr>
              <w:t>210-670</w:t>
            </w:r>
          </w:p>
        </w:tc>
      </w:tr>
      <w:tr w:rsidR="00385E03" w14:paraId="48FC34DD" w14:textId="77777777" w:rsidTr="00ED2084">
        <w:trPr>
          <w:trHeight w:val="504"/>
        </w:trPr>
        <w:tc>
          <w:tcPr>
            <w:tcW w:w="972" w:type="dxa"/>
            <w:shd w:val="clear" w:color="auto" w:fill="FDE9D9" w:themeFill="accent6" w:themeFillTint="33"/>
            <w:vAlign w:val="center"/>
          </w:tcPr>
          <w:p w14:paraId="69C5F7CF" w14:textId="77777777" w:rsidR="00385E03" w:rsidRPr="0086251D" w:rsidRDefault="00385E03"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6AC0AF2A"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7D0CDED5" w14:textId="0EBD1286" w:rsidR="00385E03" w:rsidRPr="001D7D3C" w:rsidRDefault="007B225A" w:rsidP="00ED2084">
            <w:pPr>
              <w:spacing w:before="20" w:after="20"/>
              <w:jc w:val="center"/>
              <w:rPr>
                <w:rFonts w:cs="Arial"/>
                <w:iCs/>
                <w:sz w:val="18"/>
                <w:szCs w:val="18"/>
              </w:rPr>
            </w:pPr>
            <w:r>
              <w:rPr>
                <w:rFonts w:cs="Arial"/>
                <w:iCs/>
                <w:sz w:val="18"/>
                <w:szCs w:val="18"/>
              </w:rPr>
              <w:t>41</w:t>
            </w:r>
          </w:p>
        </w:tc>
        <w:tc>
          <w:tcPr>
            <w:tcW w:w="1393" w:type="dxa"/>
            <w:tcBorders>
              <w:right w:val="single" w:sz="4" w:space="0" w:color="auto"/>
            </w:tcBorders>
            <w:shd w:val="clear" w:color="auto" w:fill="FDE9D9" w:themeFill="accent6" w:themeFillTint="33"/>
            <w:vAlign w:val="center"/>
          </w:tcPr>
          <w:p w14:paraId="71CD85E4" w14:textId="703272DF" w:rsidR="00385E03" w:rsidRPr="001D7D3C" w:rsidRDefault="007B225A" w:rsidP="00ED2084">
            <w:pPr>
              <w:spacing w:before="20" w:after="20"/>
              <w:jc w:val="center"/>
              <w:rPr>
                <w:rFonts w:cs="Arial"/>
                <w:iCs/>
                <w:sz w:val="18"/>
                <w:szCs w:val="18"/>
              </w:rPr>
            </w:pPr>
            <w:r>
              <w:rPr>
                <w:rFonts w:cs="Arial"/>
                <w:iCs/>
                <w:sz w:val="18"/>
                <w:szCs w:val="18"/>
              </w:rPr>
              <w:t>4.1</w:t>
            </w:r>
          </w:p>
        </w:tc>
        <w:tc>
          <w:tcPr>
            <w:tcW w:w="1393" w:type="dxa"/>
            <w:tcBorders>
              <w:left w:val="single" w:sz="4" w:space="0" w:color="auto"/>
              <w:right w:val="single" w:sz="12" w:space="0" w:color="000000"/>
            </w:tcBorders>
            <w:shd w:val="clear" w:color="auto" w:fill="FDE9D9" w:themeFill="accent6" w:themeFillTint="33"/>
            <w:vAlign w:val="center"/>
          </w:tcPr>
          <w:p w14:paraId="7496670C" w14:textId="56ABF8AD" w:rsidR="00385E03" w:rsidRDefault="007B225A" w:rsidP="00ED2084">
            <w:pPr>
              <w:spacing w:before="20" w:after="20"/>
              <w:jc w:val="center"/>
              <w:rPr>
                <w:rFonts w:cs="Arial"/>
                <w:iCs/>
                <w:sz w:val="18"/>
                <w:szCs w:val="18"/>
              </w:rPr>
            </w:pPr>
            <w:r>
              <w:rPr>
                <w:rFonts w:cs="Arial"/>
                <w:iCs/>
                <w:sz w:val="18"/>
                <w:szCs w:val="18"/>
              </w:rPr>
              <w:t>7.2-82</w:t>
            </w:r>
          </w:p>
        </w:tc>
      </w:tr>
    </w:tbl>
    <w:p w14:paraId="1B6D78BF" w14:textId="676129FB" w:rsidR="00385E03" w:rsidRPr="00E27DEE" w:rsidRDefault="00385E03" w:rsidP="00E27DEE">
      <w:pPr>
        <w:tabs>
          <w:tab w:val="left" w:pos="7088"/>
        </w:tabs>
        <w:spacing w:before="60"/>
        <w:ind w:left="426" w:right="1982"/>
        <w:rPr>
          <w:sz w:val="18"/>
          <w:lang w:eastAsia="en-AU" w:bidi="ar-SA"/>
        </w:rPr>
      </w:pPr>
      <w:r w:rsidRPr="00F16BF9">
        <w:rPr>
          <w:sz w:val="18"/>
          <w:lang w:eastAsia="en-AU" w:bidi="ar-SA"/>
        </w:rPr>
        <w:t xml:space="preserve">1. </w:t>
      </w:r>
      <w:r>
        <w:rPr>
          <w:sz w:val="18"/>
          <w:lang w:eastAsia="en-AU" w:bidi="ar-SA"/>
        </w:rPr>
        <w:t>Data was generated from a pooled sample of tissue for each tissue type, across all sites (n=20</w:t>
      </w:r>
      <w:r w:rsidR="00FA670F">
        <w:rPr>
          <w:sz w:val="18"/>
          <w:lang w:eastAsia="en-AU" w:bidi="ar-SA"/>
        </w:rPr>
        <w:t>). 2. SE = standard error. 3. dw</w:t>
      </w:r>
      <w:r>
        <w:rPr>
          <w:sz w:val="18"/>
          <w:lang w:eastAsia="en-AU" w:bidi="ar-SA"/>
        </w:rPr>
        <w:t xml:space="preserve"> = dry weight.</w:t>
      </w:r>
    </w:p>
    <w:p w14:paraId="51BDF401" w14:textId="02FAFBE9" w:rsidR="00385E03" w:rsidRDefault="00385E03" w:rsidP="00385E03">
      <w:pPr>
        <w:pStyle w:val="Heading3"/>
      </w:pPr>
      <w:bookmarkStart w:id="219" w:name="_Toc33709002"/>
      <w:r>
        <w:t>4.3</w:t>
      </w:r>
      <w:r w:rsidRPr="00D53E1B">
        <w:t>.</w:t>
      </w:r>
      <w:r>
        <w:t xml:space="preserve">2 </w:t>
      </w:r>
      <w:r>
        <w:tab/>
        <w:t xml:space="preserve">Characterisation of FT_T protein in </w:t>
      </w:r>
      <w:r w:rsidR="004F1847">
        <w:t xml:space="preserve">MON87429 </w:t>
      </w:r>
      <w:r w:rsidR="00A45B0F">
        <w:t xml:space="preserve">and equivalence to a </w:t>
      </w:r>
      <w:r>
        <w:t>bacterially-produced form</w:t>
      </w:r>
      <w:bookmarkEnd w:id="219"/>
    </w:p>
    <w:p w14:paraId="28C91907" w14:textId="595CE78A" w:rsidR="00616055" w:rsidRDefault="00C303B3" w:rsidP="00616055">
      <w:pPr>
        <w:rPr>
          <w:lang w:eastAsia="en-AU" w:bidi="ar-SA"/>
        </w:rPr>
      </w:pPr>
      <w:r w:rsidRPr="00C303B3">
        <w:rPr>
          <w:rFonts w:cs="Arial"/>
          <w:noProof/>
          <w:sz w:val="24"/>
          <w:lang w:eastAsia="en-GB" w:bidi="ar-SA"/>
        </w:rPr>
        <mc:AlternateContent>
          <mc:Choice Requires="wps">
            <w:drawing>
              <wp:inline distT="0" distB="0" distL="0" distR="0" wp14:anchorId="5C2B75BE" wp14:editId="320AF9EF">
                <wp:extent cx="5698540" cy="1404620"/>
                <wp:effectExtent l="0" t="0" r="16510" b="1016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540" cy="1404620"/>
                        </a:xfrm>
                        <a:prstGeom prst="rect">
                          <a:avLst/>
                        </a:prstGeom>
                        <a:solidFill>
                          <a:srgbClr val="FFFFFF"/>
                        </a:solidFill>
                        <a:ln w="9525">
                          <a:solidFill>
                            <a:srgbClr val="000000"/>
                          </a:solidFill>
                          <a:miter lim="800000"/>
                          <a:headEnd/>
                          <a:tailEnd/>
                        </a:ln>
                      </wps:spPr>
                      <wps:txbx>
                        <w:txbxContent>
                          <w:p w14:paraId="230B562C" w14:textId="77777777" w:rsidR="00716AB0" w:rsidRPr="00C303B3" w:rsidRDefault="00716AB0" w:rsidP="00C303B3">
                            <w:pPr>
                              <w:spacing w:before="60" w:after="120"/>
                              <w:rPr>
                                <w:b/>
                                <w:sz w:val="20"/>
                              </w:rPr>
                            </w:pPr>
                            <w:r w:rsidRPr="00C303B3">
                              <w:rPr>
                                <w:b/>
                                <w:sz w:val="20"/>
                              </w:rPr>
                              <w:t>Unpublished study</w:t>
                            </w:r>
                          </w:p>
                          <w:p w14:paraId="5FAF0B99" w14:textId="0EC67519" w:rsidR="00716AB0" w:rsidRPr="00C303B3" w:rsidRDefault="00716AB0" w:rsidP="00C303B3">
                            <w:pPr>
                              <w:pStyle w:val="ListParagraph"/>
                              <w:widowControl/>
                              <w:numPr>
                                <w:ilvl w:val="0"/>
                                <w:numId w:val="14"/>
                              </w:numPr>
                              <w:spacing w:after="120"/>
                              <w:rPr>
                                <w:rFonts w:cs="Arial"/>
                                <w:color w:val="FF0000"/>
                                <w:sz w:val="20"/>
                                <w:szCs w:val="18"/>
                                <w:lang w:val="en-AU" w:eastAsia="en-GB" w:bidi="ar-SA"/>
                              </w:rPr>
                            </w:pPr>
                            <w:r w:rsidRPr="00C303B3">
                              <w:rPr>
                                <w:rFonts w:cs="Arial"/>
                                <w:sz w:val="20"/>
                                <w:szCs w:val="18"/>
                                <w:lang w:val="en-AU" w:eastAsia="en-GB" w:bidi="ar-SA"/>
                              </w:rPr>
                              <w:t>Amended Report for MSL0029897: Characterization of the FT_T Protein Purif</w:t>
                            </w:r>
                            <w:r>
                              <w:rPr>
                                <w:rFonts w:cs="Arial"/>
                                <w:sz w:val="20"/>
                                <w:szCs w:val="18"/>
                                <w:lang w:val="en-AU" w:eastAsia="en-GB" w:bidi="ar-SA"/>
                              </w:rPr>
                              <w:t>ied from the Maize Grain of MON</w:t>
                            </w:r>
                            <w:r w:rsidRPr="00C303B3">
                              <w:rPr>
                                <w:rFonts w:cs="Arial"/>
                                <w:sz w:val="20"/>
                                <w:szCs w:val="18"/>
                                <w:lang w:val="en-AU" w:eastAsia="en-GB" w:bidi="ar-SA"/>
                              </w:rPr>
                              <w:t xml:space="preserve">87429 and Comparison of the Physicochemical and Functional Properties of </w:t>
                            </w:r>
                            <w:r w:rsidRPr="00616055">
                              <w:rPr>
                                <w:rFonts w:cs="Arial"/>
                                <w:sz w:val="20"/>
                                <w:szCs w:val="18"/>
                                <w:lang w:val="en-AU" w:eastAsia="en-GB" w:bidi="ar-SA"/>
                              </w:rPr>
                              <w:t xml:space="preserve">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 xml:space="preserve">coli)-Produced FT_T Proteins. </w:t>
                            </w:r>
                            <w:r>
                              <w:rPr>
                                <w:rFonts w:cs="Arial"/>
                                <w:sz w:val="20"/>
                                <w:szCs w:val="18"/>
                                <w:lang w:val="en-AU" w:eastAsia="en-GB" w:bidi="ar-SA"/>
                              </w:rPr>
                              <w:t xml:space="preserve">Report </w:t>
                            </w:r>
                            <w:r w:rsidRPr="00616055">
                              <w:rPr>
                                <w:rFonts w:cs="Arial"/>
                                <w:sz w:val="20"/>
                                <w:szCs w:val="18"/>
                                <w:lang w:val="en-AU" w:eastAsia="en-GB" w:bidi="ar-SA"/>
                              </w:rPr>
                              <w:t>MSL0030056.</w:t>
                            </w:r>
                            <w:r w:rsidRPr="00616055">
                              <w:rPr>
                                <w:rFonts w:cs="Arial"/>
                                <w:b/>
                                <w:sz w:val="20"/>
                                <w:szCs w:val="18"/>
                                <w:lang w:val="en-AU" w:eastAsia="en-GB" w:bidi="ar-SA"/>
                              </w:rPr>
                              <w:t xml:space="preserve"> </w:t>
                            </w:r>
                            <w:r w:rsidRPr="00616055">
                              <w:rPr>
                                <w:rFonts w:cs="Arial"/>
                                <w:sz w:val="20"/>
                                <w:szCs w:val="18"/>
                                <w:lang w:val="en-AU" w:eastAsia="en-GB" w:bidi="ar-SA"/>
                              </w:rPr>
                              <w:t>Monsanto Compan</w:t>
                            </w:r>
                            <w:r w:rsidRPr="00C303B3">
                              <w:rPr>
                                <w:rFonts w:cs="Arial"/>
                                <w:sz w:val="20"/>
                                <w:szCs w:val="18"/>
                                <w:lang w:val="en-AU" w:eastAsia="en-GB" w:bidi="ar-SA"/>
                              </w:rPr>
                              <w:t xml:space="preserve">y. </w:t>
                            </w:r>
                          </w:p>
                        </w:txbxContent>
                      </wps:txbx>
                      <wps:bodyPr rot="0" vert="horz" wrap="square" lIns="91440" tIns="45720" rIns="91440" bIns="45720" anchor="t" anchorCtr="0">
                        <a:spAutoFit/>
                      </wps:bodyPr>
                    </wps:wsp>
                  </a:graphicData>
                </a:graphic>
              </wp:inline>
            </w:drawing>
          </mc:Choice>
          <mc:Fallback>
            <w:pict>
              <v:shape w14:anchorId="5C2B75BE" id="_x0000_s1042" type="#_x0000_t202" style="width:448.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">
                <v:textbox style="mso-fit-shape-to-text:t">
                  <w:txbxContent>
                    <w:p w14:paraId="230B562C" w14:textId="77777777" w:rsidR="00716AB0" w:rsidRPr="00C303B3" w:rsidRDefault="00716AB0" w:rsidP="00C303B3">
                      <w:pPr>
                        <w:spacing w:before="60" w:after="120"/>
                        <w:rPr>
                          <w:b/>
                          <w:sz w:val="20"/>
                        </w:rPr>
                      </w:pPr>
                      <w:r w:rsidRPr="00C303B3">
                        <w:rPr>
                          <w:b/>
                          <w:sz w:val="20"/>
                        </w:rPr>
                        <w:t>Unpublished study</w:t>
                      </w:r>
                    </w:p>
                    <w:p w14:paraId="5FAF0B99" w14:textId="0EC67519" w:rsidR="00716AB0" w:rsidRPr="00C303B3" w:rsidRDefault="00716AB0" w:rsidP="00C303B3">
                      <w:pPr>
                        <w:pStyle w:val="ListParagraph"/>
                        <w:widowControl/>
                        <w:numPr>
                          <w:ilvl w:val="0"/>
                          <w:numId w:val="14"/>
                        </w:numPr>
                        <w:spacing w:after="120"/>
                        <w:rPr>
                          <w:rFonts w:cs="Arial"/>
                          <w:color w:val="FF0000"/>
                          <w:sz w:val="20"/>
                          <w:szCs w:val="18"/>
                          <w:lang w:val="en-AU" w:eastAsia="en-GB" w:bidi="ar-SA"/>
                        </w:rPr>
                      </w:pPr>
                      <w:r w:rsidRPr="00C303B3">
                        <w:rPr>
                          <w:rFonts w:cs="Arial"/>
                          <w:sz w:val="20"/>
                          <w:szCs w:val="18"/>
                          <w:lang w:val="en-AU" w:eastAsia="en-GB" w:bidi="ar-SA"/>
                        </w:rPr>
                        <w:t>Amended Report for MSL0029897: Characterization of the FT_T Protein Purif</w:t>
                      </w:r>
                      <w:r>
                        <w:rPr>
                          <w:rFonts w:cs="Arial"/>
                          <w:sz w:val="20"/>
                          <w:szCs w:val="18"/>
                          <w:lang w:val="en-AU" w:eastAsia="en-GB" w:bidi="ar-SA"/>
                        </w:rPr>
                        <w:t>ied from the Maize Grain of MON</w:t>
                      </w:r>
                      <w:r w:rsidRPr="00C303B3">
                        <w:rPr>
                          <w:rFonts w:cs="Arial"/>
                          <w:sz w:val="20"/>
                          <w:szCs w:val="18"/>
                          <w:lang w:val="en-AU" w:eastAsia="en-GB" w:bidi="ar-SA"/>
                        </w:rPr>
                        <w:t xml:space="preserve">87429 and Comparison of the Physicochemical and Functional Properties of </w:t>
                      </w:r>
                      <w:r w:rsidRPr="00616055">
                        <w:rPr>
                          <w:rFonts w:cs="Arial"/>
                          <w:sz w:val="20"/>
                          <w:szCs w:val="18"/>
                          <w:lang w:val="en-AU" w:eastAsia="en-GB" w:bidi="ar-SA"/>
                        </w:rPr>
                        <w:t xml:space="preserve">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 xml:space="preserve">coli)-Produced FT_T Proteins. </w:t>
                      </w:r>
                      <w:r>
                        <w:rPr>
                          <w:rFonts w:cs="Arial"/>
                          <w:sz w:val="20"/>
                          <w:szCs w:val="18"/>
                          <w:lang w:val="en-AU" w:eastAsia="en-GB" w:bidi="ar-SA"/>
                        </w:rPr>
                        <w:t xml:space="preserve">Report </w:t>
                      </w:r>
                      <w:r w:rsidRPr="00616055">
                        <w:rPr>
                          <w:rFonts w:cs="Arial"/>
                          <w:sz w:val="20"/>
                          <w:szCs w:val="18"/>
                          <w:lang w:val="en-AU" w:eastAsia="en-GB" w:bidi="ar-SA"/>
                        </w:rPr>
                        <w:t>MSL0030056.</w:t>
                      </w:r>
                      <w:r w:rsidRPr="00616055">
                        <w:rPr>
                          <w:rFonts w:cs="Arial"/>
                          <w:b/>
                          <w:sz w:val="20"/>
                          <w:szCs w:val="18"/>
                          <w:lang w:val="en-AU" w:eastAsia="en-GB" w:bidi="ar-SA"/>
                        </w:rPr>
                        <w:t xml:space="preserve"> </w:t>
                      </w:r>
                      <w:r w:rsidRPr="00616055">
                        <w:rPr>
                          <w:rFonts w:cs="Arial"/>
                          <w:sz w:val="20"/>
                          <w:szCs w:val="18"/>
                          <w:lang w:val="en-AU" w:eastAsia="en-GB" w:bidi="ar-SA"/>
                        </w:rPr>
                        <w:t>Monsanto Compan</w:t>
                      </w:r>
                      <w:r w:rsidRPr="00C303B3">
                        <w:rPr>
                          <w:rFonts w:cs="Arial"/>
                          <w:sz w:val="20"/>
                          <w:szCs w:val="18"/>
                          <w:lang w:val="en-AU" w:eastAsia="en-GB" w:bidi="ar-SA"/>
                        </w:rPr>
                        <w:t xml:space="preserve">y. </w:t>
                      </w:r>
                    </w:p>
                  </w:txbxContent>
                </v:textbox>
                <w10:anchorlock/>
              </v:shape>
            </w:pict>
          </mc:Fallback>
        </mc:AlternateContent>
      </w:r>
    </w:p>
    <w:p w14:paraId="7B9279DC" w14:textId="4FE2B030" w:rsidR="00616055" w:rsidRPr="00616055" w:rsidRDefault="00616055" w:rsidP="00616055">
      <w:pPr>
        <w:pStyle w:val="ListParagraph"/>
        <w:rPr>
          <w:rFonts w:cs="Arial"/>
          <w:sz w:val="24"/>
          <w:lang w:eastAsia="en-AU" w:bidi="ar-SA"/>
        </w:rPr>
      </w:pPr>
    </w:p>
    <w:p w14:paraId="502FE65E" w14:textId="74C9EC6E" w:rsidR="00C303B3" w:rsidRPr="00C303B3" w:rsidRDefault="00C303B3" w:rsidP="00C303B3">
      <w:pPr>
        <w:rPr>
          <w:rFonts w:cs="Arial"/>
          <w:bCs/>
          <w:szCs w:val="22"/>
        </w:rPr>
      </w:pPr>
      <w:r w:rsidRPr="00C303B3">
        <w:rPr>
          <w:rFonts w:cs="Arial"/>
          <w:bCs/>
          <w:szCs w:val="22"/>
        </w:rPr>
        <w:t xml:space="preserve">The equivalence of the MON87429- and </w:t>
      </w:r>
      <w:r w:rsidRPr="00C303B3">
        <w:rPr>
          <w:rFonts w:cs="Arial"/>
          <w:bCs/>
          <w:i/>
          <w:szCs w:val="22"/>
        </w:rPr>
        <w:t>E. coli</w:t>
      </w:r>
      <w:r w:rsidRPr="00C303B3">
        <w:rPr>
          <w:rFonts w:cs="Arial"/>
          <w:bCs/>
          <w:szCs w:val="22"/>
        </w:rPr>
        <w:t xml:space="preserve">-produced FT_T proteins must be established before the safety data generated using </w:t>
      </w:r>
      <w:r w:rsidRPr="00C303B3">
        <w:rPr>
          <w:rFonts w:cs="Arial"/>
          <w:bCs/>
          <w:i/>
          <w:szCs w:val="22"/>
        </w:rPr>
        <w:t>E. coli</w:t>
      </w:r>
      <w:r w:rsidRPr="00C303B3">
        <w:rPr>
          <w:rFonts w:cs="Arial"/>
          <w:bCs/>
          <w:szCs w:val="22"/>
        </w:rPr>
        <w:t>-produced FT_T can be applied to MON87429-produced FT_T protein.</w:t>
      </w:r>
    </w:p>
    <w:p w14:paraId="58A581F5" w14:textId="77777777" w:rsidR="00C303B3" w:rsidRPr="00C303B3" w:rsidRDefault="00C303B3" w:rsidP="00C303B3">
      <w:pPr>
        <w:rPr>
          <w:rFonts w:cs="Arial"/>
          <w:bCs/>
          <w:color w:val="FF0000"/>
          <w:szCs w:val="22"/>
        </w:rPr>
      </w:pPr>
    </w:p>
    <w:p w14:paraId="60777DBA" w14:textId="212B863D" w:rsidR="00C303B3" w:rsidRPr="00C303B3" w:rsidRDefault="00C303B3" w:rsidP="00C303B3">
      <w:pPr>
        <w:rPr>
          <w:rFonts w:cs="Arial"/>
          <w:bCs/>
          <w:szCs w:val="22"/>
        </w:rPr>
      </w:pPr>
      <w:r w:rsidRPr="00C303B3">
        <w:rPr>
          <w:rFonts w:cs="Arial"/>
          <w:bCs/>
          <w:szCs w:val="22"/>
        </w:rPr>
        <w:t xml:space="preserve">The plant-produced FT_T protein was purified from ground grain of MON87429 by chromatography and the </w:t>
      </w:r>
      <w:r w:rsidRPr="00C303B3">
        <w:rPr>
          <w:rFonts w:cs="Arial"/>
          <w:bCs/>
          <w:i/>
          <w:szCs w:val="22"/>
        </w:rPr>
        <w:t>E. coli</w:t>
      </w:r>
      <w:r w:rsidRPr="00C303B3">
        <w:rPr>
          <w:rFonts w:cs="Arial"/>
          <w:bCs/>
          <w:szCs w:val="22"/>
        </w:rPr>
        <w:t xml:space="preserve">-produced FT_T protein was generated following the fermentation of </w:t>
      </w:r>
      <w:r w:rsidRPr="00C303B3">
        <w:rPr>
          <w:rFonts w:cs="Arial"/>
          <w:bCs/>
          <w:i/>
          <w:szCs w:val="22"/>
        </w:rPr>
        <w:t>E. coli</w:t>
      </w:r>
      <w:r w:rsidRPr="00C303B3">
        <w:rPr>
          <w:rFonts w:cs="Arial"/>
          <w:bCs/>
          <w:szCs w:val="22"/>
        </w:rPr>
        <w:t xml:space="preserve"> containing a plasmid that expresses the protein. </w:t>
      </w:r>
    </w:p>
    <w:p w14:paraId="631F2DB9" w14:textId="77777777" w:rsidR="00C303B3" w:rsidRPr="00C303B3" w:rsidRDefault="00C303B3" w:rsidP="00C303B3">
      <w:pPr>
        <w:rPr>
          <w:rFonts w:cs="Arial"/>
          <w:bCs/>
          <w:color w:val="FF0000"/>
          <w:szCs w:val="22"/>
        </w:rPr>
      </w:pPr>
    </w:p>
    <w:p w14:paraId="6A8D8BCE" w14:textId="63280467" w:rsidR="00C303B3" w:rsidRPr="00C303B3" w:rsidRDefault="00C303B3" w:rsidP="00C303B3">
      <w:r w:rsidRPr="00C303B3">
        <w:t xml:space="preserve">In order to confirm the identity and equivalence for the </w:t>
      </w:r>
      <w:r w:rsidRPr="00C303B3">
        <w:rPr>
          <w:rFonts w:cs="Arial"/>
          <w:bCs/>
          <w:szCs w:val="22"/>
        </w:rPr>
        <w:t xml:space="preserve">MON87429- and </w:t>
      </w:r>
      <w:r w:rsidRPr="00C303B3">
        <w:rPr>
          <w:rFonts w:cs="Arial"/>
          <w:bCs/>
          <w:i/>
          <w:szCs w:val="22"/>
        </w:rPr>
        <w:t>E. coli</w:t>
      </w:r>
      <w:r w:rsidRPr="00C303B3">
        <w:rPr>
          <w:rFonts w:cs="Arial"/>
          <w:bCs/>
          <w:szCs w:val="22"/>
        </w:rPr>
        <w:t>-produced FT_T proteins</w:t>
      </w:r>
      <w:r w:rsidRPr="00C303B3">
        <w:t>, a series of analyt</w:t>
      </w:r>
      <w:r w:rsidR="00C35A6C">
        <w:t xml:space="preserve">ical techniques were employed: </w:t>
      </w:r>
    </w:p>
    <w:p w14:paraId="5616AE23" w14:textId="30B283DB" w:rsidR="00C303B3" w:rsidRPr="00364FB1" w:rsidRDefault="00C35A6C" w:rsidP="00364FB1">
      <w:pPr>
        <w:pStyle w:val="Heading4"/>
      </w:pPr>
      <w:r>
        <w:t>4.3</w:t>
      </w:r>
      <w:r w:rsidR="0026777A" w:rsidRPr="00D53E1B">
        <w:t>.</w:t>
      </w:r>
      <w:r w:rsidR="0026777A">
        <w:t xml:space="preserve">2.1 </w:t>
      </w:r>
      <w:r w:rsidR="0026777A">
        <w:tab/>
        <w:t>Molecular weight analysis</w:t>
      </w:r>
    </w:p>
    <w:p w14:paraId="4B9D0BD2" w14:textId="3F8A34DC" w:rsidR="00C303B3" w:rsidRPr="00C303B3" w:rsidRDefault="00C303B3" w:rsidP="00C303B3">
      <w:pPr>
        <w:rPr>
          <w:color w:val="FF0000"/>
          <w:lang w:eastAsia="en-AU" w:bidi="ar-SA"/>
        </w:rPr>
      </w:pPr>
      <w:r w:rsidRPr="00C303B3">
        <w:rPr>
          <w:lang w:eastAsia="en-AU" w:bidi="ar-SA"/>
        </w:rPr>
        <w:t xml:space="preserve">Aliquots of purified </w:t>
      </w:r>
      <w:r w:rsidRPr="00C303B3">
        <w:rPr>
          <w:rFonts w:cs="Arial"/>
          <w:bCs/>
          <w:szCs w:val="22"/>
        </w:rPr>
        <w:t xml:space="preserve">MON87429- and </w:t>
      </w:r>
      <w:r w:rsidRPr="00C303B3">
        <w:rPr>
          <w:rFonts w:cs="Arial"/>
          <w:bCs/>
          <w:i/>
          <w:szCs w:val="22"/>
        </w:rPr>
        <w:t>E. coli</w:t>
      </w:r>
      <w:r w:rsidRPr="00C303B3">
        <w:rPr>
          <w:rFonts w:cs="Arial"/>
          <w:bCs/>
          <w:szCs w:val="22"/>
        </w:rPr>
        <w:t>-produced FT_T proteins</w:t>
      </w:r>
      <w:r w:rsidRPr="00C303B3">
        <w:rPr>
          <w:lang w:eastAsia="en-AU" w:bidi="ar-SA"/>
        </w:rPr>
        <w:t xml:space="preserve"> were run on SDS-PAGE then visualised with Brilliant Blue G-Colloidal stain. The </w:t>
      </w:r>
      <w:r w:rsidRPr="00C303B3">
        <w:rPr>
          <w:rFonts w:cs="Arial"/>
          <w:bCs/>
          <w:szCs w:val="22"/>
        </w:rPr>
        <w:t xml:space="preserve">MON87429- and </w:t>
      </w:r>
      <w:r w:rsidRPr="00C303B3">
        <w:rPr>
          <w:rFonts w:cs="Arial"/>
          <w:bCs/>
          <w:i/>
          <w:szCs w:val="22"/>
        </w:rPr>
        <w:t>E. coli</w:t>
      </w:r>
      <w:r w:rsidRPr="00C303B3">
        <w:rPr>
          <w:rFonts w:cs="Arial"/>
          <w:bCs/>
          <w:szCs w:val="22"/>
        </w:rPr>
        <w:t>-produced FT_T were</w:t>
      </w:r>
      <w:r w:rsidRPr="00C303B3">
        <w:rPr>
          <w:lang w:eastAsia="en-AU" w:bidi="ar-SA"/>
        </w:rPr>
        <w:t xml:space="preserve"> shown to be pure and have an apparent molecular weight of 36.0 and 35.5 kDa, respectively. These molecular weights are within acceptance limits for equivalence.</w:t>
      </w:r>
    </w:p>
    <w:p w14:paraId="15F48BEF" w14:textId="0031DD78" w:rsidR="00C303B3" w:rsidRPr="00364FB1" w:rsidRDefault="00C35A6C" w:rsidP="00364FB1">
      <w:pPr>
        <w:pStyle w:val="Heading4"/>
      </w:pPr>
      <w:r>
        <w:t>4.3</w:t>
      </w:r>
      <w:r w:rsidR="00364FB1" w:rsidRPr="00D53E1B">
        <w:t>.</w:t>
      </w:r>
      <w:r w:rsidR="00364FB1">
        <w:t xml:space="preserve">2.2 </w:t>
      </w:r>
      <w:r w:rsidR="00364FB1">
        <w:tab/>
        <w:t>N-terminal sequencing</w:t>
      </w:r>
    </w:p>
    <w:p w14:paraId="2EB392D5" w14:textId="1CAD315D" w:rsidR="00C303B3" w:rsidRPr="004D7021" w:rsidRDefault="00C303B3" w:rsidP="00C303B3">
      <w:pPr>
        <w:rPr>
          <w:rFonts w:cs="Arial"/>
          <w:bCs/>
          <w:color w:val="F79646" w:themeColor="accent6"/>
          <w:szCs w:val="22"/>
        </w:rPr>
      </w:pPr>
      <w:r w:rsidRPr="00FA4BCF">
        <w:rPr>
          <w:lang w:eastAsia="en-AU" w:bidi="ar-SA"/>
        </w:rPr>
        <w:t xml:space="preserve">N-terminal sequencing confirmed that the first 15 amino acids of </w:t>
      </w:r>
      <w:r w:rsidRPr="00FA4BCF">
        <w:rPr>
          <w:rFonts w:cs="Arial"/>
          <w:bCs/>
          <w:szCs w:val="22"/>
        </w:rPr>
        <w:t xml:space="preserve">MON87429- and </w:t>
      </w:r>
      <w:r w:rsidRPr="00FA4BCF">
        <w:rPr>
          <w:rFonts w:cs="Arial"/>
          <w:bCs/>
          <w:i/>
          <w:szCs w:val="22"/>
        </w:rPr>
        <w:t>E. coli</w:t>
      </w:r>
      <w:r w:rsidRPr="00FA4BCF">
        <w:rPr>
          <w:rFonts w:cs="Arial"/>
          <w:bCs/>
          <w:szCs w:val="22"/>
        </w:rPr>
        <w:t>-produced proteins</w:t>
      </w:r>
      <w:r w:rsidRPr="00FA4BCF">
        <w:rPr>
          <w:lang w:eastAsia="en-AU" w:bidi="ar-SA"/>
        </w:rPr>
        <w:t xml:space="preserve"> were as expected. </w:t>
      </w:r>
      <w:r w:rsidR="001F08D6" w:rsidRPr="001F08D6">
        <w:rPr>
          <w:lang w:eastAsia="en-AU" w:bidi="ar-SA"/>
        </w:rPr>
        <w:t xml:space="preserve">The N-terminal alanine </w:t>
      </w:r>
      <w:r w:rsidR="00DD70C1">
        <w:rPr>
          <w:lang w:eastAsia="en-AU" w:bidi="ar-SA"/>
        </w:rPr>
        <w:t xml:space="preserve">from the CTP (see Section 3.2.3) </w:t>
      </w:r>
      <w:r w:rsidR="001F08D6" w:rsidRPr="001F08D6">
        <w:rPr>
          <w:lang w:eastAsia="en-AU" w:bidi="ar-SA"/>
        </w:rPr>
        <w:t xml:space="preserve">was observed in the </w:t>
      </w:r>
      <w:r w:rsidR="001F08D6" w:rsidRPr="00FA4BCF">
        <w:rPr>
          <w:rFonts w:cs="Arial"/>
          <w:bCs/>
          <w:szCs w:val="22"/>
        </w:rPr>
        <w:t>MON87429-</w:t>
      </w:r>
      <w:r w:rsidR="001F08D6">
        <w:rPr>
          <w:rFonts w:cs="Arial"/>
          <w:bCs/>
          <w:szCs w:val="22"/>
        </w:rPr>
        <w:t>produced FT_T</w:t>
      </w:r>
      <w:r w:rsidR="001F08D6" w:rsidRPr="004D7021">
        <w:rPr>
          <w:rFonts w:cs="Arial"/>
          <w:bCs/>
          <w:szCs w:val="22"/>
        </w:rPr>
        <w:t xml:space="preserve"> </w:t>
      </w:r>
      <w:r w:rsidR="004D7021" w:rsidRPr="004D7021">
        <w:rPr>
          <w:rFonts w:cs="Arial"/>
          <w:bCs/>
          <w:szCs w:val="22"/>
        </w:rPr>
        <w:t>protein</w:t>
      </w:r>
      <w:r w:rsidR="001F08D6" w:rsidRPr="004D7021">
        <w:rPr>
          <w:rFonts w:cs="Arial"/>
          <w:bCs/>
          <w:szCs w:val="22"/>
        </w:rPr>
        <w:t>.</w:t>
      </w:r>
      <w:r w:rsidR="00B94924" w:rsidRPr="004D7021">
        <w:rPr>
          <w:rFonts w:cs="Arial"/>
          <w:bCs/>
          <w:szCs w:val="22"/>
        </w:rPr>
        <w:t xml:space="preserve"> </w:t>
      </w:r>
      <w:r w:rsidR="004D7021" w:rsidRPr="004D7021">
        <w:rPr>
          <w:rFonts w:cs="Arial"/>
          <w:bCs/>
          <w:szCs w:val="22"/>
        </w:rPr>
        <w:t xml:space="preserve">The </w:t>
      </w:r>
      <w:r w:rsidR="004D7021" w:rsidRPr="004D7021">
        <w:rPr>
          <w:rFonts w:cs="Arial"/>
          <w:bCs/>
          <w:i/>
          <w:szCs w:val="22"/>
        </w:rPr>
        <w:t>E. coli</w:t>
      </w:r>
      <w:r w:rsidR="004D7021" w:rsidRPr="004D7021">
        <w:rPr>
          <w:rFonts w:cs="Arial"/>
          <w:bCs/>
          <w:szCs w:val="22"/>
        </w:rPr>
        <w:t xml:space="preserve">-produced FT_T protein also contained an N-terminal alanine, with the methionine prior to the alanine being cleaved. </w:t>
      </w:r>
      <w:r w:rsidR="001F08D6" w:rsidRPr="004D7021">
        <w:rPr>
          <w:rFonts w:cs="Arial"/>
          <w:bCs/>
          <w:szCs w:val="22"/>
        </w:rPr>
        <w:t xml:space="preserve">N-terminal </w:t>
      </w:r>
      <w:r w:rsidR="00B94924" w:rsidRPr="004D7021">
        <w:rPr>
          <w:rFonts w:cs="Arial"/>
          <w:bCs/>
          <w:szCs w:val="22"/>
        </w:rPr>
        <w:t>cleavage</w:t>
      </w:r>
      <w:r w:rsidR="001F08D6" w:rsidRPr="004D7021">
        <w:rPr>
          <w:rFonts w:cs="Arial"/>
          <w:bCs/>
          <w:szCs w:val="22"/>
        </w:rPr>
        <w:t xml:space="preserve"> of methionine is </w:t>
      </w:r>
      <w:r w:rsidR="00457E93">
        <w:rPr>
          <w:rFonts w:cs="Arial"/>
          <w:bCs/>
          <w:szCs w:val="22"/>
        </w:rPr>
        <w:t xml:space="preserve">a </w:t>
      </w:r>
      <w:r w:rsidR="00B94924" w:rsidRPr="004D7021">
        <w:rPr>
          <w:rFonts w:cs="Arial"/>
          <w:bCs/>
          <w:szCs w:val="22"/>
        </w:rPr>
        <w:t>common</w:t>
      </w:r>
      <w:r w:rsidR="001F08D6" w:rsidRPr="004D7021">
        <w:rPr>
          <w:rFonts w:cs="Arial"/>
          <w:bCs/>
          <w:szCs w:val="22"/>
        </w:rPr>
        <w:t xml:space="preserve"> </w:t>
      </w:r>
      <w:r w:rsidR="00B94924" w:rsidRPr="004D7021">
        <w:rPr>
          <w:rFonts w:cs="Arial"/>
          <w:bCs/>
          <w:szCs w:val="22"/>
        </w:rPr>
        <w:t>process</w:t>
      </w:r>
      <w:r w:rsidR="001F08D6" w:rsidRPr="004D7021">
        <w:rPr>
          <w:rFonts w:cs="Arial"/>
          <w:bCs/>
          <w:szCs w:val="22"/>
        </w:rPr>
        <w:t xml:space="preserve"> in many organisms (</w:t>
      </w:r>
      <w:r w:rsidR="00275BC0" w:rsidRPr="004D7021">
        <w:rPr>
          <w:rFonts w:cs="Arial"/>
          <w:bCs/>
          <w:szCs w:val="22"/>
        </w:rPr>
        <w:t xml:space="preserve">Wingfield 2017; </w:t>
      </w:r>
      <w:r w:rsidR="001F08D6" w:rsidRPr="004D7021">
        <w:rPr>
          <w:rFonts w:cs="Arial"/>
          <w:bCs/>
          <w:szCs w:val="22"/>
        </w:rPr>
        <w:t>Bradshaw et al., 1998)</w:t>
      </w:r>
      <w:r w:rsidR="001F08D6" w:rsidRPr="004D7021">
        <w:rPr>
          <w:lang w:eastAsia="en-AU" w:bidi="ar-SA"/>
        </w:rPr>
        <w:t xml:space="preserve">. The </w:t>
      </w:r>
      <w:r w:rsidR="001F08D6" w:rsidRPr="00B94924">
        <w:rPr>
          <w:lang w:eastAsia="en-AU" w:bidi="ar-SA"/>
        </w:rPr>
        <w:t xml:space="preserve">results of N-terminal sequencing </w:t>
      </w:r>
      <w:r w:rsidRPr="00B94924">
        <w:rPr>
          <w:lang w:eastAsia="en-AU" w:bidi="ar-SA"/>
        </w:rPr>
        <w:t xml:space="preserve">confirms the identity of the </w:t>
      </w:r>
      <w:r w:rsidRPr="00B94924">
        <w:rPr>
          <w:rFonts w:cs="Arial"/>
          <w:bCs/>
          <w:szCs w:val="22"/>
        </w:rPr>
        <w:t>MON87429-</w:t>
      </w:r>
      <w:r w:rsidRPr="0089129E">
        <w:rPr>
          <w:rFonts w:cs="Arial"/>
          <w:bCs/>
          <w:szCs w:val="22"/>
        </w:rPr>
        <w:t xml:space="preserve">produced </w:t>
      </w:r>
      <w:r w:rsidR="00B94924" w:rsidRPr="0089129E">
        <w:rPr>
          <w:rFonts w:cs="Arial"/>
          <w:bCs/>
          <w:szCs w:val="22"/>
        </w:rPr>
        <w:t xml:space="preserve">FT_T </w:t>
      </w:r>
      <w:r w:rsidR="00FA4BCF" w:rsidRPr="00B94924">
        <w:rPr>
          <w:rFonts w:cs="Arial"/>
          <w:bCs/>
          <w:szCs w:val="22"/>
        </w:rPr>
        <w:t>protein</w:t>
      </w:r>
      <w:r w:rsidR="00364FB1">
        <w:rPr>
          <w:rFonts w:cs="Arial"/>
          <w:bCs/>
          <w:szCs w:val="22"/>
        </w:rPr>
        <w:t>.</w:t>
      </w:r>
    </w:p>
    <w:p w14:paraId="48DA85FC" w14:textId="45EE8F09" w:rsidR="00C303B3" w:rsidRPr="00364FB1" w:rsidRDefault="00C35A6C" w:rsidP="00364FB1">
      <w:pPr>
        <w:pStyle w:val="Heading4"/>
      </w:pPr>
      <w:r>
        <w:t>4.3</w:t>
      </w:r>
      <w:r w:rsidR="00364FB1" w:rsidRPr="00D53E1B">
        <w:t>.</w:t>
      </w:r>
      <w:r w:rsidR="00364FB1">
        <w:t xml:space="preserve">2.3 </w:t>
      </w:r>
      <w:r w:rsidR="00364FB1">
        <w:tab/>
        <w:t>Peptide mass fingerprint analysis</w:t>
      </w:r>
    </w:p>
    <w:p w14:paraId="0252F057" w14:textId="72C319C6" w:rsidR="00C303B3" w:rsidRPr="004C6DB9" w:rsidRDefault="00C303B3" w:rsidP="00C303B3">
      <w:pPr>
        <w:rPr>
          <w:lang w:eastAsia="en-AU" w:bidi="ar-SA"/>
        </w:rPr>
      </w:pPr>
      <w:r w:rsidRPr="004C6DB9">
        <w:rPr>
          <w:lang w:eastAsia="en-AU" w:bidi="ar-SA"/>
        </w:rPr>
        <w:t xml:space="preserve">Peptide mapping showed that the protein being expressed in MON87429 and </w:t>
      </w:r>
      <w:r w:rsidRPr="004C6DB9">
        <w:rPr>
          <w:i/>
          <w:lang w:eastAsia="en-AU" w:bidi="ar-SA"/>
        </w:rPr>
        <w:t xml:space="preserve">E. coli </w:t>
      </w:r>
      <w:r w:rsidR="004C6DB9" w:rsidRPr="004C6DB9">
        <w:rPr>
          <w:lang w:eastAsia="en-AU" w:bidi="ar-SA"/>
        </w:rPr>
        <w:t>was FT_T, with 97% and 65</w:t>
      </w:r>
      <w:r w:rsidRPr="004C6DB9">
        <w:rPr>
          <w:lang w:eastAsia="en-AU" w:bidi="ar-SA"/>
        </w:rPr>
        <w:t xml:space="preserve">% sequence coverage </w:t>
      </w:r>
      <w:r w:rsidR="00B6626D">
        <w:rPr>
          <w:lang w:eastAsia="en-AU" w:bidi="ar-SA"/>
        </w:rPr>
        <w:t>a</w:t>
      </w:r>
      <w:r w:rsidR="00046249">
        <w:rPr>
          <w:lang w:eastAsia="en-AU" w:bidi="ar-SA"/>
        </w:rPr>
        <w:t>chieved, respectively (Figure 14</w:t>
      </w:r>
      <w:r w:rsidRPr="004C6DB9">
        <w:rPr>
          <w:lang w:eastAsia="en-AU" w:bidi="ar-SA"/>
        </w:rPr>
        <w:t>).</w:t>
      </w:r>
    </w:p>
    <w:p w14:paraId="4EE117D1" w14:textId="0D455C28" w:rsidR="00616055" w:rsidRDefault="0050761F" w:rsidP="00616055">
      <w:pPr>
        <w:rPr>
          <w:lang w:eastAsia="en-AU" w:bidi="ar-SA"/>
        </w:rPr>
      </w:pPr>
      <w:r>
        <w:rPr>
          <w:noProof/>
          <w:lang w:eastAsia="en-GB" w:bidi="ar-SA"/>
        </w:rPr>
        <w:drawing>
          <wp:anchor distT="0" distB="0" distL="114300" distR="114300" simplePos="0" relativeHeight="251658260" behindDoc="0" locked="0" layoutInCell="1" allowOverlap="1" wp14:anchorId="2339C3F6" wp14:editId="69085BA5">
            <wp:simplePos x="0" y="0"/>
            <wp:positionH relativeFrom="column">
              <wp:posOffset>499745</wp:posOffset>
            </wp:positionH>
            <wp:positionV relativeFrom="paragraph">
              <wp:posOffset>160655</wp:posOffset>
            </wp:positionV>
            <wp:extent cx="4630420" cy="3440430"/>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30420" cy="3440430"/>
                    </a:xfrm>
                    <a:prstGeom prst="rect">
                      <a:avLst/>
                    </a:prstGeom>
                  </pic:spPr>
                </pic:pic>
              </a:graphicData>
            </a:graphic>
          </wp:anchor>
        </w:drawing>
      </w:r>
    </w:p>
    <w:p w14:paraId="4B818931" w14:textId="1B46935E" w:rsidR="00616055" w:rsidRPr="00364FB1" w:rsidRDefault="00046249" w:rsidP="00616055">
      <w:pPr>
        <w:rPr>
          <w:i/>
          <w:sz w:val="20"/>
        </w:rPr>
      </w:pPr>
      <w:r>
        <w:rPr>
          <w:i/>
          <w:sz w:val="20"/>
        </w:rPr>
        <w:t>Figure 14</w:t>
      </w:r>
      <w:r w:rsidR="004C6DB9" w:rsidRPr="00D61A23">
        <w:rPr>
          <w:i/>
          <w:sz w:val="20"/>
        </w:rPr>
        <w:t xml:space="preserve">: </w:t>
      </w:r>
      <w:r w:rsidR="004C6DB9" w:rsidRPr="00CC6E03">
        <w:rPr>
          <w:i/>
          <w:sz w:val="20"/>
        </w:rPr>
        <w:t xml:space="preserve">Tryptic Peptide Map of the </w:t>
      </w:r>
      <w:r w:rsidR="004C6DB9" w:rsidRPr="009134B9">
        <w:rPr>
          <w:i/>
          <w:sz w:val="20"/>
        </w:rPr>
        <w:t>MON87429</w:t>
      </w:r>
      <w:r w:rsidR="00B6626D" w:rsidRPr="009134B9">
        <w:rPr>
          <w:i/>
          <w:sz w:val="20"/>
        </w:rPr>
        <w:t>-</w:t>
      </w:r>
      <w:r w:rsidR="00013165" w:rsidRPr="009134B9">
        <w:rPr>
          <w:i/>
          <w:sz w:val="20"/>
        </w:rPr>
        <w:t>produced</w:t>
      </w:r>
      <w:r w:rsidR="004C6DB9" w:rsidRPr="009134B9">
        <w:rPr>
          <w:i/>
          <w:sz w:val="20"/>
        </w:rPr>
        <w:t xml:space="preserve"> </w:t>
      </w:r>
      <w:r w:rsidR="004C6DB9" w:rsidRPr="009134B9">
        <w:rPr>
          <w:b/>
          <w:i/>
          <w:sz w:val="20"/>
        </w:rPr>
        <w:t>(A)</w:t>
      </w:r>
      <w:r w:rsidR="004C6DB9" w:rsidRPr="009134B9">
        <w:rPr>
          <w:i/>
          <w:sz w:val="20"/>
        </w:rPr>
        <w:t xml:space="preserve"> and E. coli</w:t>
      </w:r>
      <w:r w:rsidR="00013165" w:rsidRPr="009134B9">
        <w:rPr>
          <w:i/>
          <w:sz w:val="20"/>
        </w:rPr>
        <w:t>-</w:t>
      </w:r>
      <w:r w:rsidR="00B6626D" w:rsidRPr="009134B9">
        <w:rPr>
          <w:i/>
          <w:sz w:val="20"/>
        </w:rPr>
        <w:t>produced</w:t>
      </w:r>
      <w:r w:rsidR="00B6626D" w:rsidRPr="009134B9">
        <w:rPr>
          <w:b/>
          <w:i/>
          <w:sz w:val="20"/>
        </w:rPr>
        <w:t xml:space="preserve"> </w:t>
      </w:r>
      <w:r w:rsidR="00013165" w:rsidRPr="009134B9">
        <w:rPr>
          <w:b/>
          <w:i/>
          <w:sz w:val="20"/>
        </w:rPr>
        <w:t xml:space="preserve">(B) </w:t>
      </w:r>
      <w:r w:rsidR="004C6DB9" w:rsidRPr="009134B9">
        <w:rPr>
          <w:i/>
          <w:sz w:val="20"/>
        </w:rPr>
        <w:t>FT_T proteins. The deduced amino acid sequence i</w:t>
      </w:r>
      <w:r w:rsidR="009134B9" w:rsidRPr="009134B9">
        <w:rPr>
          <w:i/>
          <w:sz w:val="20"/>
        </w:rPr>
        <w:t>s 2</w:t>
      </w:r>
      <w:r w:rsidR="004C6DB9" w:rsidRPr="009134B9">
        <w:rPr>
          <w:i/>
          <w:sz w:val="20"/>
        </w:rPr>
        <w:t xml:space="preserve">96 amino acids as shown in </w:t>
      </w:r>
      <w:r w:rsidR="004C6DB9" w:rsidRPr="009134B9">
        <w:rPr>
          <w:b/>
          <w:i/>
          <w:sz w:val="20"/>
        </w:rPr>
        <w:t>(A)</w:t>
      </w:r>
      <w:r w:rsidR="004C6DB9" w:rsidRPr="009134B9">
        <w:rPr>
          <w:i/>
          <w:sz w:val="20"/>
        </w:rPr>
        <w:t xml:space="preserve"> and </w:t>
      </w:r>
      <w:r w:rsidR="004C6DB9" w:rsidRPr="009134B9">
        <w:rPr>
          <w:b/>
          <w:i/>
          <w:sz w:val="20"/>
        </w:rPr>
        <w:t>(B)</w:t>
      </w:r>
      <w:r w:rsidR="00B6626D" w:rsidRPr="009134B9">
        <w:rPr>
          <w:i/>
          <w:sz w:val="20"/>
        </w:rPr>
        <w:t>,</w:t>
      </w:r>
      <w:r w:rsidR="004C6DB9" w:rsidRPr="009134B9">
        <w:rPr>
          <w:i/>
          <w:sz w:val="20"/>
        </w:rPr>
        <w:t xml:space="preserve"> respectively. Boxed regions correspond to peptide sequence coverage achieved </w:t>
      </w:r>
      <w:r w:rsidR="004C6DB9" w:rsidRPr="00CC6E03">
        <w:rPr>
          <w:i/>
          <w:sz w:val="20"/>
        </w:rPr>
        <w:t xml:space="preserve">using </w:t>
      </w:r>
      <w:r w:rsidR="00364FB1">
        <w:rPr>
          <w:i/>
          <w:sz w:val="20"/>
        </w:rPr>
        <w:t>Nano LC-MS/MS.</w:t>
      </w:r>
    </w:p>
    <w:p w14:paraId="66FB58FD" w14:textId="4E832BC6" w:rsidR="00B6626D" w:rsidRPr="00364FB1" w:rsidRDefault="00C35A6C" w:rsidP="00364FB1">
      <w:pPr>
        <w:pStyle w:val="Heading4"/>
      </w:pPr>
      <w:r>
        <w:t>4.3</w:t>
      </w:r>
      <w:r w:rsidR="00364FB1" w:rsidRPr="00D53E1B">
        <w:t>.</w:t>
      </w:r>
      <w:r w:rsidR="00364FB1">
        <w:t xml:space="preserve">2.4 </w:t>
      </w:r>
      <w:r w:rsidR="00364FB1">
        <w:tab/>
        <w:t>Western blot and immunoreactivity analysis</w:t>
      </w:r>
    </w:p>
    <w:p w14:paraId="1E574750" w14:textId="209C6968" w:rsidR="00B6626D" w:rsidRPr="00364FB1" w:rsidRDefault="00B6626D" w:rsidP="00B6626D">
      <w:pPr>
        <w:rPr>
          <w:lang w:eastAsia="en-AU" w:bidi="ar-SA"/>
        </w:rPr>
      </w:pPr>
      <w:r w:rsidRPr="00B6626D">
        <w:rPr>
          <w:lang w:eastAsia="en-AU" w:bidi="ar-SA"/>
        </w:rPr>
        <w:t xml:space="preserve">Western blot analysis with a FT_T-specific antibody showed that the protein being expressed in MON87429 and </w:t>
      </w:r>
      <w:r w:rsidRPr="00B6626D">
        <w:rPr>
          <w:i/>
          <w:lang w:eastAsia="en-AU" w:bidi="ar-SA"/>
        </w:rPr>
        <w:t>E. coli</w:t>
      </w:r>
      <w:r w:rsidRPr="00B6626D">
        <w:rPr>
          <w:lang w:eastAsia="en-AU" w:bidi="ar-SA"/>
        </w:rPr>
        <w:t xml:space="preserve"> </w:t>
      </w:r>
      <w:r w:rsidR="00A514BD">
        <w:rPr>
          <w:lang w:eastAsia="en-AU" w:bidi="ar-SA"/>
        </w:rPr>
        <w:t>was</w:t>
      </w:r>
      <w:r w:rsidRPr="00B6626D">
        <w:rPr>
          <w:lang w:eastAsia="en-AU" w:bidi="ar-SA"/>
        </w:rPr>
        <w:t xml:space="preserve"> FT_T protein and they h</w:t>
      </w:r>
      <w:r w:rsidR="00364FB1">
        <w:rPr>
          <w:lang w:eastAsia="en-AU" w:bidi="ar-SA"/>
        </w:rPr>
        <w:t>ave equivalent immunoreactiv</w:t>
      </w:r>
      <w:r w:rsidR="00E27DEE">
        <w:rPr>
          <w:lang w:eastAsia="en-AU" w:bidi="ar-SA"/>
        </w:rPr>
        <w:t>i</w:t>
      </w:r>
      <w:r w:rsidR="00364FB1">
        <w:rPr>
          <w:lang w:eastAsia="en-AU" w:bidi="ar-SA"/>
        </w:rPr>
        <w:t>ty.</w:t>
      </w:r>
    </w:p>
    <w:p w14:paraId="5B6CC94C" w14:textId="64EF0AC7" w:rsidR="00B6626D" w:rsidRPr="00364FB1" w:rsidRDefault="00C35A6C" w:rsidP="00364FB1">
      <w:pPr>
        <w:pStyle w:val="Heading4"/>
      </w:pPr>
      <w:r>
        <w:t>4.3</w:t>
      </w:r>
      <w:r w:rsidR="00364FB1" w:rsidRPr="00D53E1B">
        <w:t>.</w:t>
      </w:r>
      <w:r w:rsidR="00364FB1">
        <w:t xml:space="preserve">2.5 </w:t>
      </w:r>
      <w:r w:rsidR="00364FB1">
        <w:tab/>
        <w:t>Glycosylation analysis</w:t>
      </w:r>
    </w:p>
    <w:p w14:paraId="2097501A" w14:textId="2DE5E940" w:rsidR="00B6626D" w:rsidRPr="00364FB1" w:rsidRDefault="00B6626D" w:rsidP="00B6626D">
      <w:pPr>
        <w:rPr>
          <w:lang w:eastAsia="en-AU" w:bidi="ar-SA"/>
        </w:rPr>
      </w:pPr>
      <w:r w:rsidRPr="00E038EF">
        <w:rPr>
          <w:lang w:eastAsia="en-AU" w:bidi="ar-SA"/>
        </w:rPr>
        <w:t xml:space="preserve">An </w:t>
      </w:r>
      <w:r w:rsidR="00D0248D" w:rsidRPr="00E038EF">
        <w:rPr>
          <w:szCs w:val="22"/>
        </w:rPr>
        <w:t>ECL</w:t>
      </w:r>
      <w:r w:rsidRPr="00E038EF">
        <w:rPr>
          <w:lang w:eastAsia="en-AU" w:bidi="ar-SA"/>
        </w:rPr>
        <w:t xml:space="preserve"> detection procedure showed the </w:t>
      </w:r>
      <w:r w:rsidR="00D0248D" w:rsidRPr="00E038EF">
        <w:rPr>
          <w:lang w:eastAsia="en-AU" w:bidi="ar-SA"/>
        </w:rPr>
        <w:t>FT_T</w:t>
      </w:r>
      <w:r w:rsidRPr="00E038EF">
        <w:rPr>
          <w:lang w:eastAsia="en-AU" w:bidi="ar-SA"/>
        </w:rPr>
        <w:t xml:space="preserve"> protein from both MON87429 and </w:t>
      </w:r>
      <w:r w:rsidRPr="00E038EF">
        <w:rPr>
          <w:i/>
          <w:lang w:eastAsia="en-AU" w:bidi="ar-SA"/>
        </w:rPr>
        <w:t>E. coli</w:t>
      </w:r>
      <w:r w:rsidRPr="00E038EF">
        <w:rPr>
          <w:lang w:eastAsia="en-AU" w:bidi="ar-SA"/>
        </w:rPr>
        <w:t xml:space="preserve"> was equivalent an</w:t>
      </w:r>
      <w:r w:rsidR="00364FB1">
        <w:rPr>
          <w:lang w:eastAsia="en-AU" w:bidi="ar-SA"/>
        </w:rPr>
        <w:t>d that neither is glycosylated.</w:t>
      </w:r>
    </w:p>
    <w:p w14:paraId="069769D6" w14:textId="6F08DCED" w:rsidR="00B6626D" w:rsidRPr="00364FB1" w:rsidRDefault="00C35A6C" w:rsidP="00364FB1">
      <w:pPr>
        <w:pStyle w:val="Heading4"/>
      </w:pPr>
      <w:r>
        <w:t>4.3</w:t>
      </w:r>
      <w:r w:rsidR="00364FB1" w:rsidRPr="00D53E1B">
        <w:t>.</w:t>
      </w:r>
      <w:r w:rsidR="00364FB1">
        <w:t xml:space="preserve">2.6 </w:t>
      </w:r>
      <w:r w:rsidR="00364FB1">
        <w:tab/>
        <w:t>Functional activity analysis</w:t>
      </w:r>
    </w:p>
    <w:p w14:paraId="2DCF08DF" w14:textId="0C3583B0" w:rsidR="003F0A67" w:rsidRPr="00D404D7" w:rsidRDefault="003F0A67" w:rsidP="003F0A67">
      <w:pPr>
        <w:rPr>
          <w:lang w:eastAsia="en-AU" w:bidi="ar-SA"/>
        </w:rPr>
      </w:pPr>
      <w:r w:rsidRPr="00D404D7">
        <w:rPr>
          <w:lang w:eastAsia="en-AU" w:bidi="ar-SA"/>
        </w:rPr>
        <w:t xml:space="preserve">A </w:t>
      </w:r>
      <w:r>
        <w:rPr>
          <w:lang w:eastAsia="en-AU" w:bidi="ar-SA"/>
        </w:rPr>
        <w:t>colourimetric</w:t>
      </w:r>
      <w:r w:rsidRPr="00D404D7">
        <w:rPr>
          <w:lang w:eastAsia="en-AU" w:bidi="ar-SA"/>
        </w:rPr>
        <w:t xml:space="preserve"> assay that measures the amount of 2,4-DCP, the </w:t>
      </w:r>
      <w:r w:rsidR="00E27DEE">
        <w:rPr>
          <w:lang w:eastAsia="en-AU" w:bidi="ar-SA"/>
        </w:rPr>
        <w:t xml:space="preserve">product formed from the FT_T </w:t>
      </w:r>
      <w:r>
        <w:rPr>
          <w:lang w:eastAsia="en-AU" w:bidi="ar-SA"/>
        </w:rPr>
        <w:t>catalysed degradation of 2,4-D</w:t>
      </w:r>
      <w:r w:rsidRPr="00D404D7">
        <w:rPr>
          <w:lang w:eastAsia="en-AU" w:bidi="ar-SA"/>
        </w:rPr>
        <w:t xml:space="preserve">, showed that </w:t>
      </w:r>
      <w:r w:rsidRPr="00D404D7">
        <w:rPr>
          <w:rFonts w:cs="Arial"/>
          <w:bCs/>
          <w:szCs w:val="22"/>
        </w:rPr>
        <w:t xml:space="preserve">MON87429- and </w:t>
      </w:r>
      <w:r w:rsidRPr="00D404D7">
        <w:rPr>
          <w:rFonts w:cs="Arial"/>
          <w:bCs/>
          <w:i/>
          <w:szCs w:val="22"/>
        </w:rPr>
        <w:t>E. coli</w:t>
      </w:r>
      <w:r w:rsidRPr="00D404D7">
        <w:rPr>
          <w:rFonts w:cs="Arial"/>
          <w:bCs/>
          <w:szCs w:val="22"/>
        </w:rPr>
        <w:t xml:space="preserve">-produced </w:t>
      </w:r>
      <w:r>
        <w:rPr>
          <w:rFonts w:cs="Arial"/>
          <w:bCs/>
          <w:szCs w:val="22"/>
        </w:rPr>
        <w:t>FT_T</w:t>
      </w:r>
      <w:r w:rsidRPr="00D404D7">
        <w:rPr>
          <w:rFonts w:cs="Arial"/>
          <w:bCs/>
          <w:szCs w:val="22"/>
        </w:rPr>
        <w:t xml:space="preserve"> proteins had equivalent functional activity.</w:t>
      </w:r>
    </w:p>
    <w:p w14:paraId="52A48C87" w14:textId="0620CC9B" w:rsidR="003F0A67" w:rsidRPr="00C35A6C" w:rsidRDefault="00C35A6C" w:rsidP="00C35A6C">
      <w:pPr>
        <w:pStyle w:val="Heading4"/>
      </w:pPr>
      <w:r>
        <w:t>4.3</w:t>
      </w:r>
      <w:r w:rsidRPr="00D53E1B">
        <w:t>.</w:t>
      </w:r>
      <w:r>
        <w:t xml:space="preserve">2.7 </w:t>
      </w:r>
      <w:r>
        <w:tab/>
        <w:t>Conclusion</w:t>
      </w:r>
    </w:p>
    <w:p w14:paraId="3E85769F" w14:textId="21AE0E50" w:rsidR="00F064A7" w:rsidRDefault="00B6626D" w:rsidP="00B6626D">
      <w:pPr>
        <w:rPr>
          <w:lang w:eastAsia="en-AU" w:bidi="ar-SA"/>
        </w:rPr>
      </w:pPr>
      <w:r w:rsidRPr="008A0E31">
        <w:rPr>
          <w:lang w:eastAsia="en-AU" w:bidi="ar-SA"/>
        </w:rPr>
        <w:t>These data demonstrated that the bacteria</w:t>
      </w:r>
      <w:r w:rsidR="004518C0">
        <w:rPr>
          <w:lang w:eastAsia="en-AU" w:bidi="ar-SA"/>
        </w:rPr>
        <w:t>l</w:t>
      </w:r>
      <w:r w:rsidRPr="008A0E31">
        <w:rPr>
          <w:lang w:eastAsia="en-AU" w:bidi="ar-SA"/>
        </w:rPr>
        <w:t>l</w:t>
      </w:r>
      <w:r w:rsidR="004518C0">
        <w:rPr>
          <w:lang w:eastAsia="en-AU" w:bidi="ar-SA"/>
        </w:rPr>
        <w:t>y</w:t>
      </w:r>
      <w:r w:rsidRPr="008A0E31">
        <w:rPr>
          <w:lang w:eastAsia="en-AU" w:bidi="ar-SA"/>
        </w:rPr>
        <w:t xml:space="preserve">-produced </w:t>
      </w:r>
      <w:r w:rsidR="008A0E31" w:rsidRPr="008A0E31">
        <w:rPr>
          <w:lang w:eastAsia="en-AU" w:bidi="ar-SA"/>
        </w:rPr>
        <w:t>FT_T</w:t>
      </w:r>
      <w:r w:rsidRPr="008A0E31">
        <w:rPr>
          <w:lang w:eastAsia="en-AU" w:bidi="ar-SA"/>
        </w:rPr>
        <w:t xml:space="preserve"> protein is a suitable</w:t>
      </w:r>
      <w:r w:rsidR="00F064A7">
        <w:rPr>
          <w:lang w:eastAsia="en-AU" w:bidi="ar-SA"/>
        </w:rPr>
        <w:t>:</w:t>
      </w:r>
      <w:r w:rsidRPr="008A0E31">
        <w:rPr>
          <w:lang w:eastAsia="en-AU" w:bidi="ar-SA"/>
        </w:rPr>
        <w:t xml:space="preserve"> </w:t>
      </w:r>
    </w:p>
    <w:p w14:paraId="3BCF620C" w14:textId="47EABA73"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FT_T in Section 3.4.3.2; </w:t>
      </w:r>
    </w:p>
    <w:p w14:paraId="466AE180" w14:textId="1BD3F8E0" w:rsidR="00F064A7" w:rsidRDefault="00B6626D" w:rsidP="00F064A7">
      <w:pPr>
        <w:pStyle w:val="ListParagraph"/>
        <w:numPr>
          <w:ilvl w:val="0"/>
          <w:numId w:val="31"/>
        </w:numPr>
        <w:rPr>
          <w:lang w:eastAsia="en-AU" w:bidi="ar-SA"/>
        </w:rPr>
      </w:pPr>
      <w:r w:rsidRPr="008A0E31">
        <w:rPr>
          <w:lang w:eastAsia="en-AU" w:bidi="ar-SA"/>
        </w:rPr>
        <w:t xml:space="preserve">standard for the immunoassay study used to detect </w:t>
      </w:r>
      <w:r w:rsidR="008A0E31" w:rsidRPr="008A0E31">
        <w:rPr>
          <w:lang w:eastAsia="en-AU" w:bidi="ar-SA"/>
        </w:rPr>
        <w:t>FT_T</w:t>
      </w:r>
      <w:r w:rsidRPr="008A0E31">
        <w:rPr>
          <w:lang w:eastAsia="en-AU" w:bidi="ar-SA"/>
        </w:rPr>
        <w:t xml:space="preserve"> protein in plant tiss</w:t>
      </w:r>
      <w:r w:rsidR="00F064A7">
        <w:rPr>
          <w:lang w:eastAsia="en-AU" w:bidi="ar-SA"/>
        </w:rPr>
        <w:t xml:space="preserve">ues </w:t>
      </w:r>
      <w:r w:rsidR="008A0E31" w:rsidRPr="008A0E31">
        <w:rPr>
          <w:lang w:eastAsia="en-AU" w:bidi="ar-SA"/>
        </w:rPr>
        <w:t>as discussed in Section 4.3</w:t>
      </w:r>
      <w:r w:rsidR="00F064A7">
        <w:rPr>
          <w:lang w:eastAsia="en-AU" w:bidi="ar-SA"/>
        </w:rPr>
        <w:t>.1;</w:t>
      </w:r>
    </w:p>
    <w:p w14:paraId="54DAB0D1" w14:textId="43DE5F01" w:rsidR="00C35A6C" w:rsidRDefault="00B6626D" w:rsidP="00C35A6C">
      <w:pPr>
        <w:pStyle w:val="ListParagraph"/>
        <w:numPr>
          <w:ilvl w:val="0"/>
          <w:numId w:val="31"/>
        </w:numPr>
        <w:rPr>
          <w:lang w:eastAsia="en-AU" w:bidi="ar-SA"/>
        </w:rPr>
      </w:pPr>
      <w:r w:rsidRPr="008A0E31">
        <w:rPr>
          <w:lang w:eastAsia="en-AU" w:bidi="ar-SA"/>
        </w:rPr>
        <w:t xml:space="preserve">surrogate for use in the safety assessment experiments described in </w:t>
      </w:r>
      <w:r w:rsidR="008A0E31" w:rsidRPr="008A0E31">
        <w:rPr>
          <w:lang w:eastAsia="en-AU" w:bidi="ar-SA"/>
        </w:rPr>
        <w:t>Section 4.3</w:t>
      </w:r>
      <w:r w:rsidRPr="008A0E31">
        <w:rPr>
          <w:lang w:eastAsia="en-AU" w:bidi="ar-SA"/>
        </w:rPr>
        <w:t>.3.</w:t>
      </w:r>
    </w:p>
    <w:p w14:paraId="72E6A19F" w14:textId="3B19D7A2" w:rsidR="008A0E31" w:rsidRDefault="00385E03" w:rsidP="004518C0">
      <w:pPr>
        <w:pStyle w:val="Heading3"/>
      </w:pPr>
      <w:bookmarkStart w:id="220" w:name="_Toc33709003"/>
      <w:r>
        <w:t>4.3</w:t>
      </w:r>
      <w:r w:rsidRPr="00D53E1B">
        <w:t>.</w:t>
      </w:r>
      <w:r>
        <w:t xml:space="preserve">3 </w:t>
      </w:r>
      <w:r>
        <w:tab/>
        <w:t>Safety of the introduced FT_T</w:t>
      </w:r>
      <w:bookmarkEnd w:id="220"/>
    </w:p>
    <w:p w14:paraId="72537BF1" w14:textId="3D232F3A" w:rsidR="008A0E31" w:rsidRDefault="008A0E31" w:rsidP="008A0E31">
      <w:pPr>
        <w:rPr>
          <w:lang w:eastAsia="en-AU" w:bidi="ar-SA"/>
        </w:rPr>
      </w:pPr>
      <w:r w:rsidRPr="00D868E4">
        <w:rPr>
          <w:noProof/>
          <w:lang w:eastAsia="en-GB" w:bidi="ar-SA"/>
        </w:rPr>
        <mc:AlternateContent>
          <mc:Choice Requires="wps">
            <w:drawing>
              <wp:inline distT="0" distB="0" distL="0" distR="0" wp14:anchorId="09D799B8" wp14:editId="49674E2A">
                <wp:extent cx="5759450" cy="2828261"/>
                <wp:effectExtent l="0" t="0" r="12700" b="10795"/>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28261"/>
                        </a:xfrm>
                        <a:prstGeom prst="rect">
                          <a:avLst/>
                        </a:prstGeom>
                        <a:solidFill>
                          <a:srgbClr val="FFFFFF"/>
                        </a:solidFill>
                        <a:ln w="9525">
                          <a:solidFill>
                            <a:srgbClr val="000000"/>
                          </a:solidFill>
                          <a:miter lim="800000"/>
                          <a:headEnd/>
                          <a:tailEnd/>
                        </a:ln>
                      </wps:spPr>
                      <wps:txbx>
                        <w:txbxContent>
                          <w:p w14:paraId="490BB447" w14:textId="77777777" w:rsidR="00716AB0" w:rsidRPr="0004171A" w:rsidRDefault="00716AB0" w:rsidP="008A0E31">
                            <w:pPr>
                              <w:spacing w:before="60" w:after="120"/>
                              <w:rPr>
                                <w:b/>
                                <w:sz w:val="20"/>
                              </w:rPr>
                            </w:pPr>
                            <w:r>
                              <w:rPr>
                                <w:b/>
                                <w:sz w:val="20"/>
                              </w:rPr>
                              <w:t>Unpublished studies</w:t>
                            </w:r>
                          </w:p>
                          <w:p w14:paraId="610FEE98" w14:textId="77777777" w:rsidR="00716AB0" w:rsidRPr="000F78A6" w:rsidRDefault="00716AB0" w:rsidP="008A0E31">
                            <w:pPr>
                              <w:widowControl/>
                              <w:spacing w:after="120"/>
                              <w:rPr>
                                <w:rFonts w:cs="Arial"/>
                                <w:b/>
                                <w:sz w:val="20"/>
                                <w:szCs w:val="18"/>
                                <w:lang w:val="en-AU" w:eastAsia="en-GB" w:bidi="ar-SA"/>
                              </w:rPr>
                            </w:pPr>
                            <w:r>
                              <w:rPr>
                                <w:rFonts w:cs="Arial"/>
                                <w:b/>
                                <w:sz w:val="20"/>
                                <w:szCs w:val="18"/>
                                <w:lang w:val="en-AU" w:eastAsia="en-GB" w:bidi="ar-SA"/>
                              </w:rPr>
                              <w:t>Bioinformatics study</w:t>
                            </w:r>
                          </w:p>
                          <w:p w14:paraId="3B411F27" w14:textId="77777777" w:rsidR="00716AB0" w:rsidRDefault="00716AB0" w:rsidP="008A0E31">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4C54DE27" w14:textId="77777777" w:rsidR="00716AB0" w:rsidRPr="000F78A6" w:rsidRDefault="00716AB0" w:rsidP="008A0E31">
                            <w:pPr>
                              <w:widowControl/>
                              <w:spacing w:after="120"/>
                              <w:rPr>
                                <w:b/>
                                <w:sz w:val="20"/>
                                <w:lang w:val="en-AU" w:eastAsia="en-GB" w:bidi="ar-SA"/>
                              </w:rPr>
                            </w:pPr>
                            <w:r w:rsidRPr="000F78A6">
                              <w:rPr>
                                <w:b/>
                                <w:sz w:val="20"/>
                                <w:lang w:val="en-AU" w:eastAsia="en-GB" w:bidi="ar-SA"/>
                              </w:rPr>
                              <w:t>Digestibility study</w:t>
                            </w:r>
                          </w:p>
                          <w:p w14:paraId="4E9058E5" w14:textId="425A43CF" w:rsidR="00716AB0" w:rsidRPr="007F433D" w:rsidRDefault="00716AB0" w:rsidP="007F433D">
                            <w:pPr>
                              <w:pStyle w:val="ListParagraph"/>
                              <w:widowControl/>
                              <w:numPr>
                                <w:ilvl w:val="0"/>
                                <w:numId w:val="24"/>
                              </w:numPr>
                              <w:spacing w:after="120"/>
                              <w:rPr>
                                <w:rFonts w:cs="Arial"/>
                                <w:b/>
                                <w:sz w:val="20"/>
                                <w:szCs w:val="18"/>
                                <w:lang w:val="en-AU" w:eastAsia="en-GB" w:bidi="ar-SA"/>
                              </w:rPr>
                            </w:pPr>
                            <w:r w:rsidRPr="008A0E31">
                              <w:rPr>
                                <w:rFonts w:cs="Arial"/>
                                <w:sz w:val="20"/>
                                <w:szCs w:val="18"/>
                                <w:lang w:val="en-AU" w:eastAsia="en-GB" w:bidi="ar-SA"/>
                              </w:rPr>
                              <w:t>Assessment of the in vitro Digestibility of Escherichia coli (E. coli)-produced FT_T Protein by Pepsin and Pancreatin</w:t>
                            </w:r>
                            <w:r>
                              <w:rPr>
                                <w:rFonts w:cs="Arial"/>
                                <w:sz w:val="20"/>
                                <w:szCs w:val="18"/>
                                <w:lang w:val="en-AU" w:eastAsia="en-GB" w:bidi="ar-SA"/>
                              </w:rPr>
                              <w:t xml:space="preserve"> (2018)</w:t>
                            </w:r>
                            <w:r w:rsidRPr="008A0E31">
                              <w:rPr>
                                <w:rFonts w:cs="Arial"/>
                                <w:sz w:val="20"/>
                                <w:szCs w:val="18"/>
                                <w:lang w:val="en-AU" w:eastAsia="en-GB" w:bidi="ar-SA"/>
                              </w:rPr>
                              <w:t xml:space="preserve">. </w:t>
                            </w:r>
                            <w:r>
                              <w:rPr>
                                <w:rFonts w:cs="Arial"/>
                                <w:sz w:val="20"/>
                                <w:szCs w:val="18"/>
                                <w:lang w:val="en-AU" w:eastAsia="en-GB" w:bidi="ar-SA"/>
                              </w:rPr>
                              <w:t xml:space="preserve">Report </w:t>
                            </w:r>
                            <w:r w:rsidRPr="008A0E31">
                              <w:rPr>
                                <w:rFonts w:cs="Arial"/>
                                <w:sz w:val="20"/>
                                <w:szCs w:val="18"/>
                                <w:lang w:val="en-AU" w:eastAsia="en-GB" w:bidi="ar-SA"/>
                              </w:rPr>
                              <w:t>MSL0029802. Monsanto Company.</w:t>
                            </w:r>
                          </w:p>
                          <w:p w14:paraId="72053CCA" w14:textId="6394626A" w:rsidR="00716AB0" w:rsidRPr="007F433D" w:rsidRDefault="00716AB0" w:rsidP="007F433D">
                            <w:pPr>
                              <w:widowControl/>
                              <w:spacing w:after="120"/>
                              <w:rPr>
                                <w:rFonts w:cs="Arial"/>
                                <w:b/>
                                <w:sz w:val="20"/>
                                <w:szCs w:val="18"/>
                                <w:lang w:val="en-AU" w:eastAsia="en-GB" w:bidi="ar-SA"/>
                              </w:rPr>
                            </w:pPr>
                            <w:r w:rsidRPr="007F433D">
                              <w:rPr>
                                <w:rFonts w:cs="Arial"/>
                                <w:b/>
                                <w:sz w:val="20"/>
                                <w:szCs w:val="18"/>
                                <w:lang w:val="en-AU" w:eastAsia="en-GB" w:bidi="ar-SA"/>
                              </w:rPr>
                              <w:t>Thermolability study</w:t>
                            </w:r>
                          </w:p>
                          <w:p w14:paraId="4DFA06CC" w14:textId="1B138462" w:rsidR="00716AB0" w:rsidRPr="00616565" w:rsidRDefault="00716AB0" w:rsidP="008A0E31">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The Effect of Heat Treatment on the Functional Activity of Escherichia coli (E. coli)-produced FT_T Protein</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MSL0029688. Monsanto Company.</w:t>
                            </w:r>
                          </w:p>
                          <w:p w14:paraId="0BE38BDE" w14:textId="77777777" w:rsidR="00716AB0" w:rsidRDefault="00716AB0" w:rsidP="008A0E31">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08B114F9" w14:textId="68CC3D21" w:rsidR="00716AB0" w:rsidRPr="00616565" w:rsidRDefault="00716AB0" w:rsidP="00616565">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An Acute Oral</w:t>
                            </w:r>
                            <w:r>
                              <w:rPr>
                                <w:rFonts w:cs="Arial"/>
                                <w:sz w:val="20"/>
                                <w:szCs w:val="18"/>
                                <w:lang w:val="en-AU" w:eastAsia="en-GB" w:bidi="ar-SA"/>
                              </w:rPr>
                              <w:t xml:space="preserve"> Gavage Toxicity Study with MON</w:t>
                            </w:r>
                            <w:r w:rsidRPr="00616565">
                              <w:rPr>
                                <w:rFonts w:cs="Arial"/>
                                <w:sz w:val="20"/>
                                <w:szCs w:val="18"/>
                                <w:lang w:val="en-AU" w:eastAsia="en-GB" w:bidi="ar-SA"/>
                              </w:rPr>
                              <w:t>87429 FT_T Protein in CD-1 Mice</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MSL0029801. Monsanto Company.</w:t>
                            </w:r>
                          </w:p>
                          <w:p w14:paraId="33796943" w14:textId="7C6D505E" w:rsidR="00716AB0" w:rsidRDefault="00716AB0" w:rsidP="00616565">
                            <w:pPr>
                              <w:pStyle w:val="ListParagraph"/>
                            </w:pPr>
                          </w:p>
                        </w:txbxContent>
                      </wps:txbx>
                      <wps:bodyPr rot="0" vert="horz" wrap="square" lIns="91440" tIns="45720" rIns="91440" bIns="45720" anchor="t" anchorCtr="0">
                        <a:noAutofit/>
                      </wps:bodyPr>
                    </wps:wsp>
                  </a:graphicData>
                </a:graphic>
              </wp:inline>
            </w:drawing>
          </mc:Choice>
          <mc:Fallback>
            <w:pict>
              <v:shape w14:anchorId="09D799B8" id="_x0000_s1043" type="#_x0000_t202" style="width:453.5pt;height:2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">
                <v:textbox>
                  <w:txbxContent>
                    <w:p w14:paraId="490BB447" w14:textId="77777777" w:rsidR="00716AB0" w:rsidRPr="0004171A" w:rsidRDefault="00716AB0" w:rsidP="008A0E31">
                      <w:pPr>
                        <w:spacing w:before="60" w:after="120"/>
                        <w:rPr>
                          <w:b/>
                          <w:sz w:val="20"/>
                        </w:rPr>
                      </w:pPr>
                      <w:r>
                        <w:rPr>
                          <w:b/>
                          <w:sz w:val="20"/>
                        </w:rPr>
                        <w:t>Unpublished studies</w:t>
                      </w:r>
                    </w:p>
                    <w:p w14:paraId="610FEE98" w14:textId="77777777" w:rsidR="00716AB0" w:rsidRPr="000F78A6" w:rsidRDefault="00716AB0" w:rsidP="008A0E31">
                      <w:pPr>
                        <w:widowControl/>
                        <w:spacing w:after="120"/>
                        <w:rPr>
                          <w:rFonts w:cs="Arial"/>
                          <w:b/>
                          <w:sz w:val="20"/>
                          <w:szCs w:val="18"/>
                          <w:lang w:val="en-AU" w:eastAsia="en-GB" w:bidi="ar-SA"/>
                        </w:rPr>
                      </w:pPr>
                      <w:r>
                        <w:rPr>
                          <w:rFonts w:cs="Arial"/>
                          <w:b/>
                          <w:sz w:val="20"/>
                          <w:szCs w:val="18"/>
                          <w:lang w:val="en-AU" w:eastAsia="en-GB" w:bidi="ar-SA"/>
                        </w:rPr>
                        <w:t>Bioinformatics study</w:t>
                      </w:r>
                    </w:p>
                    <w:p w14:paraId="3B411F27" w14:textId="77777777" w:rsidR="00716AB0" w:rsidRDefault="00716AB0" w:rsidP="008A0E31">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4C54DE27" w14:textId="77777777" w:rsidR="00716AB0" w:rsidRPr="000F78A6" w:rsidRDefault="00716AB0" w:rsidP="008A0E31">
                      <w:pPr>
                        <w:widowControl/>
                        <w:spacing w:after="120"/>
                        <w:rPr>
                          <w:b/>
                          <w:sz w:val="20"/>
                          <w:lang w:val="en-AU" w:eastAsia="en-GB" w:bidi="ar-SA"/>
                        </w:rPr>
                      </w:pPr>
                      <w:r w:rsidRPr="000F78A6">
                        <w:rPr>
                          <w:b/>
                          <w:sz w:val="20"/>
                          <w:lang w:val="en-AU" w:eastAsia="en-GB" w:bidi="ar-SA"/>
                        </w:rPr>
                        <w:t>Digestibility study</w:t>
                      </w:r>
                    </w:p>
                    <w:p w14:paraId="4E9058E5" w14:textId="425A43CF" w:rsidR="00716AB0" w:rsidRPr="007F433D" w:rsidRDefault="00716AB0" w:rsidP="007F433D">
                      <w:pPr>
                        <w:pStyle w:val="ListParagraph"/>
                        <w:widowControl/>
                        <w:numPr>
                          <w:ilvl w:val="0"/>
                          <w:numId w:val="24"/>
                        </w:numPr>
                        <w:spacing w:after="120"/>
                        <w:rPr>
                          <w:rFonts w:cs="Arial"/>
                          <w:b/>
                          <w:sz w:val="20"/>
                          <w:szCs w:val="18"/>
                          <w:lang w:val="en-AU" w:eastAsia="en-GB" w:bidi="ar-SA"/>
                        </w:rPr>
                      </w:pPr>
                      <w:r w:rsidRPr="008A0E31">
                        <w:rPr>
                          <w:rFonts w:cs="Arial"/>
                          <w:sz w:val="20"/>
                          <w:szCs w:val="18"/>
                          <w:lang w:val="en-AU" w:eastAsia="en-GB" w:bidi="ar-SA"/>
                        </w:rPr>
                        <w:t>Assessment of the in vitro Digestibility of Escherichia coli (E. coli)-produced FT_T Protein by Pepsin and Pancreatin</w:t>
                      </w:r>
                      <w:r>
                        <w:rPr>
                          <w:rFonts w:cs="Arial"/>
                          <w:sz w:val="20"/>
                          <w:szCs w:val="18"/>
                          <w:lang w:val="en-AU" w:eastAsia="en-GB" w:bidi="ar-SA"/>
                        </w:rPr>
                        <w:t xml:space="preserve"> (2018)</w:t>
                      </w:r>
                      <w:r w:rsidRPr="008A0E31">
                        <w:rPr>
                          <w:rFonts w:cs="Arial"/>
                          <w:sz w:val="20"/>
                          <w:szCs w:val="18"/>
                          <w:lang w:val="en-AU" w:eastAsia="en-GB" w:bidi="ar-SA"/>
                        </w:rPr>
                        <w:t xml:space="preserve">. </w:t>
                      </w:r>
                      <w:r>
                        <w:rPr>
                          <w:rFonts w:cs="Arial"/>
                          <w:sz w:val="20"/>
                          <w:szCs w:val="18"/>
                          <w:lang w:val="en-AU" w:eastAsia="en-GB" w:bidi="ar-SA"/>
                        </w:rPr>
                        <w:t xml:space="preserve">Report </w:t>
                      </w:r>
                      <w:r w:rsidRPr="008A0E31">
                        <w:rPr>
                          <w:rFonts w:cs="Arial"/>
                          <w:sz w:val="20"/>
                          <w:szCs w:val="18"/>
                          <w:lang w:val="en-AU" w:eastAsia="en-GB" w:bidi="ar-SA"/>
                        </w:rPr>
                        <w:t>MSL0029802. Monsanto Company.</w:t>
                      </w:r>
                    </w:p>
                    <w:p w14:paraId="72053CCA" w14:textId="6394626A" w:rsidR="00716AB0" w:rsidRPr="007F433D" w:rsidRDefault="00716AB0" w:rsidP="007F433D">
                      <w:pPr>
                        <w:widowControl/>
                        <w:spacing w:after="120"/>
                        <w:rPr>
                          <w:rFonts w:cs="Arial"/>
                          <w:b/>
                          <w:sz w:val="20"/>
                          <w:szCs w:val="18"/>
                          <w:lang w:val="en-AU" w:eastAsia="en-GB" w:bidi="ar-SA"/>
                        </w:rPr>
                      </w:pPr>
                      <w:r w:rsidRPr="007F433D">
                        <w:rPr>
                          <w:rFonts w:cs="Arial"/>
                          <w:b/>
                          <w:sz w:val="20"/>
                          <w:szCs w:val="18"/>
                          <w:lang w:val="en-AU" w:eastAsia="en-GB" w:bidi="ar-SA"/>
                        </w:rPr>
                        <w:t>Thermolability study</w:t>
                      </w:r>
                    </w:p>
                    <w:p w14:paraId="4DFA06CC" w14:textId="1B138462" w:rsidR="00716AB0" w:rsidRPr="00616565" w:rsidRDefault="00716AB0" w:rsidP="008A0E31">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The Effect of Heat Treatment on the Functional Activity of Escherichia coli (E. coli)-produced FT_T Protein</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MSL0029688. Monsanto Company.</w:t>
                      </w:r>
                    </w:p>
                    <w:p w14:paraId="0BE38BDE" w14:textId="77777777" w:rsidR="00716AB0" w:rsidRDefault="00716AB0" w:rsidP="008A0E31">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08B114F9" w14:textId="68CC3D21" w:rsidR="00716AB0" w:rsidRPr="00616565" w:rsidRDefault="00716AB0" w:rsidP="00616565">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An Acute Oral</w:t>
                      </w:r>
                      <w:r>
                        <w:rPr>
                          <w:rFonts w:cs="Arial"/>
                          <w:sz w:val="20"/>
                          <w:szCs w:val="18"/>
                          <w:lang w:val="en-AU" w:eastAsia="en-GB" w:bidi="ar-SA"/>
                        </w:rPr>
                        <w:t xml:space="preserve"> Gavage Toxicity Study with MON</w:t>
                      </w:r>
                      <w:r w:rsidRPr="00616565">
                        <w:rPr>
                          <w:rFonts w:cs="Arial"/>
                          <w:sz w:val="20"/>
                          <w:szCs w:val="18"/>
                          <w:lang w:val="en-AU" w:eastAsia="en-GB" w:bidi="ar-SA"/>
                        </w:rPr>
                        <w:t>87429 FT_T Protein in CD-1 Mice</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MSL0029801. Monsanto Company.</w:t>
                      </w:r>
                    </w:p>
                    <w:p w14:paraId="33796943" w14:textId="7C6D505E" w:rsidR="00716AB0" w:rsidRDefault="00716AB0" w:rsidP="00616565">
                      <w:pPr>
                        <w:pStyle w:val="ListParagraph"/>
                      </w:pPr>
                    </w:p>
                  </w:txbxContent>
                </v:textbox>
                <w10:anchorlock/>
              </v:shape>
            </w:pict>
          </mc:Fallback>
        </mc:AlternateContent>
      </w:r>
    </w:p>
    <w:p w14:paraId="2CBEEF63" w14:textId="1BC85BC3" w:rsidR="00CE6AE4" w:rsidRDefault="00CE6AE4" w:rsidP="008A0E31">
      <w:pPr>
        <w:rPr>
          <w:lang w:eastAsia="en-AU" w:bidi="ar-SA"/>
        </w:rPr>
      </w:pPr>
    </w:p>
    <w:p w14:paraId="0352ED95" w14:textId="2F453B43" w:rsidR="0012463B" w:rsidRDefault="00CE6AE4" w:rsidP="008A0E31">
      <w:pPr>
        <w:rPr>
          <w:lang w:eastAsia="en-AU" w:bidi="ar-SA"/>
        </w:rPr>
      </w:pPr>
      <w:r>
        <w:rPr>
          <w:lang w:eastAsia="en-AU" w:bidi="ar-SA"/>
        </w:rPr>
        <w:t>T</w:t>
      </w:r>
      <w:r w:rsidR="0081454A">
        <w:rPr>
          <w:lang w:eastAsia="en-AU" w:bidi="ar-SA"/>
        </w:rPr>
        <w:t xml:space="preserve">he FT_T protein has not been previously assessed by FSANZ. </w:t>
      </w:r>
      <w:r w:rsidR="00D544D9">
        <w:rPr>
          <w:lang w:eastAsia="en-AU" w:bidi="ar-SA"/>
        </w:rPr>
        <w:t>Data were provided to assess the potential toxicity and allergenicity of the FT_T protein</w:t>
      </w:r>
      <w:r w:rsidR="0012463B">
        <w:rPr>
          <w:lang w:eastAsia="en-AU" w:bidi="ar-SA"/>
        </w:rPr>
        <w:t xml:space="preserve"> expressed in MON87429.</w:t>
      </w:r>
    </w:p>
    <w:p w14:paraId="53C8940E" w14:textId="2FFB7977" w:rsidR="00385E03" w:rsidRDefault="00385E03" w:rsidP="00385E03">
      <w:pPr>
        <w:pStyle w:val="Heading4"/>
      </w:pPr>
      <w:r>
        <w:t>4.3</w:t>
      </w:r>
      <w:r w:rsidRPr="00D53E1B">
        <w:t>.</w:t>
      </w:r>
      <w:r w:rsidR="0090043E">
        <w:t>3.</w:t>
      </w:r>
      <w:r w:rsidR="000C51A3">
        <w:t>1</w:t>
      </w:r>
      <w:r>
        <w:t xml:space="preserve"> </w:t>
      </w:r>
      <w:r>
        <w:tab/>
        <w:t>Bioinformatic analyses of FT_T</w:t>
      </w:r>
    </w:p>
    <w:p w14:paraId="6223079C" w14:textId="34EB305C" w:rsidR="000825F4" w:rsidRPr="000825F4" w:rsidRDefault="000825F4" w:rsidP="000825F4">
      <w:pPr>
        <w:rPr>
          <w:lang w:bidi="ar-SA"/>
        </w:rPr>
      </w:pPr>
      <w:r w:rsidRPr="000825F4">
        <w:rPr>
          <w:rFonts w:cs="Arial"/>
          <w:color w:val="000000" w:themeColor="text1"/>
          <w:szCs w:val="22"/>
        </w:rPr>
        <w:t xml:space="preserve">The Applicant provided the results of </w:t>
      </w:r>
      <w:r w:rsidRPr="000825F4">
        <w:rPr>
          <w:rFonts w:cs="Arial"/>
          <w:i/>
          <w:color w:val="000000" w:themeColor="text1"/>
          <w:szCs w:val="22"/>
        </w:rPr>
        <w:t>in silico</w:t>
      </w:r>
      <w:r w:rsidRPr="000825F4">
        <w:rPr>
          <w:rFonts w:cs="Arial"/>
          <w:color w:val="000000" w:themeColor="text1"/>
          <w:szCs w:val="22"/>
        </w:rPr>
        <w:t xml:space="preserve"> analyses comparing the </w:t>
      </w:r>
      <w:r>
        <w:rPr>
          <w:rFonts w:cs="Arial"/>
          <w:color w:val="000000" w:themeColor="text1"/>
          <w:szCs w:val="22"/>
        </w:rPr>
        <w:t>FT_T</w:t>
      </w:r>
      <w:r w:rsidRPr="000825F4">
        <w:rPr>
          <w:rFonts w:cs="Arial"/>
          <w:color w:val="000000" w:themeColor="text1"/>
          <w:szCs w:val="22"/>
        </w:rPr>
        <w:t xml:space="preserve"> amino acid sequence to known allergenic proteins in the COMPARE dataset, using the same search criteria as outlined in Section 3.4.5.1. The search did not identify any known allergens with homology to </w:t>
      </w:r>
      <w:r>
        <w:rPr>
          <w:rFonts w:cs="Arial"/>
          <w:color w:val="000000" w:themeColor="text1"/>
          <w:szCs w:val="22"/>
        </w:rPr>
        <w:t>FT_T</w:t>
      </w:r>
      <w:r w:rsidRPr="000825F4">
        <w:rPr>
          <w:rFonts w:cs="Arial"/>
          <w:color w:val="000000" w:themeColor="text1"/>
          <w:szCs w:val="22"/>
        </w:rPr>
        <w:t>.</w:t>
      </w:r>
      <w:r>
        <w:rPr>
          <w:rFonts w:cs="Arial"/>
          <w:color w:val="000000" w:themeColor="text1"/>
          <w:szCs w:val="22"/>
        </w:rPr>
        <w:t xml:space="preserve"> </w:t>
      </w:r>
      <w:r w:rsidRPr="00A92994">
        <w:rPr>
          <w:rFonts w:cs="Arial"/>
          <w:szCs w:val="22"/>
        </w:rPr>
        <w:t xml:space="preserve">No alignments met or exceeded the threshold of greater than 35% over 80 amino acids and no </w:t>
      </w:r>
      <w:r>
        <w:rPr>
          <w:rFonts w:cs="Arial"/>
          <w:szCs w:val="22"/>
        </w:rPr>
        <w:t>eight amino acid</w:t>
      </w:r>
      <w:r w:rsidRPr="00A92994">
        <w:rPr>
          <w:rFonts w:cs="Arial"/>
          <w:szCs w:val="22"/>
        </w:rPr>
        <w:t xml:space="preserve"> peptide matches were shared between the </w:t>
      </w:r>
      <w:r>
        <w:rPr>
          <w:rFonts w:cs="Arial"/>
          <w:szCs w:val="22"/>
        </w:rPr>
        <w:t>F</w:t>
      </w:r>
      <w:r w:rsidRPr="00A92994">
        <w:rPr>
          <w:rFonts w:cs="Arial"/>
          <w:szCs w:val="22"/>
        </w:rPr>
        <w:t>T_T protein sequence and proteins in the allergen database</w:t>
      </w:r>
      <w:r>
        <w:rPr>
          <w:rFonts w:cs="Arial"/>
          <w:szCs w:val="22"/>
        </w:rPr>
        <w:t>.</w:t>
      </w:r>
    </w:p>
    <w:p w14:paraId="74E7E6B4" w14:textId="77777777" w:rsidR="000825F4" w:rsidRPr="000825F4" w:rsidRDefault="000825F4" w:rsidP="000825F4">
      <w:pPr>
        <w:rPr>
          <w:rFonts w:cs="Arial"/>
          <w:color w:val="000000" w:themeColor="text1"/>
          <w:szCs w:val="22"/>
        </w:rPr>
      </w:pPr>
    </w:p>
    <w:p w14:paraId="57F77883" w14:textId="2E98F109" w:rsidR="000825F4" w:rsidRPr="009015EA" w:rsidRDefault="000825F4" w:rsidP="000825F4">
      <w:pPr>
        <w:rPr>
          <w:rFonts w:cs="Arial"/>
          <w:color w:val="000000" w:themeColor="text1"/>
          <w:szCs w:val="22"/>
        </w:rPr>
      </w:pPr>
      <w:r w:rsidRPr="000825F4">
        <w:rPr>
          <w:rFonts w:cs="Arial"/>
          <w:color w:val="000000" w:themeColor="text1"/>
          <w:szCs w:val="22"/>
        </w:rPr>
        <w:t xml:space="preserve">The Applicant also provided the results of </w:t>
      </w:r>
      <w:r w:rsidRPr="000825F4">
        <w:rPr>
          <w:rFonts w:cs="Arial"/>
          <w:i/>
          <w:color w:val="000000" w:themeColor="text1"/>
          <w:szCs w:val="22"/>
        </w:rPr>
        <w:t>in silico</w:t>
      </w:r>
      <w:r w:rsidRPr="000825F4">
        <w:rPr>
          <w:rFonts w:cs="Arial"/>
          <w:color w:val="000000" w:themeColor="text1"/>
          <w:szCs w:val="22"/>
        </w:rPr>
        <w:t xml:space="preserve"> analyses comparing the amino acid sequence of </w:t>
      </w:r>
      <w:r>
        <w:rPr>
          <w:rFonts w:cs="Arial"/>
          <w:color w:val="000000" w:themeColor="text1"/>
          <w:szCs w:val="22"/>
        </w:rPr>
        <w:t>FT_T</w:t>
      </w:r>
      <w:r w:rsidRPr="000825F4">
        <w:rPr>
          <w:rFonts w:cs="Arial"/>
          <w:color w:val="000000" w:themeColor="text1"/>
          <w:szCs w:val="22"/>
        </w:rPr>
        <w:t xml:space="preserve"> to proteins identified as “toxins” from the NCBI protein databases.</w:t>
      </w:r>
      <w:r>
        <w:rPr>
          <w:rFonts w:cs="Arial"/>
          <w:color w:val="000000" w:themeColor="text1"/>
          <w:szCs w:val="22"/>
        </w:rPr>
        <w:t xml:space="preserve"> </w:t>
      </w:r>
      <w:r w:rsidRPr="000825F4">
        <w:rPr>
          <w:rFonts w:cs="Arial"/>
          <w:color w:val="000000" w:themeColor="text1"/>
          <w:szCs w:val="22"/>
        </w:rPr>
        <w:t xml:space="preserve">The search did not identify any known </w:t>
      </w:r>
      <w:r>
        <w:rPr>
          <w:rFonts w:cs="Arial"/>
          <w:color w:val="000000" w:themeColor="text1"/>
          <w:szCs w:val="22"/>
        </w:rPr>
        <w:t>toxins</w:t>
      </w:r>
      <w:r w:rsidRPr="000825F4">
        <w:rPr>
          <w:rFonts w:cs="Arial"/>
          <w:color w:val="000000" w:themeColor="text1"/>
          <w:szCs w:val="22"/>
        </w:rPr>
        <w:t xml:space="preserve"> with homology to </w:t>
      </w:r>
      <w:r>
        <w:rPr>
          <w:rFonts w:cs="Arial"/>
          <w:color w:val="000000" w:themeColor="text1"/>
          <w:szCs w:val="22"/>
        </w:rPr>
        <w:t>FT_T</w:t>
      </w:r>
      <w:r w:rsidRPr="000825F4">
        <w:rPr>
          <w:rFonts w:cs="Arial"/>
          <w:color w:val="000000" w:themeColor="text1"/>
          <w:szCs w:val="22"/>
        </w:rPr>
        <w:t>.</w:t>
      </w:r>
    </w:p>
    <w:p w14:paraId="70A97B02" w14:textId="5D77FA2A" w:rsidR="00385E03" w:rsidRDefault="00385E03" w:rsidP="00385E03">
      <w:pPr>
        <w:pStyle w:val="Heading4"/>
      </w:pPr>
      <w:r>
        <w:t>4.3</w:t>
      </w:r>
      <w:r w:rsidRPr="00D53E1B">
        <w:t>.</w:t>
      </w:r>
      <w:r w:rsidR="0090043E">
        <w:t>3.</w:t>
      </w:r>
      <w:r w:rsidR="000C51A3">
        <w:t>2</w:t>
      </w:r>
      <w:r>
        <w:t xml:space="preserve"> </w:t>
      </w:r>
      <w:r>
        <w:tab/>
        <w:t xml:space="preserve">Susceptibility of FT_T to digestion with pepsin and pancreatin </w:t>
      </w:r>
    </w:p>
    <w:p w14:paraId="046F1BD2" w14:textId="3F1C4182" w:rsidR="00A62123" w:rsidRPr="00A62123" w:rsidRDefault="00A62123" w:rsidP="00A62123">
      <w:pPr>
        <w:rPr>
          <w:color w:val="FF0000"/>
          <w:lang w:bidi="ar-SA"/>
        </w:rPr>
      </w:pPr>
      <w:r w:rsidRPr="00A62123">
        <w:rPr>
          <w:lang w:bidi="ar-SA"/>
        </w:rPr>
        <w:t>Bacterial</w:t>
      </w:r>
      <w:r w:rsidR="004518C0">
        <w:rPr>
          <w:lang w:bidi="ar-SA"/>
        </w:rPr>
        <w:t>ly</w:t>
      </w:r>
      <w:r w:rsidRPr="00A62123">
        <w:rPr>
          <w:lang w:bidi="ar-SA"/>
        </w:rPr>
        <w:t xml:space="preserve">-produced FT_T protein (test protein) was incubated with </w:t>
      </w:r>
      <w:r w:rsidRPr="00B65B93">
        <w:rPr>
          <w:lang w:bidi="ar-SA"/>
        </w:rPr>
        <w:t>pepsin (10U enzyme/</w:t>
      </w:r>
      <w:r w:rsidRPr="00B65B93">
        <w:rPr>
          <w:rFonts w:cs="Arial"/>
          <w:lang w:bidi="ar-SA"/>
        </w:rPr>
        <w:t>μ</w:t>
      </w:r>
      <w:r w:rsidRPr="00B65B93">
        <w:rPr>
          <w:lang w:bidi="ar-SA"/>
        </w:rPr>
        <w:t>g protein) at 37</w:t>
      </w:r>
      <w:r w:rsidRPr="00B65B93">
        <w:rPr>
          <w:rFonts w:ascii="Calibri" w:hAnsi="Calibri"/>
          <w:lang w:bidi="ar-SA"/>
        </w:rPr>
        <w:t>°</w:t>
      </w:r>
      <w:r w:rsidRPr="00A62123">
        <w:rPr>
          <w:lang w:bidi="ar-SA"/>
        </w:rPr>
        <w:t>C for 0-60 min, in a simulated gastric fluid system at an acidic pH range (Thomas et al</w:t>
      </w:r>
      <w:r w:rsidR="003D340B">
        <w:rPr>
          <w:lang w:bidi="ar-SA"/>
        </w:rPr>
        <w:t>.</w:t>
      </w:r>
      <w:r w:rsidRPr="00A62123">
        <w:rPr>
          <w:lang w:bidi="ar-SA"/>
        </w:rPr>
        <w:t xml:space="preserve">, 2004). </w:t>
      </w:r>
      <w:r w:rsidRPr="00B65B93">
        <w:rPr>
          <w:lang w:bidi="ar-SA"/>
        </w:rPr>
        <w:t xml:space="preserve">Controls included a no enzyme control (test protein only) and a test protein control (no enzyme) incubated for 0 and 60 min. The extent of digestion was visualised by </w:t>
      </w:r>
      <w:r w:rsidR="00B65B93" w:rsidRPr="00B65B93">
        <w:rPr>
          <w:lang w:bidi="ar-SA"/>
        </w:rPr>
        <w:t xml:space="preserve">Brilliant Blue G-Colloidal stain </w:t>
      </w:r>
      <w:r w:rsidRPr="00B65B93">
        <w:rPr>
          <w:lang w:bidi="ar-SA"/>
        </w:rPr>
        <w:t>and western blotting. A serial dilution of the reaction mix (test protein plus enzyme) without incubation was used to determine the limit of detection</w:t>
      </w:r>
      <w:r w:rsidRPr="00A62123">
        <w:rPr>
          <w:color w:val="FF0000"/>
          <w:lang w:bidi="ar-SA"/>
        </w:rPr>
        <w:t xml:space="preserve"> </w:t>
      </w:r>
      <w:r w:rsidRPr="00B65B93">
        <w:rPr>
          <w:lang w:bidi="ar-SA"/>
        </w:rPr>
        <w:t xml:space="preserve">(LOD) for the protein after gel staining and western blotting. In the protein gel staining analysis, </w:t>
      </w:r>
      <w:r w:rsidR="00B65B93">
        <w:rPr>
          <w:lang w:bidi="ar-SA"/>
        </w:rPr>
        <w:t xml:space="preserve">1 </w:t>
      </w:r>
      <w:r w:rsidR="00B65B93">
        <w:rPr>
          <w:rFonts w:cs="Arial"/>
          <w:lang w:bidi="ar-SA"/>
        </w:rPr>
        <w:t>µ</w:t>
      </w:r>
      <w:r w:rsidRPr="00B65B93">
        <w:rPr>
          <w:lang w:bidi="ar-SA"/>
        </w:rPr>
        <w:t xml:space="preserve">g test protein was loaded per lane and the LOD was calculated to be </w:t>
      </w:r>
      <w:r w:rsidR="00B65B93" w:rsidRPr="00B65B93">
        <w:rPr>
          <w:lang w:bidi="ar-SA"/>
        </w:rPr>
        <w:t>3.1</w:t>
      </w:r>
      <w:r w:rsidRPr="00B65B93">
        <w:rPr>
          <w:lang w:bidi="ar-SA"/>
        </w:rPr>
        <w:t xml:space="preserve"> ng. In the</w:t>
      </w:r>
      <w:r w:rsidR="00B65B93" w:rsidRPr="00B65B93">
        <w:rPr>
          <w:lang w:bidi="ar-SA"/>
        </w:rPr>
        <w:t xml:space="preserve"> western blotting experiments, 4</w:t>
      </w:r>
      <w:r w:rsidRPr="00B65B93">
        <w:rPr>
          <w:lang w:bidi="ar-SA"/>
        </w:rPr>
        <w:t>0 ng test protein was loaded and the LOD was 0.31 ng.</w:t>
      </w:r>
    </w:p>
    <w:p w14:paraId="358AF4C6" w14:textId="77777777" w:rsidR="00A62123" w:rsidRPr="00A62123" w:rsidRDefault="00A62123" w:rsidP="00A62123">
      <w:pPr>
        <w:rPr>
          <w:color w:val="FF0000"/>
          <w:lang w:bidi="ar-SA"/>
        </w:rPr>
      </w:pPr>
    </w:p>
    <w:p w14:paraId="2EDD0D39" w14:textId="10F687AE" w:rsidR="00A62123" w:rsidRPr="000F3C24" w:rsidRDefault="00A62123" w:rsidP="00A62123">
      <w:pPr>
        <w:rPr>
          <w:lang w:bidi="ar-SA"/>
        </w:rPr>
      </w:pPr>
      <w:r w:rsidRPr="006833E8">
        <w:rPr>
          <w:lang w:bidi="ar-SA"/>
        </w:rPr>
        <w:t>The re</w:t>
      </w:r>
      <w:r w:rsidR="004161BE" w:rsidRPr="006833E8">
        <w:rPr>
          <w:lang w:bidi="ar-SA"/>
        </w:rPr>
        <w:t xml:space="preserve">sults from the </w:t>
      </w:r>
      <w:r w:rsidR="000F3C24">
        <w:rPr>
          <w:lang w:bidi="ar-SA"/>
        </w:rPr>
        <w:t>pepsin</w:t>
      </w:r>
      <w:r w:rsidR="004161BE" w:rsidRPr="006833E8">
        <w:rPr>
          <w:lang w:bidi="ar-SA"/>
        </w:rPr>
        <w:t xml:space="preserve"> digestion</w:t>
      </w:r>
      <w:r w:rsidRPr="006833E8">
        <w:rPr>
          <w:lang w:bidi="ar-SA"/>
        </w:rPr>
        <w:t xml:space="preserve"> showed that by 0.5 min, there was no </w:t>
      </w:r>
      <w:r w:rsidR="00922220">
        <w:rPr>
          <w:lang w:bidi="ar-SA"/>
        </w:rPr>
        <w:t>intact</w:t>
      </w:r>
      <w:r w:rsidRPr="006833E8">
        <w:rPr>
          <w:lang w:bidi="ar-SA"/>
        </w:rPr>
        <w:t xml:space="preserve"> </w:t>
      </w:r>
      <w:r w:rsidR="006833E8">
        <w:rPr>
          <w:lang w:bidi="ar-SA"/>
        </w:rPr>
        <w:t>FT_T</w:t>
      </w:r>
      <w:r w:rsidRPr="006833E8">
        <w:rPr>
          <w:lang w:bidi="ar-SA"/>
        </w:rPr>
        <w:t xml:space="preserve"> remaining in the reaction mix. </w:t>
      </w:r>
      <w:r w:rsidR="000F3C24" w:rsidRPr="000F3C24">
        <w:rPr>
          <w:lang w:bidi="ar-SA"/>
        </w:rPr>
        <w:t xml:space="preserve">This digestion was not complete however, with transiently-stable peptide fragments of ~4 kDa being observed throughout all incubation times. </w:t>
      </w:r>
      <w:r w:rsidRPr="006833E8">
        <w:rPr>
          <w:lang w:bidi="ar-SA"/>
        </w:rPr>
        <w:t xml:space="preserve">There was </w:t>
      </w:r>
      <w:r w:rsidR="000F3C24">
        <w:rPr>
          <w:lang w:bidi="ar-SA"/>
        </w:rPr>
        <w:t xml:space="preserve">also </w:t>
      </w:r>
      <w:r w:rsidR="006833E8" w:rsidRPr="006833E8">
        <w:rPr>
          <w:lang w:bidi="ar-SA"/>
        </w:rPr>
        <w:t>a slight decrease of</w:t>
      </w:r>
      <w:r w:rsidRPr="006833E8">
        <w:rPr>
          <w:lang w:bidi="ar-SA"/>
        </w:rPr>
        <w:t xml:space="preserve"> band intensity in the no enzyme control incubated for 60 min</w:t>
      </w:r>
      <w:r w:rsidR="006833E8" w:rsidRPr="006833E8">
        <w:rPr>
          <w:lang w:bidi="ar-SA"/>
        </w:rPr>
        <w:t>,</w:t>
      </w:r>
      <w:r w:rsidR="006833E8">
        <w:rPr>
          <w:color w:val="FF0000"/>
          <w:lang w:bidi="ar-SA"/>
        </w:rPr>
        <w:t xml:space="preserve"> </w:t>
      </w:r>
      <w:r w:rsidR="006833E8" w:rsidRPr="000F3C24">
        <w:rPr>
          <w:lang w:bidi="ar-SA"/>
        </w:rPr>
        <w:t>indicating that a small proportion of FT_T protein was unstable. However, the rapid loss FT_T</w:t>
      </w:r>
      <w:r w:rsidRPr="000F3C24">
        <w:rPr>
          <w:lang w:bidi="ar-SA"/>
        </w:rPr>
        <w:t xml:space="preserve"> in the reaction mix</w:t>
      </w:r>
      <w:r w:rsidR="006833E8" w:rsidRPr="000F3C24">
        <w:rPr>
          <w:lang w:bidi="ar-SA"/>
        </w:rPr>
        <w:t>es</w:t>
      </w:r>
      <w:r w:rsidRPr="000F3C24">
        <w:rPr>
          <w:lang w:bidi="ar-SA"/>
        </w:rPr>
        <w:t xml:space="preserve"> </w:t>
      </w:r>
      <w:r w:rsidR="006833E8" w:rsidRPr="000F3C24">
        <w:rPr>
          <w:lang w:bidi="ar-SA"/>
        </w:rPr>
        <w:t xml:space="preserve">containing pepsin indicates proteolytic digestion of FT_T. </w:t>
      </w:r>
    </w:p>
    <w:p w14:paraId="71510D82" w14:textId="77777777" w:rsidR="00A62123" w:rsidRPr="00A62123" w:rsidRDefault="00A62123" w:rsidP="00A62123">
      <w:pPr>
        <w:rPr>
          <w:color w:val="FF0000"/>
          <w:lang w:bidi="ar-SA"/>
        </w:rPr>
      </w:pPr>
    </w:p>
    <w:p w14:paraId="4D803135" w14:textId="49CE2D08" w:rsidR="00A62123" w:rsidRDefault="00A62123" w:rsidP="00A62123">
      <w:pPr>
        <w:rPr>
          <w:lang w:bidi="ar-SA"/>
        </w:rPr>
      </w:pPr>
      <w:r w:rsidRPr="000F3C24">
        <w:rPr>
          <w:lang w:bidi="ar-SA"/>
        </w:rPr>
        <w:t>Bacterial</w:t>
      </w:r>
      <w:r w:rsidR="004518C0">
        <w:rPr>
          <w:lang w:bidi="ar-SA"/>
        </w:rPr>
        <w:t>ly</w:t>
      </w:r>
      <w:r w:rsidRPr="000F3C24">
        <w:rPr>
          <w:lang w:bidi="ar-SA"/>
        </w:rPr>
        <w:t xml:space="preserve">-produced </w:t>
      </w:r>
      <w:r w:rsidR="000F3C24" w:rsidRPr="000F3C24">
        <w:rPr>
          <w:lang w:bidi="ar-SA"/>
        </w:rPr>
        <w:t>FT_T</w:t>
      </w:r>
      <w:r w:rsidRPr="000F3C24">
        <w:rPr>
          <w:lang w:bidi="ar-SA"/>
        </w:rPr>
        <w:t xml:space="preserve"> protein (test protein) was also incubated with </w:t>
      </w:r>
      <w:r w:rsidR="00D66420">
        <w:rPr>
          <w:lang w:bidi="ar-SA"/>
        </w:rPr>
        <w:t xml:space="preserve">porcine </w:t>
      </w:r>
      <w:r w:rsidRPr="000F3C24">
        <w:rPr>
          <w:lang w:bidi="ar-SA"/>
        </w:rPr>
        <w:t xml:space="preserve">pancreatin </w:t>
      </w:r>
      <w:r w:rsidR="000F3C24" w:rsidRPr="000F3C24">
        <w:rPr>
          <w:lang w:bidi="ar-SA"/>
        </w:rPr>
        <w:t>(~55</w:t>
      </w:r>
      <w:r w:rsidRPr="000F3C24">
        <w:rPr>
          <w:lang w:bidi="ar-SA"/>
        </w:rPr>
        <w:t xml:space="preserve"> </w:t>
      </w:r>
      <w:r w:rsidR="000F3C24" w:rsidRPr="000F3C24">
        <w:rPr>
          <w:rFonts w:cs="Arial"/>
          <w:lang w:bidi="ar-SA"/>
        </w:rPr>
        <w:t>μ</w:t>
      </w:r>
      <w:r w:rsidR="000F3C24" w:rsidRPr="000F3C24">
        <w:rPr>
          <w:lang w:bidi="ar-SA"/>
        </w:rPr>
        <w:t xml:space="preserve">g </w:t>
      </w:r>
      <w:r w:rsidRPr="000F3C24">
        <w:rPr>
          <w:lang w:bidi="ar-SA"/>
        </w:rPr>
        <w:t>enzyme/</w:t>
      </w:r>
      <w:r w:rsidRPr="000F3C24">
        <w:rPr>
          <w:rFonts w:cs="Arial"/>
          <w:lang w:bidi="ar-SA"/>
        </w:rPr>
        <w:t>μ</w:t>
      </w:r>
      <w:r w:rsidRPr="000F3C24">
        <w:rPr>
          <w:lang w:bidi="ar-SA"/>
        </w:rPr>
        <w:t>g protein) at 37</w:t>
      </w:r>
      <w:r w:rsidRPr="000F3C24">
        <w:rPr>
          <w:rFonts w:ascii="Calibri" w:hAnsi="Calibri"/>
          <w:lang w:bidi="ar-SA"/>
        </w:rPr>
        <w:t>°</w:t>
      </w:r>
      <w:r w:rsidRPr="000F3C24">
        <w:rPr>
          <w:lang w:bidi="ar-SA"/>
        </w:rPr>
        <w:t>C for 0-24 h, in a simulated intestinal fluid system at a neutral pH range.</w:t>
      </w:r>
      <w:r w:rsidRPr="00A62123">
        <w:rPr>
          <w:color w:val="FF0000"/>
          <w:lang w:bidi="ar-SA"/>
        </w:rPr>
        <w:t xml:space="preserve"> </w:t>
      </w:r>
      <w:r w:rsidRPr="00D66420">
        <w:rPr>
          <w:lang w:bidi="ar-SA"/>
        </w:rPr>
        <w:t xml:space="preserve">Pancreatin is a mixture of </w:t>
      </w:r>
      <w:r w:rsidR="00D66420" w:rsidRPr="00D66420">
        <w:rPr>
          <w:lang w:bidi="ar-SA"/>
        </w:rPr>
        <w:t>proteolytic enzymes</w:t>
      </w:r>
      <w:r w:rsidRPr="00D66420">
        <w:rPr>
          <w:lang w:bidi="ar-SA"/>
        </w:rPr>
        <w:t xml:space="preserve">. Controls for this experiment included a no enzyme control (test protein only) and a test protein control (no enzyme) incubated for 0 and 24 h. The extent of digestion was visualised by western blotting. A serial dilution of the reaction mix (test protein plus enzyme) without incubation was used to determine the </w:t>
      </w:r>
      <w:r w:rsidR="00D66420" w:rsidRPr="00D66420">
        <w:rPr>
          <w:lang w:bidi="ar-SA"/>
        </w:rPr>
        <w:t>LOD</w:t>
      </w:r>
      <w:r w:rsidRPr="00D66420">
        <w:rPr>
          <w:lang w:bidi="ar-SA"/>
        </w:rPr>
        <w:t xml:space="preserve"> for the protein after western blotting. In the</w:t>
      </w:r>
      <w:r w:rsidR="00D66420" w:rsidRPr="00D66420">
        <w:rPr>
          <w:lang w:bidi="ar-SA"/>
        </w:rPr>
        <w:t xml:space="preserve"> western blotting experiments, 4</w:t>
      </w:r>
      <w:r w:rsidRPr="00D66420">
        <w:rPr>
          <w:lang w:bidi="ar-SA"/>
        </w:rPr>
        <w:t>0 ng test protein</w:t>
      </w:r>
      <w:r w:rsidR="00D66420" w:rsidRPr="00D66420">
        <w:rPr>
          <w:lang w:bidi="ar-SA"/>
        </w:rPr>
        <w:t xml:space="preserve"> was loaded and the LOD was 0.31</w:t>
      </w:r>
      <w:r w:rsidRPr="00D66420">
        <w:rPr>
          <w:lang w:bidi="ar-SA"/>
        </w:rPr>
        <w:t xml:space="preserve"> ng.</w:t>
      </w:r>
    </w:p>
    <w:p w14:paraId="18021261" w14:textId="0E024992" w:rsidR="003138E1" w:rsidRDefault="003138E1" w:rsidP="00A62123">
      <w:pPr>
        <w:rPr>
          <w:lang w:bidi="ar-SA"/>
        </w:rPr>
      </w:pPr>
    </w:p>
    <w:p w14:paraId="08CD2F06" w14:textId="0CA51E9D" w:rsidR="003138E1" w:rsidRPr="00A62123" w:rsidRDefault="003138E1" w:rsidP="00A62123">
      <w:pPr>
        <w:rPr>
          <w:color w:val="FF0000"/>
          <w:lang w:bidi="ar-SA"/>
        </w:rPr>
      </w:pPr>
      <w:r>
        <w:rPr>
          <w:lang w:bidi="ar-SA"/>
        </w:rPr>
        <w:t>The results from the pancreatin digestion showed that by 5 min, there was no visible FT_T remaining in the reaction mix. There was no loss of band intensity in the no enzyme control incubated for 24 h that would indicate instability of the FT_T protein. Therefore the loss of FT_T in the reaction mix indicated the protein was being fully digested by pancreatin.</w:t>
      </w:r>
    </w:p>
    <w:p w14:paraId="537CB907" w14:textId="2219BE08" w:rsidR="00A62123" w:rsidRPr="00A62123" w:rsidRDefault="00A62123" w:rsidP="00A62123">
      <w:pPr>
        <w:rPr>
          <w:color w:val="FF0000"/>
          <w:lang w:bidi="ar-SA"/>
        </w:rPr>
      </w:pPr>
    </w:p>
    <w:p w14:paraId="5EC50B7A" w14:textId="6A329CCE" w:rsidR="00A62123" w:rsidRPr="00D66420" w:rsidRDefault="00A62123" w:rsidP="00A62123">
      <w:pPr>
        <w:rPr>
          <w:color w:val="FF0000"/>
          <w:lang w:bidi="ar-SA"/>
        </w:rPr>
      </w:pPr>
      <w:r w:rsidRPr="003138E1">
        <w:rPr>
          <w:lang w:bidi="ar-SA"/>
        </w:rPr>
        <w:t>In the human digestive system, gastric digestion (pepsin) occurs before intestinal digestion (pancreatin)</w:t>
      </w:r>
      <w:r w:rsidR="00D80E0B">
        <w:rPr>
          <w:lang w:bidi="ar-SA"/>
        </w:rPr>
        <w:t>. T</w:t>
      </w:r>
      <w:r w:rsidRPr="003138E1">
        <w:rPr>
          <w:lang w:bidi="ar-SA"/>
        </w:rPr>
        <w:t xml:space="preserve">herefore a sequential digestion was performed on </w:t>
      </w:r>
      <w:r w:rsidR="003138E1" w:rsidRPr="003138E1">
        <w:rPr>
          <w:lang w:bidi="ar-SA"/>
        </w:rPr>
        <w:t>FT_T</w:t>
      </w:r>
      <w:r w:rsidRPr="003138E1">
        <w:rPr>
          <w:lang w:bidi="ar-SA"/>
        </w:rPr>
        <w:t>. The pepsin digestion was run for 0 and 2 min followed by digestion of the</w:t>
      </w:r>
      <w:r w:rsidR="00D80E0B">
        <w:rPr>
          <w:lang w:bidi="ar-SA"/>
        </w:rPr>
        <w:t xml:space="preserve"> 2 min sample by pancreatin for</w:t>
      </w:r>
      <w:r w:rsidRPr="003138E1">
        <w:rPr>
          <w:lang w:bidi="ar-SA"/>
        </w:rPr>
        <w:t xml:space="preserve"> 0-2 h. </w:t>
      </w:r>
      <w:r w:rsidRPr="00922220">
        <w:rPr>
          <w:lang w:bidi="ar-SA"/>
        </w:rPr>
        <w:t xml:space="preserve">The results showed that by 2 min, </w:t>
      </w:r>
      <w:r w:rsidR="00922220" w:rsidRPr="00922220">
        <w:rPr>
          <w:lang w:bidi="ar-SA"/>
        </w:rPr>
        <w:t>intact FT_T</w:t>
      </w:r>
      <w:r w:rsidRPr="00922220">
        <w:rPr>
          <w:lang w:bidi="ar-SA"/>
        </w:rPr>
        <w:t xml:space="preserve"> was digested by the pepsin</w:t>
      </w:r>
      <w:r w:rsidR="00922220" w:rsidRPr="00922220">
        <w:rPr>
          <w:lang w:bidi="ar-SA"/>
        </w:rPr>
        <w:t xml:space="preserve"> and the small transiently-stable peptide fragments of ~4 kDa were completely digested within </w:t>
      </w:r>
      <w:r w:rsidR="00922220">
        <w:rPr>
          <w:lang w:bidi="ar-SA"/>
        </w:rPr>
        <w:t>0.5 min of pancreatin exposure.</w:t>
      </w:r>
      <w:r w:rsidRPr="00922220">
        <w:rPr>
          <w:lang w:bidi="ar-SA"/>
        </w:rPr>
        <w:t xml:space="preserve"> </w:t>
      </w:r>
      <w:r w:rsidR="00922220">
        <w:rPr>
          <w:lang w:bidi="ar-SA"/>
        </w:rPr>
        <w:t>Together, these data</w:t>
      </w:r>
      <w:r w:rsidR="00922220" w:rsidRPr="00922220">
        <w:rPr>
          <w:lang w:bidi="ar-SA"/>
        </w:rPr>
        <w:t xml:space="preserve"> </w:t>
      </w:r>
      <w:r w:rsidR="00922220">
        <w:rPr>
          <w:lang w:bidi="ar-SA"/>
        </w:rPr>
        <w:t>indicate</w:t>
      </w:r>
      <w:r w:rsidR="00922220" w:rsidRPr="00922220">
        <w:rPr>
          <w:lang w:bidi="ar-SA"/>
        </w:rPr>
        <w:t xml:space="preserve"> that the FT_T protein will be fully degraded by gastric and intestinal enzymes</w:t>
      </w:r>
      <w:r w:rsidR="00922220">
        <w:rPr>
          <w:lang w:bidi="ar-SA"/>
        </w:rPr>
        <w:t xml:space="preserve"> </w:t>
      </w:r>
      <w:r w:rsidR="00922220" w:rsidRPr="00922220">
        <w:rPr>
          <w:lang w:bidi="ar-SA"/>
        </w:rPr>
        <w:t xml:space="preserve">in the human </w:t>
      </w:r>
      <w:r w:rsidR="00922220">
        <w:rPr>
          <w:lang w:bidi="ar-SA"/>
        </w:rPr>
        <w:t>digestive</w:t>
      </w:r>
      <w:r w:rsidR="00922220" w:rsidRPr="00922220">
        <w:rPr>
          <w:lang w:bidi="ar-SA"/>
        </w:rPr>
        <w:t xml:space="preserve"> system.</w:t>
      </w:r>
    </w:p>
    <w:p w14:paraId="72CD8D6D" w14:textId="5BCD1503" w:rsidR="00CE6AE4" w:rsidRDefault="00CE6AE4" w:rsidP="00CE6AE4">
      <w:pPr>
        <w:pStyle w:val="Heading4"/>
      </w:pPr>
      <w:r>
        <w:t>4.3</w:t>
      </w:r>
      <w:r w:rsidRPr="00D53E1B">
        <w:t>.</w:t>
      </w:r>
      <w:r>
        <w:t>3.</w:t>
      </w:r>
      <w:r w:rsidR="000C51A3">
        <w:t>3</w:t>
      </w:r>
      <w:r>
        <w:t xml:space="preserve"> </w:t>
      </w:r>
      <w:r>
        <w:tab/>
        <w:t>Structural stability of FT_T after exposure to heat</w:t>
      </w:r>
    </w:p>
    <w:p w14:paraId="5F144EBF" w14:textId="42A6CA25" w:rsidR="00D80E0B" w:rsidRPr="00D80E0B" w:rsidRDefault="00D80E0B" w:rsidP="00D80E0B">
      <w:pPr>
        <w:rPr>
          <w:color w:val="FF0000"/>
          <w:lang w:bidi="ar-SA"/>
        </w:rPr>
      </w:pPr>
      <w:r w:rsidRPr="00F65B92">
        <w:rPr>
          <w:lang w:bidi="ar-SA"/>
        </w:rPr>
        <w:t>Bacterial</w:t>
      </w:r>
      <w:r w:rsidR="004518C0">
        <w:rPr>
          <w:lang w:bidi="ar-SA"/>
        </w:rPr>
        <w:t>ly</w:t>
      </w:r>
      <w:r w:rsidRPr="00F65B92">
        <w:rPr>
          <w:lang w:bidi="ar-SA"/>
        </w:rPr>
        <w:t xml:space="preserve">-produced </w:t>
      </w:r>
      <w:r w:rsidR="00F65B92" w:rsidRPr="00F65B92">
        <w:rPr>
          <w:lang w:bidi="ar-SA"/>
        </w:rPr>
        <w:t>FT_T</w:t>
      </w:r>
      <w:r w:rsidRPr="00F65B92">
        <w:rPr>
          <w:lang w:bidi="ar-SA"/>
        </w:rPr>
        <w:t xml:space="preserve"> protein was boiled for 15 </w:t>
      </w:r>
      <w:r w:rsidR="00F65B92">
        <w:rPr>
          <w:lang w:bidi="ar-SA"/>
        </w:rPr>
        <w:t xml:space="preserve">or 30 </w:t>
      </w:r>
      <w:r w:rsidRPr="00F65B92">
        <w:rPr>
          <w:lang w:bidi="ar-SA"/>
        </w:rPr>
        <w:t>min at temperatures ranging from 25-95</w:t>
      </w:r>
      <w:r w:rsidRPr="00F65B92">
        <w:rPr>
          <w:rFonts w:ascii="Calibri" w:hAnsi="Calibri"/>
          <w:lang w:bidi="ar-SA"/>
        </w:rPr>
        <w:t>°</w:t>
      </w:r>
      <w:r w:rsidR="00F65B92" w:rsidRPr="00F65B92">
        <w:rPr>
          <w:lang w:bidi="ar-SA"/>
        </w:rPr>
        <w:t>C</w:t>
      </w:r>
      <w:r w:rsidRPr="00F65B92">
        <w:rPr>
          <w:lang w:bidi="ar-SA"/>
        </w:rPr>
        <w:t>. A control sample was kept at 4</w:t>
      </w:r>
      <w:r w:rsidRPr="00F65B92">
        <w:rPr>
          <w:rFonts w:ascii="Calibri" w:hAnsi="Calibri"/>
          <w:lang w:bidi="ar-SA"/>
        </w:rPr>
        <w:t>°</w:t>
      </w:r>
      <w:r w:rsidRPr="00F65B92">
        <w:rPr>
          <w:lang w:bidi="ar-SA"/>
        </w:rPr>
        <w:t>C. An aliquot of the control and boiled protein samples were run on SDS-PAGE an</w:t>
      </w:r>
      <w:r w:rsidR="00F65B92" w:rsidRPr="00F65B92">
        <w:rPr>
          <w:lang w:bidi="ar-SA"/>
        </w:rPr>
        <w:t>d stained with Brilliant Blue G-</w:t>
      </w:r>
      <w:r w:rsidRPr="00F65B92">
        <w:rPr>
          <w:lang w:bidi="ar-SA"/>
        </w:rPr>
        <w:t>Colloidal stain to detect the extent of protein degradation</w:t>
      </w:r>
      <w:r w:rsidRPr="00A70E8C">
        <w:rPr>
          <w:lang w:bidi="ar-SA"/>
        </w:rPr>
        <w:t>. No visible degradation or decrease in band intensity was</w:t>
      </w:r>
      <w:r w:rsidR="00A70E8C" w:rsidRPr="00A70E8C">
        <w:rPr>
          <w:lang w:bidi="ar-SA"/>
        </w:rPr>
        <w:t xml:space="preserve"> observed for the FT_T protein in the control, 25,</w:t>
      </w:r>
      <w:r w:rsidRPr="00A70E8C">
        <w:rPr>
          <w:lang w:bidi="ar-SA"/>
        </w:rPr>
        <w:t xml:space="preserve"> 37</w:t>
      </w:r>
      <w:r w:rsidR="00A70E8C" w:rsidRPr="00A70E8C">
        <w:rPr>
          <w:lang w:bidi="ar-SA"/>
        </w:rPr>
        <w:t>, 55, 75 and 95</w:t>
      </w:r>
      <w:r w:rsidRPr="00A70E8C">
        <w:rPr>
          <w:rFonts w:ascii="Calibri" w:hAnsi="Calibri"/>
          <w:lang w:bidi="ar-SA"/>
        </w:rPr>
        <w:t>°</w:t>
      </w:r>
      <w:r w:rsidRPr="00A70E8C">
        <w:rPr>
          <w:lang w:bidi="ar-SA"/>
        </w:rPr>
        <w:t>C treated samples</w:t>
      </w:r>
      <w:r w:rsidR="00A70E8C" w:rsidRPr="00A70E8C">
        <w:rPr>
          <w:lang w:bidi="ar-SA"/>
        </w:rPr>
        <w:t xml:space="preserve"> at both 15 and 30 </w:t>
      </w:r>
      <w:r w:rsidR="0034517D">
        <w:rPr>
          <w:lang w:bidi="ar-SA"/>
        </w:rPr>
        <w:t>min</w:t>
      </w:r>
      <w:r w:rsidR="00A70E8C" w:rsidRPr="009D0F1B">
        <w:rPr>
          <w:lang w:bidi="ar-SA"/>
        </w:rPr>
        <w:t>. H</w:t>
      </w:r>
      <w:r w:rsidRPr="009D0F1B">
        <w:rPr>
          <w:lang w:bidi="ar-SA"/>
        </w:rPr>
        <w:t>owever</w:t>
      </w:r>
      <w:r w:rsidR="00A70E8C" w:rsidRPr="009D0F1B">
        <w:rPr>
          <w:lang w:bidi="ar-SA"/>
        </w:rPr>
        <w:t>,</w:t>
      </w:r>
      <w:r w:rsidRPr="009D0F1B">
        <w:rPr>
          <w:lang w:bidi="ar-SA"/>
        </w:rPr>
        <w:t xml:space="preserve"> </w:t>
      </w:r>
      <w:r w:rsidR="00CC015A" w:rsidRPr="009D0F1B">
        <w:rPr>
          <w:lang w:bidi="ar-SA"/>
        </w:rPr>
        <w:t>in the samples treated at 95</w:t>
      </w:r>
      <w:r w:rsidR="00CC015A" w:rsidRPr="009D0F1B">
        <w:rPr>
          <w:rFonts w:ascii="Calibri" w:hAnsi="Calibri"/>
          <w:lang w:bidi="ar-SA"/>
        </w:rPr>
        <w:t>°</w:t>
      </w:r>
      <w:r w:rsidR="00CC015A" w:rsidRPr="009D0F1B">
        <w:rPr>
          <w:lang w:bidi="ar-SA"/>
        </w:rPr>
        <w:t xml:space="preserve">C for 15 and 30 </w:t>
      </w:r>
      <w:r w:rsidR="0034517D">
        <w:rPr>
          <w:lang w:bidi="ar-SA"/>
        </w:rPr>
        <w:t>min</w:t>
      </w:r>
      <w:r w:rsidR="00CC015A" w:rsidRPr="009D0F1B">
        <w:rPr>
          <w:lang w:bidi="ar-SA"/>
        </w:rPr>
        <w:t xml:space="preserve"> </w:t>
      </w:r>
      <w:r w:rsidRPr="009D0F1B">
        <w:rPr>
          <w:lang w:bidi="ar-SA"/>
        </w:rPr>
        <w:t xml:space="preserve">there </w:t>
      </w:r>
      <w:r w:rsidR="00CC015A" w:rsidRPr="009D0F1B">
        <w:rPr>
          <w:lang w:bidi="ar-SA"/>
        </w:rPr>
        <w:t xml:space="preserve">was a slight increase in band intensity for some of the higher molecular weight species. This may </w:t>
      </w:r>
      <w:r w:rsidR="00453B49">
        <w:rPr>
          <w:lang w:bidi="ar-SA"/>
        </w:rPr>
        <w:t>show</w:t>
      </w:r>
      <w:r w:rsidR="00CC015A" w:rsidRPr="009D0F1B">
        <w:rPr>
          <w:lang w:bidi="ar-SA"/>
        </w:rPr>
        <w:t xml:space="preserve"> aggregation of the FT_T protein at high temperatures. </w:t>
      </w:r>
      <w:r w:rsidRPr="009D0F1B">
        <w:rPr>
          <w:lang w:bidi="ar-SA"/>
        </w:rPr>
        <w:t xml:space="preserve">These data indicate that the </w:t>
      </w:r>
      <w:r w:rsidR="00CC015A" w:rsidRPr="009D0F1B">
        <w:rPr>
          <w:lang w:bidi="ar-SA"/>
        </w:rPr>
        <w:t>FT_T</w:t>
      </w:r>
      <w:r w:rsidRPr="009D0F1B">
        <w:rPr>
          <w:lang w:bidi="ar-SA"/>
        </w:rPr>
        <w:t xml:space="preserve"> protein is </w:t>
      </w:r>
      <w:r w:rsidR="00CC015A" w:rsidRPr="009D0F1B">
        <w:rPr>
          <w:lang w:bidi="ar-SA"/>
        </w:rPr>
        <w:t xml:space="preserve">not </w:t>
      </w:r>
      <w:r w:rsidRPr="009D0F1B">
        <w:rPr>
          <w:lang w:bidi="ar-SA"/>
        </w:rPr>
        <w:t xml:space="preserve">heat labile at </w:t>
      </w:r>
      <w:r w:rsidR="00CC015A" w:rsidRPr="009D0F1B">
        <w:rPr>
          <w:lang w:bidi="ar-SA"/>
        </w:rPr>
        <w:t xml:space="preserve">all </w:t>
      </w:r>
      <w:r w:rsidRPr="009D0F1B">
        <w:rPr>
          <w:lang w:bidi="ar-SA"/>
        </w:rPr>
        <w:t xml:space="preserve">temperatures </w:t>
      </w:r>
      <w:r w:rsidR="00CC015A" w:rsidRPr="009D0F1B">
        <w:rPr>
          <w:lang w:bidi="ar-SA"/>
        </w:rPr>
        <w:t>tested</w:t>
      </w:r>
      <w:r w:rsidRPr="009D0F1B">
        <w:rPr>
          <w:lang w:bidi="ar-SA"/>
        </w:rPr>
        <w:t>.</w:t>
      </w:r>
    </w:p>
    <w:p w14:paraId="291DEA47" w14:textId="21F53B6F" w:rsidR="00D80E0B" w:rsidRDefault="00D80E0B" w:rsidP="00D80E0B">
      <w:pPr>
        <w:rPr>
          <w:color w:val="FF0000"/>
          <w:lang w:bidi="ar-SA"/>
        </w:rPr>
      </w:pPr>
    </w:p>
    <w:p w14:paraId="53522F9C" w14:textId="16BA8EE3" w:rsidR="009D0F1B" w:rsidRDefault="009D0F1B" w:rsidP="00D80E0B">
      <w:pPr>
        <w:rPr>
          <w:lang w:bidi="ar-SA"/>
        </w:rPr>
      </w:pPr>
      <w:r w:rsidRPr="009D0F1B">
        <w:rPr>
          <w:lang w:bidi="ar-SA"/>
        </w:rPr>
        <w:t xml:space="preserve">While heat treatment </w:t>
      </w:r>
      <w:r w:rsidR="00F34C4B">
        <w:rPr>
          <w:lang w:bidi="ar-SA"/>
        </w:rPr>
        <w:t>did</w:t>
      </w:r>
      <w:r w:rsidRPr="009D0F1B">
        <w:rPr>
          <w:lang w:bidi="ar-SA"/>
        </w:rPr>
        <w:t xml:space="preserve"> not degrade the FT_T protein, heat may impact</w:t>
      </w:r>
      <w:r w:rsidR="00F34C4B">
        <w:rPr>
          <w:lang w:bidi="ar-SA"/>
        </w:rPr>
        <w:t xml:space="preserve"> its</w:t>
      </w:r>
      <w:r w:rsidR="00682CE5">
        <w:rPr>
          <w:lang w:bidi="ar-SA"/>
        </w:rPr>
        <w:t xml:space="preserve"> structure and</w:t>
      </w:r>
      <w:r w:rsidRPr="009D0F1B">
        <w:rPr>
          <w:lang w:bidi="ar-SA"/>
        </w:rPr>
        <w:t xml:space="preserve"> functionality. To this end, </w:t>
      </w:r>
      <w:r w:rsidR="00D80E0B" w:rsidRPr="009D0F1B">
        <w:rPr>
          <w:lang w:bidi="ar-SA"/>
        </w:rPr>
        <w:t xml:space="preserve">the remaining boiled protein was tested in </w:t>
      </w:r>
      <w:r w:rsidRPr="009D0F1B">
        <w:rPr>
          <w:lang w:bidi="ar-SA"/>
        </w:rPr>
        <w:t>a functional activity assay</w:t>
      </w:r>
      <w:r>
        <w:rPr>
          <w:lang w:bidi="ar-SA"/>
        </w:rPr>
        <w:t xml:space="preserve"> that</w:t>
      </w:r>
      <w:r w:rsidRPr="00D404D7">
        <w:rPr>
          <w:lang w:eastAsia="en-AU" w:bidi="ar-SA"/>
        </w:rPr>
        <w:t xml:space="preserve"> measures the </w:t>
      </w:r>
      <w:r>
        <w:rPr>
          <w:lang w:eastAsia="en-AU" w:bidi="ar-SA"/>
        </w:rPr>
        <w:t>conversion of 2,4-D to</w:t>
      </w:r>
      <w:r w:rsidRPr="00D404D7">
        <w:rPr>
          <w:lang w:eastAsia="en-AU" w:bidi="ar-SA"/>
        </w:rPr>
        <w:t xml:space="preserve"> </w:t>
      </w:r>
      <w:r>
        <w:rPr>
          <w:lang w:eastAsia="en-AU" w:bidi="ar-SA"/>
        </w:rPr>
        <w:t>2,4-DCP</w:t>
      </w:r>
      <w:r w:rsidR="00682CE5">
        <w:rPr>
          <w:lang w:eastAsia="en-AU" w:bidi="ar-SA"/>
        </w:rPr>
        <w:t xml:space="preserve"> </w:t>
      </w:r>
      <w:r w:rsidR="00D81BE8">
        <w:rPr>
          <w:lang w:eastAsia="en-AU" w:bidi="ar-SA"/>
        </w:rPr>
        <w:t>(Table 9</w:t>
      </w:r>
      <w:r w:rsidR="00682CE5">
        <w:rPr>
          <w:lang w:eastAsia="en-AU" w:bidi="ar-SA"/>
        </w:rPr>
        <w:t xml:space="preserve"> </w:t>
      </w:r>
      <w:r w:rsidR="00D81BE8">
        <w:rPr>
          <w:lang w:eastAsia="en-AU" w:bidi="ar-SA"/>
        </w:rPr>
        <w:t>&amp; 10</w:t>
      </w:r>
      <w:r w:rsidR="00682CE5">
        <w:rPr>
          <w:lang w:eastAsia="en-AU" w:bidi="ar-SA"/>
        </w:rPr>
        <w:t>)</w:t>
      </w:r>
      <w:r>
        <w:rPr>
          <w:lang w:eastAsia="en-AU" w:bidi="ar-SA"/>
        </w:rPr>
        <w:t>. When FT_T was incubated at 25 or 37</w:t>
      </w:r>
      <w:r w:rsidRPr="00A70E8C">
        <w:rPr>
          <w:rFonts w:ascii="Calibri" w:hAnsi="Calibri"/>
          <w:lang w:bidi="ar-SA"/>
        </w:rPr>
        <w:t>°</w:t>
      </w:r>
      <w:r w:rsidRPr="00A70E8C">
        <w:rPr>
          <w:lang w:bidi="ar-SA"/>
        </w:rPr>
        <w:t>C</w:t>
      </w:r>
      <w:r>
        <w:rPr>
          <w:lang w:bidi="ar-SA"/>
        </w:rPr>
        <w:t xml:space="preserve"> </w:t>
      </w:r>
      <w:r w:rsidR="00682CE5">
        <w:rPr>
          <w:lang w:bidi="ar-SA"/>
        </w:rPr>
        <w:t xml:space="preserve">for either </w:t>
      </w:r>
      <w:r w:rsidR="00682CE5">
        <w:rPr>
          <w:lang w:eastAsia="en-AU" w:bidi="ar-SA"/>
        </w:rPr>
        <w:t xml:space="preserve">15 or 30 min </w:t>
      </w:r>
      <w:r>
        <w:rPr>
          <w:lang w:bidi="ar-SA"/>
        </w:rPr>
        <w:t>it</w:t>
      </w:r>
      <w:r w:rsidR="00682CE5">
        <w:rPr>
          <w:lang w:bidi="ar-SA"/>
        </w:rPr>
        <w:t>s</w:t>
      </w:r>
      <w:r>
        <w:rPr>
          <w:lang w:bidi="ar-SA"/>
        </w:rPr>
        <w:t xml:space="preserve"> activity remained. Increasing the temperature to 5</w:t>
      </w:r>
      <w:r w:rsidRPr="00A70E8C">
        <w:rPr>
          <w:lang w:bidi="ar-SA"/>
        </w:rPr>
        <w:t>5</w:t>
      </w:r>
      <w:r w:rsidRPr="00A70E8C">
        <w:rPr>
          <w:rFonts w:ascii="Calibri" w:hAnsi="Calibri"/>
          <w:lang w:bidi="ar-SA"/>
        </w:rPr>
        <w:t>°</w:t>
      </w:r>
      <w:r w:rsidRPr="00A70E8C">
        <w:rPr>
          <w:lang w:bidi="ar-SA"/>
        </w:rPr>
        <w:t>C</w:t>
      </w:r>
      <w:r w:rsidR="00682CE5">
        <w:rPr>
          <w:lang w:bidi="ar-SA"/>
        </w:rPr>
        <w:t xml:space="preserve"> at either time points</w:t>
      </w:r>
      <w:r>
        <w:rPr>
          <w:lang w:bidi="ar-SA"/>
        </w:rPr>
        <w:t xml:space="preserve">, reduced the </w:t>
      </w:r>
      <w:r w:rsidR="007F0C17">
        <w:rPr>
          <w:lang w:bidi="ar-SA"/>
        </w:rPr>
        <w:t>specify</w:t>
      </w:r>
      <w:r>
        <w:rPr>
          <w:lang w:bidi="ar-SA"/>
        </w:rPr>
        <w:t xml:space="preserve"> of the FT_T</w:t>
      </w:r>
      <w:r w:rsidR="00682CE5">
        <w:rPr>
          <w:lang w:bidi="ar-SA"/>
        </w:rPr>
        <w:t xml:space="preserve"> protein</w:t>
      </w:r>
      <w:r w:rsidR="007F0C17">
        <w:rPr>
          <w:lang w:bidi="ar-SA"/>
        </w:rPr>
        <w:t>. Temperatures of 7</w:t>
      </w:r>
      <w:r w:rsidR="007F0C17" w:rsidRPr="00A70E8C">
        <w:rPr>
          <w:lang w:bidi="ar-SA"/>
        </w:rPr>
        <w:t>5</w:t>
      </w:r>
      <w:r w:rsidR="007F0C17" w:rsidRPr="00A70E8C">
        <w:rPr>
          <w:rFonts w:ascii="Calibri" w:hAnsi="Calibri"/>
          <w:lang w:bidi="ar-SA"/>
        </w:rPr>
        <w:t>°</w:t>
      </w:r>
      <w:r w:rsidR="007F0C17" w:rsidRPr="00A70E8C">
        <w:rPr>
          <w:lang w:bidi="ar-SA"/>
        </w:rPr>
        <w:t>C</w:t>
      </w:r>
      <w:r w:rsidR="007F0C17">
        <w:rPr>
          <w:lang w:bidi="ar-SA"/>
        </w:rPr>
        <w:t xml:space="preserve"> or above, reduced the functional activity of the FT_T protein to </w:t>
      </w:r>
      <w:r w:rsidR="007F0C17">
        <w:rPr>
          <w:rFonts w:cs="Arial"/>
          <w:lang w:bidi="ar-SA"/>
        </w:rPr>
        <w:t>≤</w:t>
      </w:r>
      <w:r w:rsidR="007F0C17">
        <w:rPr>
          <w:lang w:bidi="ar-SA"/>
        </w:rPr>
        <w:t>1% of the control FT_T protein activity, regardless of the duration of heating. These data i</w:t>
      </w:r>
      <w:r w:rsidR="00682CE5">
        <w:rPr>
          <w:lang w:bidi="ar-SA"/>
        </w:rPr>
        <w:t xml:space="preserve">ndicate </w:t>
      </w:r>
      <w:r w:rsidR="007F0C17">
        <w:rPr>
          <w:lang w:bidi="ar-SA"/>
        </w:rPr>
        <w:t>that at elevated temperatures the FT_T protein becomes denatured and loses functional activity.</w:t>
      </w:r>
    </w:p>
    <w:p w14:paraId="5FCB65F1" w14:textId="584B87B6" w:rsidR="00D80E0B" w:rsidRPr="00C51209" w:rsidRDefault="00D80E0B" w:rsidP="00D80E0B">
      <w:pPr>
        <w:rPr>
          <w:lang w:eastAsia="en-AU" w:bidi="ar-SA"/>
        </w:rPr>
      </w:pPr>
    </w:p>
    <w:p w14:paraId="1912B116" w14:textId="4A6658AC" w:rsidR="00D80E0B" w:rsidRPr="00AD2234" w:rsidRDefault="00AD2234" w:rsidP="00D80E0B">
      <w:pPr>
        <w:pStyle w:val="FSTableTitle"/>
        <w:spacing w:after="120"/>
        <w:rPr>
          <w:lang w:bidi="ar-SA"/>
        </w:rPr>
      </w:pPr>
      <w:r w:rsidRPr="00AD2234">
        <w:rPr>
          <w:lang w:bidi="ar-SA"/>
        </w:rPr>
        <w:t xml:space="preserve">Table </w:t>
      </w:r>
      <w:r w:rsidR="00D81BE8">
        <w:rPr>
          <w:lang w:bidi="ar-SA"/>
        </w:rPr>
        <w:t>9</w:t>
      </w:r>
      <w:r w:rsidR="00D80E0B" w:rsidRPr="00AD2234">
        <w:rPr>
          <w:lang w:bidi="ar-SA"/>
        </w:rPr>
        <w:t xml:space="preserve">: Structural stability of </w:t>
      </w:r>
      <w:r w:rsidRPr="00AD2234">
        <w:rPr>
          <w:lang w:bidi="ar-SA"/>
        </w:rPr>
        <w:t>FT_T</w:t>
      </w:r>
      <w:r w:rsidR="00D80E0B" w:rsidRPr="00AD2234">
        <w:rPr>
          <w:lang w:bidi="ar-SA"/>
        </w:rPr>
        <w:t xml:space="preserve"> after exposure to </w:t>
      </w:r>
      <w:r w:rsidRPr="00AD2234">
        <w:rPr>
          <w:lang w:bidi="ar-SA"/>
        </w:rPr>
        <w:t xml:space="preserve">15 minutes of </w:t>
      </w:r>
      <w:r w:rsidR="00D80E0B" w:rsidRPr="00AD2234">
        <w:rPr>
          <w:lang w:bidi="ar-SA"/>
        </w:rPr>
        <w:t>heat</w:t>
      </w:r>
      <w:r w:rsidRPr="00AD2234">
        <w:rPr>
          <w:lang w:bidi="ar-SA"/>
        </w:rPr>
        <w:t xml:space="preserve"> </w:t>
      </w:r>
    </w:p>
    <w:tbl>
      <w:tblPr>
        <w:tblStyle w:val="TableGrid"/>
        <w:tblW w:w="0" w:type="auto"/>
        <w:tblInd w:w="108" w:type="dxa"/>
        <w:tblLook w:val="04A0" w:firstRow="1" w:lastRow="0" w:firstColumn="1" w:lastColumn="0" w:noHBand="0" w:noVBand="1"/>
        <w:tblDescription w:val="Data table showing the structural stability of purified mCry51Aa2 after exposure to heat"/>
      </w:tblPr>
      <w:tblGrid>
        <w:gridCol w:w="2014"/>
        <w:gridCol w:w="2693"/>
        <w:gridCol w:w="3118"/>
      </w:tblGrid>
      <w:tr w:rsidR="00AD2234" w:rsidRPr="00AD2234" w14:paraId="5BE0049F" w14:textId="77777777" w:rsidTr="007F0C17">
        <w:trPr>
          <w:trHeight w:val="340"/>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D2046FF" w14:textId="0A93BAAE" w:rsidR="007F0C17" w:rsidRPr="00AD2234" w:rsidRDefault="007F0C17">
            <w:pPr>
              <w:jc w:val="center"/>
              <w:rPr>
                <w:b/>
                <w:lang w:bidi="ar-SA"/>
              </w:rPr>
            </w:pPr>
            <w:r w:rsidRPr="00AD2234">
              <w:rPr>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C7ECB19" w14:textId="77777777" w:rsidR="007F0C17" w:rsidRPr="00AD2234" w:rsidRDefault="007F0C17">
            <w:pPr>
              <w:jc w:val="center"/>
              <w:rPr>
                <w:b/>
                <w:lang w:bidi="ar-SA"/>
              </w:rPr>
            </w:pPr>
            <w:r w:rsidRPr="00AD2234">
              <w:rPr>
                <w:b/>
                <w:lang w:bidi="ar-SA"/>
              </w:rPr>
              <w:t xml:space="preserve">Specific activity </w:t>
            </w:r>
          </w:p>
          <w:p w14:paraId="5A5092B5" w14:textId="4973D9FE" w:rsidR="007F0C17" w:rsidRPr="00AD2234" w:rsidRDefault="007F0C17">
            <w:pPr>
              <w:jc w:val="center"/>
              <w:rPr>
                <w:b/>
                <w:lang w:bidi="ar-SA"/>
              </w:rPr>
            </w:pPr>
            <w:r w:rsidRPr="00AD2234">
              <w:rPr>
                <w:b/>
                <w:lang w:bidi="ar-SA"/>
              </w:rPr>
              <w:t>(nmol x minute</w:t>
            </w:r>
            <w:r w:rsidRPr="00AD2234">
              <w:rPr>
                <w:b/>
                <w:vertAlign w:val="superscript"/>
                <w:lang w:bidi="ar-SA"/>
              </w:rPr>
              <w:t>-1</w:t>
            </w:r>
            <w:r w:rsidRPr="00AD2234">
              <w:rPr>
                <w:b/>
                <w:lang w:bidi="ar-SA"/>
              </w:rPr>
              <w:t xml:space="preserve"> x mg</w:t>
            </w:r>
            <w:r w:rsidRPr="00AD2234">
              <w:rPr>
                <w:b/>
                <w:vertAlign w:val="superscript"/>
                <w:lang w:bidi="ar-SA"/>
              </w:rPr>
              <w:t>-1</w:t>
            </w:r>
            <w:r w:rsidRPr="00AD2234">
              <w:rPr>
                <w:b/>
                <w:lang w:bidi="ar-SA"/>
              </w:rPr>
              <w: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0CA462D" w14:textId="77777777" w:rsidR="007F0C17" w:rsidRPr="00AD2234" w:rsidRDefault="007F0C17">
            <w:pPr>
              <w:jc w:val="center"/>
              <w:rPr>
                <w:b/>
                <w:lang w:bidi="ar-SA"/>
              </w:rPr>
            </w:pPr>
            <w:r w:rsidRPr="00AD2234">
              <w:rPr>
                <w:b/>
                <w:lang w:bidi="ar-SA"/>
              </w:rPr>
              <w:t xml:space="preserve">Relative activity </w:t>
            </w:r>
          </w:p>
          <w:p w14:paraId="6018FD26" w14:textId="32F58017" w:rsidR="007F0C17" w:rsidRPr="00AD2234" w:rsidRDefault="007F0C17">
            <w:pPr>
              <w:jc w:val="center"/>
              <w:rPr>
                <w:b/>
                <w:lang w:bidi="ar-SA"/>
              </w:rPr>
            </w:pPr>
            <w:r w:rsidRPr="00AD2234">
              <w:rPr>
                <w:b/>
                <w:lang w:bidi="ar-SA"/>
              </w:rPr>
              <w:t>(% of control sample)</w:t>
            </w:r>
            <w:r w:rsidR="00AD2234" w:rsidRPr="00AD2234">
              <w:rPr>
                <w:b/>
                <w:vertAlign w:val="superscript"/>
                <w:lang w:bidi="ar-SA"/>
              </w:rPr>
              <w:t>1</w:t>
            </w:r>
          </w:p>
        </w:tc>
      </w:tr>
      <w:tr w:rsidR="007F0C17" w:rsidRPr="00D80E0B" w14:paraId="60D5497C"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3C1E1C22" w14:textId="389315A6" w:rsidR="007F0C17" w:rsidRPr="00AD2234" w:rsidRDefault="007F0C17">
            <w:pPr>
              <w:jc w:val="center"/>
              <w:rPr>
                <w:rFonts w:cs="Arial"/>
                <w:sz w:val="20"/>
                <w:szCs w:val="20"/>
                <w:lang w:bidi="ar-SA"/>
              </w:rPr>
            </w:pPr>
            <w:r w:rsidRPr="00AD2234">
              <w:rPr>
                <w:rFonts w:ascii="Calibri" w:hAnsi="Calibri"/>
                <w:lang w:bidi="ar-SA"/>
              </w:rPr>
              <w:t>0°</w:t>
            </w:r>
            <w:r w:rsidRPr="00AD2234">
              <w:rPr>
                <w:lang w:bidi="ar-SA"/>
              </w:rPr>
              <w:t xml:space="preserve">C </w:t>
            </w:r>
            <w:r w:rsidR="00AD2234" w:rsidRPr="00AD2234">
              <w:rPr>
                <w:lang w:bidi="ar-SA"/>
              </w:rPr>
              <w:t>(</w:t>
            </w:r>
            <w:r w:rsidR="00AD2234" w:rsidRPr="00AD2234">
              <w:rPr>
                <w:rFonts w:cs="Arial"/>
                <w:sz w:val="20"/>
                <w:szCs w:val="20"/>
                <w:lang w:bidi="ar-SA"/>
              </w:rPr>
              <w:t>c</w:t>
            </w:r>
            <w:r w:rsidRPr="00AD2234">
              <w:rPr>
                <w:rFonts w:cs="Arial"/>
                <w:sz w:val="20"/>
                <w:szCs w:val="20"/>
                <w:lang w:bidi="ar-SA"/>
              </w:rPr>
              <w:t>ontrol</w:t>
            </w:r>
            <w:r w:rsidR="00AD2234" w:rsidRPr="00AD2234">
              <w:rPr>
                <w:rFonts w:cs="Arial"/>
                <w:sz w:val="20"/>
                <w:szCs w:val="20"/>
                <w:lang w:bidi="ar-SA"/>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6A2A0C0E" w14:textId="688DA8C5" w:rsidR="007F0C17" w:rsidRPr="00AD2234" w:rsidRDefault="00AD2234">
            <w:pPr>
              <w:jc w:val="center"/>
              <w:rPr>
                <w:rFonts w:cs="Arial"/>
                <w:sz w:val="20"/>
                <w:szCs w:val="20"/>
                <w:lang w:bidi="ar-SA"/>
              </w:rPr>
            </w:pPr>
            <w:r w:rsidRPr="00AD2234">
              <w:rPr>
                <w:rFonts w:cs="Arial"/>
                <w:sz w:val="20"/>
                <w:szCs w:val="20"/>
                <w:lang w:bidi="ar-SA"/>
              </w:rPr>
              <w:t>598</w:t>
            </w:r>
          </w:p>
        </w:tc>
        <w:tc>
          <w:tcPr>
            <w:tcW w:w="3118" w:type="dxa"/>
            <w:tcBorders>
              <w:top w:val="single" w:sz="4" w:space="0" w:color="000000"/>
              <w:left w:val="single" w:sz="4" w:space="0" w:color="000000"/>
              <w:bottom w:val="single" w:sz="4" w:space="0" w:color="000000"/>
              <w:right w:val="single" w:sz="4" w:space="0" w:color="000000"/>
            </w:tcBorders>
            <w:vAlign w:val="center"/>
          </w:tcPr>
          <w:p w14:paraId="6A1D6EC4" w14:textId="441CEC49" w:rsidR="007F0C17" w:rsidRPr="00AD2234" w:rsidRDefault="00AD2234">
            <w:pPr>
              <w:jc w:val="center"/>
              <w:rPr>
                <w:rFonts w:cs="Arial"/>
                <w:sz w:val="20"/>
                <w:szCs w:val="20"/>
                <w:lang w:bidi="ar-SA"/>
              </w:rPr>
            </w:pPr>
            <w:r w:rsidRPr="00AD2234">
              <w:rPr>
                <w:rFonts w:cs="Arial"/>
                <w:sz w:val="20"/>
                <w:szCs w:val="20"/>
                <w:lang w:bidi="ar-SA"/>
              </w:rPr>
              <w:t>100%</w:t>
            </w:r>
          </w:p>
        </w:tc>
      </w:tr>
      <w:tr w:rsidR="007F0C17" w:rsidRPr="00D80E0B" w14:paraId="2238DE2B"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71711467" w14:textId="77777777" w:rsidR="007F0C17" w:rsidRPr="00AD2234" w:rsidRDefault="007F0C17">
            <w:pPr>
              <w:jc w:val="center"/>
              <w:rPr>
                <w:rFonts w:cs="Arial"/>
                <w:sz w:val="20"/>
                <w:szCs w:val="20"/>
                <w:lang w:bidi="ar-SA"/>
              </w:rPr>
            </w:pPr>
            <w:r w:rsidRPr="00AD2234">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A28A503" w14:textId="090BD0DF" w:rsidR="007F0C17" w:rsidRPr="00AD2234" w:rsidRDefault="00AD2234">
            <w:pPr>
              <w:jc w:val="center"/>
              <w:rPr>
                <w:rFonts w:cs="Arial"/>
                <w:sz w:val="20"/>
                <w:szCs w:val="20"/>
                <w:lang w:bidi="ar-SA"/>
              </w:rPr>
            </w:pPr>
            <w:r w:rsidRPr="00AD2234">
              <w:rPr>
                <w:rFonts w:cs="Arial"/>
                <w:sz w:val="20"/>
                <w:szCs w:val="20"/>
                <w:lang w:bidi="ar-SA"/>
              </w:rPr>
              <w:t>543</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44F25A7" w14:textId="160508A4" w:rsidR="007F0C17" w:rsidRPr="00AD2234" w:rsidRDefault="00AD2234">
            <w:pPr>
              <w:jc w:val="center"/>
              <w:rPr>
                <w:rFonts w:cs="Arial"/>
                <w:sz w:val="20"/>
                <w:szCs w:val="20"/>
                <w:lang w:bidi="ar-SA"/>
              </w:rPr>
            </w:pPr>
            <w:r w:rsidRPr="00AD2234">
              <w:rPr>
                <w:rFonts w:cs="Arial"/>
                <w:sz w:val="20"/>
                <w:szCs w:val="20"/>
                <w:lang w:bidi="ar-SA"/>
              </w:rPr>
              <w:t>91%</w:t>
            </w:r>
          </w:p>
        </w:tc>
      </w:tr>
      <w:tr w:rsidR="007F0C17" w:rsidRPr="00D80E0B" w14:paraId="4BFC42BC"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AAFDF8D" w14:textId="77777777" w:rsidR="007F0C17" w:rsidRPr="00AD2234" w:rsidRDefault="007F0C17">
            <w:pPr>
              <w:jc w:val="center"/>
              <w:rPr>
                <w:rFonts w:cs="Arial"/>
                <w:sz w:val="20"/>
                <w:szCs w:val="20"/>
                <w:lang w:bidi="ar-SA"/>
              </w:rPr>
            </w:pPr>
            <w:r w:rsidRPr="00AD2234">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48200C73" w14:textId="19A5196B" w:rsidR="007F0C17" w:rsidRPr="00AD2234" w:rsidRDefault="00AD2234">
            <w:pPr>
              <w:jc w:val="center"/>
              <w:rPr>
                <w:rFonts w:cs="Arial"/>
                <w:sz w:val="20"/>
                <w:szCs w:val="20"/>
                <w:lang w:bidi="ar-SA"/>
              </w:rPr>
            </w:pPr>
            <w:r w:rsidRPr="00AD2234">
              <w:rPr>
                <w:rFonts w:cs="Arial"/>
                <w:sz w:val="20"/>
                <w:szCs w:val="20"/>
                <w:lang w:bidi="ar-SA"/>
              </w:rPr>
              <w:t>605</w:t>
            </w:r>
          </w:p>
        </w:tc>
        <w:tc>
          <w:tcPr>
            <w:tcW w:w="3118" w:type="dxa"/>
            <w:tcBorders>
              <w:top w:val="single" w:sz="4" w:space="0" w:color="000000"/>
              <w:left w:val="single" w:sz="4" w:space="0" w:color="000000"/>
              <w:bottom w:val="single" w:sz="4" w:space="0" w:color="000000"/>
              <w:right w:val="single" w:sz="4" w:space="0" w:color="000000"/>
            </w:tcBorders>
            <w:vAlign w:val="center"/>
          </w:tcPr>
          <w:p w14:paraId="108A64BB" w14:textId="4E832DD6" w:rsidR="007F0C17" w:rsidRPr="00AD2234" w:rsidRDefault="00AD2234">
            <w:pPr>
              <w:jc w:val="center"/>
              <w:rPr>
                <w:rFonts w:cs="Arial"/>
                <w:sz w:val="20"/>
                <w:szCs w:val="20"/>
                <w:lang w:bidi="ar-SA"/>
              </w:rPr>
            </w:pPr>
            <w:r w:rsidRPr="00AD2234">
              <w:rPr>
                <w:rFonts w:cs="Arial"/>
                <w:sz w:val="20"/>
                <w:szCs w:val="20"/>
                <w:lang w:bidi="ar-SA"/>
              </w:rPr>
              <w:t>101%</w:t>
            </w:r>
          </w:p>
        </w:tc>
      </w:tr>
      <w:tr w:rsidR="007F0C17" w:rsidRPr="00D80E0B" w14:paraId="1CD31298"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279900D0" w14:textId="77777777" w:rsidR="007F0C17" w:rsidRPr="00AD2234" w:rsidRDefault="007F0C17">
            <w:pPr>
              <w:jc w:val="center"/>
              <w:rPr>
                <w:rFonts w:cs="Arial"/>
                <w:sz w:val="20"/>
                <w:szCs w:val="20"/>
                <w:lang w:bidi="ar-SA"/>
              </w:rPr>
            </w:pPr>
            <w:r w:rsidRPr="00AD2234">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3C0EF39" w14:textId="0E4E8DED" w:rsidR="007F0C17" w:rsidRPr="00AD2234" w:rsidRDefault="00AD2234">
            <w:pPr>
              <w:jc w:val="center"/>
              <w:rPr>
                <w:rFonts w:cs="Arial"/>
                <w:sz w:val="20"/>
                <w:szCs w:val="20"/>
                <w:lang w:bidi="ar-SA"/>
              </w:rPr>
            </w:pPr>
            <w:r w:rsidRPr="00AD2234">
              <w:rPr>
                <w:rFonts w:cs="Arial"/>
                <w:sz w:val="20"/>
                <w:szCs w:val="20"/>
                <w:lang w:bidi="ar-SA"/>
              </w:rPr>
              <w:t>344</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BA63860" w14:textId="6EBB31B4" w:rsidR="007F0C17" w:rsidRPr="00AD2234" w:rsidRDefault="00AD2234">
            <w:pPr>
              <w:jc w:val="center"/>
              <w:rPr>
                <w:rFonts w:cs="Arial"/>
                <w:sz w:val="20"/>
                <w:szCs w:val="20"/>
                <w:lang w:bidi="ar-SA"/>
              </w:rPr>
            </w:pPr>
            <w:r w:rsidRPr="00AD2234">
              <w:rPr>
                <w:rFonts w:cs="Arial"/>
                <w:sz w:val="20"/>
                <w:szCs w:val="20"/>
                <w:lang w:bidi="ar-SA"/>
              </w:rPr>
              <w:t>58%</w:t>
            </w:r>
          </w:p>
        </w:tc>
      </w:tr>
      <w:tr w:rsidR="007F0C17" w:rsidRPr="00D80E0B" w14:paraId="79E78C4A"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687D2391" w14:textId="77777777" w:rsidR="007F0C17" w:rsidRPr="00AD2234" w:rsidRDefault="007F0C17">
            <w:pPr>
              <w:jc w:val="center"/>
              <w:rPr>
                <w:rFonts w:cs="Arial"/>
                <w:sz w:val="20"/>
                <w:szCs w:val="20"/>
                <w:lang w:bidi="ar-SA"/>
              </w:rPr>
            </w:pPr>
            <w:r w:rsidRPr="00AD2234">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23CA540F" w14:textId="19E8AB43" w:rsidR="007F0C17" w:rsidRPr="00AD2234" w:rsidRDefault="00AD2234">
            <w:pPr>
              <w:jc w:val="center"/>
              <w:rPr>
                <w:rFonts w:cs="Arial"/>
                <w:sz w:val="20"/>
                <w:szCs w:val="20"/>
                <w:lang w:bidi="ar-SA"/>
              </w:rPr>
            </w:pPr>
            <w:r w:rsidRPr="00AD2234">
              <w:rPr>
                <w:rFonts w:cs="Arial"/>
                <w:sz w:val="20"/>
                <w:szCs w:val="20"/>
                <w:lang w:bidi="ar-SA"/>
              </w:rPr>
              <w:t>3</w:t>
            </w:r>
          </w:p>
        </w:tc>
        <w:tc>
          <w:tcPr>
            <w:tcW w:w="3118" w:type="dxa"/>
            <w:tcBorders>
              <w:top w:val="single" w:sz="4" w:space="0" w:color="000000"/>
              <w:left w:val="single" w:sz="4" w:space="0" w:color="000000"/>
              <w:bottom w:val="single" w:sz="4" w:space="0" w:color="000000"/>
              <w:right w:val="single" w:sz="4" w:space="0" w:color="000000"/>
            </w:tcBorders>
            <w:vAlign w:val="center"/>
          </w:tcPr>
          <w:p w14:paraId="240789E2" w14:textId="3B519B9C" w:rsidR="00AD2234" w:rsidRPr="00AD2234" w:rsidRDefault="00AD2234" w:rsidP="00AD2234">
            <w:pPr>
              <w:jc w:val="center"/>
              <w:rPr>
                <w:rFonts w:cs="Arial"/>
                <w:sz w:val="20"/>
                <w:szCs w:val="20"/>
                <w:lang w:bidi="ar-SA"/>
              </w:rPr>
            </w:pPr>
            <w:r w:rsidRPr="00AD2234">
              <w:rPr>
                <w:rFonts w:cs="Arial"/>
                <w:sz w:val="20"/>
                <w:szCs w:val="20"/>
                <w:lang w:bidi="ar-SA"/>
              </w:rPr>
              <w:t>&lt;1%</w:t>
            </w:r>
          </w:p>
        </w:tc>
      </w:tr>
      <w:tr w:rsidR="007F0C17" w:rsidRPr="00D80E0B" w14:paraId="398A4799"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2FDF987" w14:textId="77777777" w:rsidR="007F0C17" w:rsidRPr="00AD2234" w:rsidRDefault="007F0C17">
            <w:pPr>
              <w:jc w:val="center"/>
              <w:rPr>
                <w:rFonts w:cs="Arial"/>
                <w:sz w:val="20"/>
                <w:szCs w:val="20"/>
                <w:lang w:bidi="ar-SA"/>
              </w:rPr>
            </w:pPr>
            <w:r w:rsidRPr="00AD2234">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45A999E" w14:textId="1934B42D" w:rsidR="007F0C17" w:rsidRPr="00AD2234" w:rsidRDefault="00AD2234">
            <w:pPr>
              <w:jc w:val="center"/>
              <w:rPr>
                <w:rFonts w:cs="Arial"/>
                <w:sz w:val="20"/>
                <w:szCs w:val="20"/>
                <w:lang w:bidi="ar-SA"/>
              </w:rPr>
            </w:pPr>
            <w:r w:rsidRPr="00AD2234">
              <w:rPr>
                <w:rFonts w:cs="Arial"/>
                <w:sz w:val="20"/>
                <w:szCs w:val="20"/>
                <w:lang w:bidi="ar-SA"/>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2C4199D" w14:textId="68F5EF56" w:rsidR="007F0C17" w:rsidRPr="00AD2234" w:rsidRDefault="00AD2234">
            <w:pPr>
              <w:jc w:val="center"/>
              <w:rPr>
                <w:rFonts w:cs="Arial"/>
                <w:sz w:val="20"/>
                <w:szCs w:val="20"/>
                <w:lang w:bidi="ar-SA"/>
              </w:rPr>
            </w:pPr>
            <w:r w:rsidRPr="00AD2234">
              <w:rPr>
                <w:rFonts w:cs="Arial"/>
                <w:sz w:val="20"/>
                <w:szCs w:val="20"/>
                <w:lang w:bidi="ar-SA"/>
              </w:rPr>
              <w:t>&lt;1%</w:t>
            </w:r>
          </w:p>
        </w:tc>
      </w:tr>
    </w:tbl>
    <w:p w14:paraId="65ABF44C" w14:textId="4264688C" w:rsidR="00D80E0B" w:rsidRPr="00AD2234" w:rsidRDefault="00D80E0B" w:rsidP="00D80E0B">
      <w:pPr>
        <w:spacing w:before="40"/>
        <w:ind w:right="1132"/>
        <w:rPr>
          <w:sz w:val="18"/>
          <w:lang w:bidi="ar-SA"/>
        </w:rPr>
      </w:pPr>
      <w:r w:rsidRPr="00AD2234">
        <w:rPr>
          <w:sz w:val="18"/>
          <w:lang w:bidi="ar-SA"/>
        </w:rPr>
        <w:t xml:space="preserve">1. </w:t>
      </w:r>
      <w:r w:rsidR="00AD2234" w:rsidRPr="00AD2234">
        <w:rPr>
          <w:sz w:val="18"/>
          <w:lang w:bidi="ar-SA"/>
        </w:rPr>
        <w:t xml:space="preserve">The activity of the FT_T </w:t>
      </w:r>
      <w:r w:rsidR="00AD2234">
        <w:rPr>
          <w:sz w:val="18"/>
          <w:lang w:bidi="ar-SA"/>
        </w:rPr>
        <w:t>protein in</w:t>
      </w:r>
      <w:r w:rsidR="00682CE5">
        <w:rPr>
          <w:sz w:val="18"/>
          <w:lang w:bidi="ar-SA"/>
        </w:rPr>
        <w:t xml:space="preserve"> the</w:t>
      </w:r>
      <w:r w:rsidR="00AD2234">
        <w:rPr>
          <w:sz w:val="18"/>
          <w:lang w:bidi="ar-SA"/>
        </w:rPr>
        <w:t xml:space="preserve"> </w:t>
      </w:r>
      <w:r w:rsidR="00AD2234" w:rsidRPr="00AD2234">
        <w:rPr>
          <w:sz w:val="18"/>
          <w:lang w:bidi="ar-SA"/>
        </w:rPr>
        <w:t>control sample was assigned 100%</w:t>
      </w:r>
      <w:r w:rsidR="00AD2234">
        <w:rPr>
          <w:sz w:val="18"/>
          <w:lang w:bidi="ar-SA"/>
        </w:rPr>
        <w:t>, with the other samples calc</w:t>
      </w:r>
      <w:r w:rsidR="00E27DEE">
        <w:rPr>
          <w:sz w:val="18"/>
          <w:lang w:bidi="ar-SA"/>
        </w:rPr>
        <w:t>ulated relative to the control.</w:t>
      </w:r>
    </w:p>
    <w:p w14:paraId="32610D41" w14:textId="77777777" w:rsidR="00682CE5" w:rsidRDefault="00682CE5" w:rsidP="00682CE5">
      <w:pPr>
        <w:pStyle w:val="FSTableTitle"/>
        <w:spacing w:after="120"/>
      </w:pPr>
    </w:p>
    <w:p w14:paraId="1E2C121A" w14:textId="1C11DD9F" w:rsidR="00682CE5" w:rsidRPr="00AD2234" w:rsidRDefault="00682CE5" w:rsidP="00682CE5">
      <w:pPr>
        <w:pStyle w:val="FSTableTitle"/>
        <w:spacing w:after="120"/>
        <w:rPr>
          <w:lang w:bidi="ar-SA"/>
        </w:rPr>
      </w:pPr>
      <w:r w:rsidRPr="00AD2234">
        <w:rPr>
          <w:lang w:bidi="ar-SA"/>
        </w:rPr>
        <w:t xml:space="preserve">Table </w:t>
      </w:r>
      <w:r w:rsidR="00D81BE8">
        <w:rPr>
          <w:lang w:bidi="ar-SA"/>
        </w:rPr>
        <w:t>10</w:t>
      </w:r>
      <w:r w:rsidRPr="00AD2234">
        <w:rPr>
          <w:lang w:bidi="ar-SA"/>
        </w:rPr>
        <w:t xml:space="preserve">: Structural stability of FT_T after exposure to </w:t>
      </w:r>
      <w:r>
        <w:rPr>
          <w:lang w:bidi="ar-SA"/>
        </w:rPr>
        <w:t>30</w:t>
      </w:r>
      <w:r w:rsidRPr="00AD2234">
        <w:rPr>
          <w:lang w:bidi="ar-SA"/>
        </w:rPr>
        <w:t xml:space="preserve"> minutes of heat </w:t>
      </w:r>
    </w:p>
    <w:tbl>
      <w:tblPr>
        <w:tblStyle w:val="TableGrid"/>
        <w:tblW w:w="0" w:type="auto"/>
        <w:tblInd w:w="108" w:type="dxa"/>
        <w:tblLook w:val="04A0" w:firstRow="1" w:lastRow="0" w:firstColumn="1" w:lastColumn="0" w:noHBand="0" w:noVBand="1"/>
        <w:tblDescription w:val="Data table showing the structural stability of purified mCry51Aa2 after exposure to heat"/>
      </w:tblPr>
      <w:tblGrid>
        <w:gridCol w:w="2014"/>
        <w:gridCol w:w="2693"/>
        <w:gridCol w:w="3118"/>
      </w:tblGrid>
      <w:tr w:rsidR="00682CE5" w:rsidRPr="00AD2234" w14:paraId="11B87662" w14:textId="77777777" w:rsidTr="00954971">
        <w:trPr>
          <w:trHeight w:val="340"/>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BBF289E" w14:textId="77777777" w:rsidR="00682CE5" w:rsidRPr="00AD2234" w:rsidRDefault="00682CE5" w:rsidP="00954971">
            <w:pPr>
              <w:jc w:val="center"/>
              <w:rPr>
                <w:b/>
                <w:lang w:bidi="ar-SA"/>
              </w:rPr>
            </w:pPr>
            <w:r w:rsidRPr="00AD2234">
              <w:rPr>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F85FF95" w14:textId="77777777" w:rsidR="00682CE5" w:rsidRPr="00AD2234" w:rsidRDefault="00682CE5" w:rsidP="00954971">
            <w:pPr>
              <w:jc w:val="center"/>
              <w:rPr>
                <w:b/>
                <w:lang w:bidi="ar-SA"/>
              </w:rPr>
            </w:pPr>
            <w:r w:rsidRPr="00AD2234">
              <w:rPr>
                <w:b/>
                <w:lang w:bidi="ar-SA"/>
              </w:rPr>
              <w:t xml:space="preserve">Specific activity </w:t>
            </w:r>
          </w:p>
          <w:p w14:paraId="22AAA3DD" w14:textId="77777777" w:rsidR="00682CE5" w:rsidRPr="00AD2234" w:rsidRDefault="00682CE5" w:rsidP="00954971">
            <w:pPr>
              <w:jc w:val="center"/>
              <w:rPr>
                <w:b/>
                <w:lang w:bidi="ar-SA"/>
              </w:rPr>
            </w:pPr>
            <w:r w:rsidRPr="00AD2234">
              <w:rPr>
                <w:b/>
                <w:lang w:bidi="ar-SA"/>
              </w:rPr>
              <w:t>(nmol x minute</w:t>
            </w:r>
            <w:r w:rsidRPr="00AD2234">
              <w:rPr>
                <w:b/>
                <w:vertAlign w:val="superscript"/>
                <w:lang w:bidi="ar-SA"/>
              </w:rPr>
              <w:t>-1</w:t>
            </w:r>
            <w:r w:rsidRPr="00AD2234">
              <w:rPr>
                <w:b/>
                <w:lang w:bidi="ar-SA"/>
              </w:rPr>
              <w:t xml:space="preserve"> x mg</w:t>
            </w:r>
            <w:r w:rsidRPr="00AD2234">
              <w:rPr>
                <w:b/>
                <w:vertAlign w:val="superscript"/>
                <w:lang w:bidi="ar-SA"/>
              </w:rPr>
              <w:t>-1</w:t>
            </w:r>
            <w:r w:rsidRPr="00AD2234">
              <w:rPr>
                <w:b/>
                <w:lang w:bidi="ar-SA"/>
              </w:rPr>
              <w: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75D19A0" w14:textId="77777777" w:rsidR="00682CE5" w:rsidRPr="00AD2234" w:rsidRDefault="00682CE5" w:rsidP="00954971">
            <w:pPr>
              <w:jc w:val="center"/>
              <w:rPr>
                <w:b/>
                <w:lang w:bidi="ar-SA"/>
              </w:rPr>
            </w:pPr>
            <w:r w:rsidRPr="00AD2234">
              <w:rPr>
                <w:b/>
                <w:lang w:bidi="ar-SA"/>
              </w:rPr>
              <w:t xml:space="preserve">Relative activity </w:t>
            </w:r>
          </w:p>
          <w:p w14:paraId="19ACB56B" w14:textId="77777777" w:rsidR="00682CE5" w:rsidRPr="00AD2234" w:rsidRDefault="00682CE5" w:rsidP="00954971">
            <w:pPr>
              <w:jc w:val="center"/>
              <w:rPr>
                <w:b/>
                <w:lang w:bidi="ar-SA"/>
              </w:rPr>
            </w:pPr>
            <w:r w:rsidRPr="00AD2234">
              <w:rPr>
                <w:b/>
                <w:lang w:bidi="ar-SA"/>
              </w:rPr>
              <w:t>(% of control sample)</w:t>
            </w:r>
            <w:r w:rsidRPr="00AD2234">
              <w:rPr>
                <w:b/>
                <w:vertAlign w:val="superscript"/>
                <w:lang w:bidi="ar-SA"/>
              </w:rPr>
              <w:t>1</w:t>
            </w:r>
          </w:p>
        </w:tc>
      </w:tr>
      <w:tr w:rsidR="00682CE5" w:rsidRPr="00D80E0B" w14:paraId="1993360B"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6CA23D07" w14:textId="77777777" w:rsidR="00682CE5" w:rsidRPr="00AD2234" w:rsidRDefault="00682CE5" w:rsidP="00954971">
            <w:pPr>
              <w:jc w:val="center"/>
              <w:rPr>
                <w:rFonts w:cs="Arial"/>
                <w:sz w:val="20"/>
                <w:szCs w:val="20"/>
                <w:lang w:bidi="ar-SA"/>
              </w:rPr>
            </w:pPr>
            <w:r w:rsidRPr="00AD2234">
              <w:rPr>
                <w:rFonts w:ascii="Calibri" w:hAnsi="Calibri"/>
                <w:lang w:bidi="ar-SA"/>
              </w:rPr>
              <w:t>0°</w:t>
            </w:r>
            <w:r w:rsidRPr="00AD2234">
              <w:rPr>
                <w:lang w:bidi="ar-SA"/>
              </w:rPr>
              <w:t>C (</w:t>
            </w:r>
            <w:r w:rsidRPr="00AD2234">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270C34EC" w14:textId="77777777" w:rsidR="00682CE5" w:rsidRPr="00AD2234" w:rsidRDefault="00682CE5" w:rsidP="00954971">
            <w:pPr>
              <w:jc w:val="center"/>
              <w:rPr>
                <w:rFonts w:cs="Arial"/>
                <w:sz w:val="20"/>
                <w:szCs w:val="20"/>
                <w:lang w:bidi="ar-SA"/>
              </w:rPr>
            </w:pPr>
            <w:r w:rsidRPr="00AD2234">
              <w:rPr>
                <w:rFonts w:cs="Arial"/>
                <w:sz w:val="20"/>
                <w:szCs w:val="20"/>
                <w:lang w:bidi="ar-SA"/>
              </w:rPr>
              <w:t>598</w:t>
            </w:r>
          </w:p>
        </w:tc>
        <w:tc>
          <w:tcPr>
            <w:tcW w:w="3118" w:type="dxa"/>
            <w:tcBorders>
              <w:top w:val="single" w:sz="4" w:space="0" w:color="000000"/>
              <w:left w:val="single" w:sz="4" w:space="0" w:color="000000"/>
              <w:bottom w:val="single" w:sz="4" w:space="0" w:color="000000"/>
              <w:right w:val="single" w:sz="4" w:space="0" w:color="000000"/>
            </w:tcBorders>
            <w:vAlign w:val="center"/>
          </w:tcPr>
          <w:p w14:paraId="1A57137C" w14:textId="77777777" w:rsidR="00682CE5" w:rsidRPr="00AD2234" w:rsidRDefault="00682CE5" w:rsidP="00954971">
            <w:pPr>
              <w:jc w:val="center"/>
              <w:rPr>
                <w:rFonts w:cs="Arial"/>
                <w:sz w:val="20"/>
                <w:szCs w:val="20"/>
                <w:lang w:bidi="ar-SA"/>
              </w:rPr>
            </w:pPr>
            <w:r w:rsidRPr="00AD2234">
              <w:rPr>
                <w:rFonts w:cs="Arial"/>
                <w:sz w:val="20"/>
                <w:szCs w:val="20"/>
                <w:lang w:bidi="ar-SA"/>
              </w:rPr>
              <w:t>100%</w:t>
            </w:r>
          </w:p>
        </w:tc>
      </w:tr>
      <w:tr w:rsidR="00682CE5" w:rsidRPr="00D80E0B" w14:paraId="3E063633"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3F8D0E1A" w14:textId="77777777" w:rsidR="00682CE5" w:rsidRPr="00AD2234" w:rsidRDefault="00682CE5" w:rsidP="00954971">
            <w:pPr>
              <w:jc w:val="center"/>
              <w:rPr>
                <w:rFonts w:cs="Arial"/>
                <w:sz w:val="20"/>
                <w:szCs w:val="20"/>
                <w:lang w:bidi="ar-SA"/>
              </w:rPr>
            </w:pPr>
            <w:r w:rsidRPr="00AD2234">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162C793" w14:textId="0EC7D3D3" w:rsidR="00682CE5" w:rsidRPr="00AD2234" w:rsidRDefault="00682CE5" w:rsidP="00954971">
            <w:pPr>
              <w:jc w:val="center"/>
              <w:rPr>
                <w:rFonts w:cs="Arial"/>
                <w:sz w:val="20"/>
                <w:szCs w:val="20"/>
                <w:lang w:bidi="ar-SA"/>
              </w:rPr>
            </w:pPr>
            <w:r>
              <w:rPr>
                <w:rFonts w:cs="Arial"/>
                <w:sz w:val="20"/>
                <w:szCs w:val="20"/>
                <w:lang w:bidi="ar-SA"/>
              </w:rPr>
              <w:t>636</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58F1ADB" w14:textId="2CD41334" w:rsidR="00682CE5" w:rsidRPr="00AD2234" w:rsidRDefault="00682CE5" w:rsidP="00954971">
            <w:pPr>
              <w:jc w:val="center"/>
              <w:rPr>
                <w:rFonts w:cs="Arial"/>
                <w:sz w:val="20"/>
                <w:szCs w:val="20"/>
                <w:lang w:bidi="ar-SA"/>
              </w:rPr>
            </w:pPr>
            <w:r w:rsidRPr="00AD2234">
              <w:rPr>
                <w:rFonts w:cs="Arial"/>
                <w:sz w:val="20"/>
                <w:szCs w:val="20"/>
                <w:lang w:bidi="ar-SA"/>
              </w:rPr>
              <w:t>1</w:t>
            </w:r>
            <w:r>
              <w:rPr>
                <w:rFonts w:cs="Arial"/>
                <w:sz w:val="20"/>
                <w:szCs w:val="20"/>
                <w:lang w:bidi="ar-SA"/>
              </w:rPr>
              <w:t>06</w:t>
            </w:r>
            <w:r w:rsidRPr="00AD2234">
              <w:rPr>
                <w:rFonts w:cs="Arial"/>
                <w:sz w:val="20"/>
                <w:szCs w:val="20"/>
                <w:lang w:bidi="ar-SA"/>
              </w:rPr>
              <w:t>%</w:t>
            </w:r>
          </w:p>
        </w:tc>
      </w:tr>
      <w:tr w:rsidR="00682CE5" w:rsidRPr="00D80E0B" w14:paraId="3ADCD01C"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0F5A18EC" w14:textId="77777777" w:rsidR="00682CE5" w:rsidRPr="00AD2234" w:rsidRDefault="00682CE5" w:rsidP="00954971">
            <w:pPr>
              <w:jc w:val="center"/>
              <w:rPr>
                <w:rFonts w:cs="Arial"/>
                <w:sz w:val="20"/>
                <w:szCs w:val="20"/>
                <w:lang w:bidi="ar-SA"/>
              </w:rPr>
            </w:pPr>
            <w:r w:rsidRPr="00AD2234">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0E7AD9C6" w14:textId="16C66842" w:rsidR="00682CE5" w:rsidRPr="00AD2234" w:rsidRDefault="00682CE5" w:rsidP="00954971">
            <w:pPr>
              <w:jc w:val="center"/>
              <w:rPr>
                <w:rFonts w:cs="Arial"/>
                <w:sz w:val="20"/>
                <w:szCs w:val="20"/>
                <w:lang w:bidi="ar-SA"/>
              </w:rPr>
            </w:pPr>
            <w:r>
              <w:rPr>
                <w:rFonts w:cs="Arial"/>
                <w:sz w:val="20"/>
                <w:szCs w:val="20"/>
                <w:lang w:bidi="ar-SA"/>
              </w:rPr>
              <w:t>612</w:t>
            </w:r>
          </w:p>
        </w:tc>
        <w:tc>
          <w:tcPr>
            <w:tcW w:w="3118" w:type="dxa"/>
            <w:tcBorders>
              <w:top w:val="single" w:sz="4" w:space="0" w:color="000000"/>
              <w:left w:val="single" w:sz="4" w:space="0" w:color="000000"/>
              <w:bottom w:val="single" w:sz="4" w:space="0" w:color="000000"/>
              <w:right w:val="single" w:sz="4" w:space="0" w:color="000000"/>
            </w:tcBorders>
            <w:vAlign w:val="center"/>
          </w:tcPr>
          <w:p w14:paraId="1A0131B6" w14:textId="3987CB27" w:rsidR="00682CE5" w:rsidRPr="00AD2234" w:rsidRDefault="00682CE5" w:rsidP="00954971">
            <w:pPr>
              <w:jc w:val="center"/>
              <w:rPr>
                <w:rFonts w:cs="Arial"/>
                <w:sz w:val="20"/>
                <w:szCs w:val="20"/>
                <w:lang w:bidi="ar-SA"/>
              </w:rPr>
            </w:pPr>
            <w:r>
              <w:rPr>
                <w:rFonts w:cs="Arial"/>
                <w:sz w:val="20"/>
                <w:szCs w:val="20"/>
                <w:lang w:bidi="ar-SA"/>
              </w:rPr>
              <w:t>102</w:t>
            </w:r>
            <w:r w:rsidRPr="00AD2234">
              <w:rPr>
                <w:rFonts w:cs="Arial"/>
                <w:sz w:val="20"/>
                <w:szCs w:val="20"/>
                <w:lang w:bidi="ar-SA"/>
              </w:rPr>
              <w:t>%</w:t>
            </w:r>
          </w:p>
        </w:tc>
      </w:tr>
      <w:tr w:rsidR="00682CE5" w:rsidRPr="00D80E0B" w14:paraId="2B4470A8"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4289677" w14:textId="77777777" w:rsidR="00682CE5" w:rsidRPr="00AD2234" w:rsidRDefault="00682CE5" w:rsidP="00954971">
            <w:pPr>
              <w:jc w:val="center"/>
              <w:rPr>
                <w:rFonts w:cs="Arial"/>
                <w:sz w:val="20"/>
                <w:szCs w:val="20"/>
                <w:lang w:bidi="ar-SA"/>
              </w:rPr>
            </w:pPr>
            <w:r w:rsidRPr="00AD2234">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4213A54" w14:textId="6C5D969A" w:rsidR="00682CE5" w:rsidRPr="00AD2234" w:rsidRDefault="00682CE5" w:rsidP="00954971">
            <w:pPr>
              <w:jc w:val="center"/>
              <w:rPr>
                <w:rFonts w:cs="Arial"/>
                <w:sz w:val="20"/>
                <w:szCs w:val="20"/>
                <w:lang w:bidi="ar-SA"/>
              </w:rPr>
            </w:pPr>
            <w:r>
              <w:rPr>
                <w:rFonts w:cs="Arial"/>
                <w:sz w:val="20"/>
                <w:szCs w:val="20"/>
                <w:lang w:bidi="ar-SA"/>
              </w:rPr>
              <w:t>212</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9C7A651" w14:textId="0C61CFCB" w:rsidR="00682CE5" w:rsidRPr="00AD2234" w:rsidRDefault="00682CE5" w:rsidP="00954971">
            <w:pPr>
              <w:jc w:val="center"/>
              <w:rPr>
                <w:rFonts w:cs="Arial"/>
                <w:sz w:val="20"/>
                <w:szCs w:val="20"/>
                <w:lang w:bidi="ar-SA"/>
              </w:rPr>
            </w:pPr>
            <w:r>
              <w:rPr>
                <w:rFonts w:cs="Arial"/>
                <w:sz w:val="20"/>
                <w:szCs w:val="20"/>
                <w:lang w:bidi="ar-SA"/>
              </w:rPr>
              <w:t>35</w:t>
            </w:r>
            <w:r w:rsidRPr="00AD2234">
              <w:rPr>
                <w:rFonts w:cs="Arial"/>
                <w:sz w:val="20"/>
                <w:szCs w:val="20"/>
                <w:lang w:bidi="ar-SA"/>
              </w:rPr>
              <w:t>%</w:t>
            </w:r>
          </w:p>
        </w:tc>
      </w:tr>
      <w:tr w:rsidR="00682CE5" w:rsidRPr="00D80E0B" w14:paraId="4361EA58"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BA2A0D7" w14:textId="77777777" w:rsidR="00682CE5" w:rsidRPr="00AD2234" w:rsidRDefault="00682CE5" w:rsidP="00954971">
            <w:pPr>
              <w:jc w:val="center"/>
              <w:rPr>
                <w:rFonts w:cs="Arial"/>
                <w:sz w:val="20"/>
                <w:szCs w:val="20"/>
                <w:lang w:bidi="ar-SA"/>
              </w:rPr>
            </w:pPr>
            <w:r w:rsidRPr="00AD2234">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290140B5" w14:textId="11DE8B6E" w:rsidR="00682CE5" w:rsidRPr="00AD2234" w:rsidRDefault="00682CE5" w:rsidP="00954971">
            <w:pPr>
              <w:jc w:val="center"/>
              <w:rPr>
                <w:rFonts w:cs="Arial"/>
                <w:sz w:val="20"/>
                <w:szCs w:val="20"/>
                <w:lang w:bidi="ar-SA"/>
              </w:rPr>
            </w:pPr>
            <w:r>
              <w:rPr>
                <w:rFonts w:cs="Arial"/>
                <w:sz w:val="20"/>
                <w:szCs w:val="20"/>
                <w:lang w:bidi="ar-SA"/>
              </w:rP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01C291C" w14:textId="77777777" w:rsidR="00682CE5" w:rsidRPr="00AD2234" w:rsidRDefault="00682CE5" w:rsidP="00954971">
            <w:pPr>
              <w:jc w:val="center"/>
              <w:rPr>
                <w:rFonts w:cs="Arial"/>
                <w:sz w:val="20"/>
                <w:szCs w:val="20"/>
                <w:lang w:bidi="ar-SA"/>
              </w:rPr>
            </w:pPr>
            <w:r w:rsidRPr="00AD2234">
              <w:rPr>
                <w:rFonts w:cs="Arial"/>
                <w:sz w:val="20"/>
                <w:szCs w:val="20"/>
                <w:lang w:bidi="ar-SA"/>
              </w:rPr>
              <w:t>&lt;1%</w:t>
            </w:r>
          </w:p>
        </w:tc>
      </w:tr>
      <w:tr w:rsidR="00682CE5" w:rsidRPr="00D80E0B" w14:paraId="2737674F"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E67FD46" w14:textId="77777777" w:rsidR="00682CE5" w:rsidRPr="00AD2234" w:rsidRDefault="00682CE5" w:rsidP="00954971">
            <w:pPr>
              <w:jc w:val="center"/>
              <w:rPr>
                <w:rFonts w:cs="Arial"/>
                <w:sz w:val="20"/>
                <w:szCs w:val="20"/>
                <w:lang w:bidi="ar-SA"/>
              </w:rPr>
            </w:pPr>
            <w:r w:rsidRPr="00AD2234">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66C2EF7" w14:textId="00B5392E" w:rsidR="00682CE5" w:rsidRPr="00AD2234" w:rsidRDefault="00682CE5" w:rsidP="00954971">
            <w:pPr>
              <w:jc w:val="center"/>
              <w:rPr>
                <w:rFonts w:cs="Arial"/>
                <w:sz w:val="20"/>
                <w:szCs w:val="20"/>
                <w:lang w:bidi="ar-SA"/>
              </w:rPr>
            </w:pPr>
            <w:r>
              <w:rPr>
                <w:rFonts w:cs="Arial"/>
                <w:sz w:val="20"/>
                <w:szCs w:val="20"/>
                <w:lang w:bidi="ar-SA"/>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F52669D" w14:textId="1B0A3205" w:rsidR="00682CE5" w:rsidRPr="00AD2234" w:rsidRDefault="00682CE5" w:rsidP="00954971">
            <w:pPr>
              <w:jc w:val="center"/>
              <w:rPr>
                <w:rFonts w:cs="Arial"/>
                <w:sz w:val="20"/>
                <w:szCs w:val="20"/>
                <w:lang w:bidi="ar-SA"/>
              </w:rPr>
            </w:pPr>
            <w:r w:rsidRPr="00AD2234">
              <w:rPr>
                <w:rFonts w:cs="Arial"/>
                <w:sz w:val="20"/>
                <w:szCs w:val="20"/>
                <w:lang w:bidi="ar-SA"/>
              </w:rPr>
              <w:t>1%</w:t>
            </w:r>
          </w:p>
        </w:tc>
      </w:tr>
    </w:tbl>
    <w:p w14:paraId="53B77AB8" w14:textId="5A9EA762" w:rsidR="00682CE5" w:rsidRPr="00682CE5" w:rsidRDefault="00682CE5" w:rsidP="00682CE5">
      <w:pPr>
        <w:spacing w:before="40"/>
        <w:ind w:right="1132"/>
        <w:rPr>
          <w:sz w:val="18"/>
          <w:lang w:bidi="ar-SA"/>
        </w:rPr>
      </w:pPr>
      <w:r w:rsidRPr="00AD2234">
        <w:rPr>
          <w:sz w:val="18"/>
          <w:lang w:bidi="ar-SA"/>
        </w:rPr>
        <w:t xml:space="preserve">1. The activity of the FT_T </w:t>
      </w:r>
      <w:r>
        <w:rPr>
          <w:sz w:val="18"/>
          <w:lang w:bidi="ar-SA"/>
        </w:rPr>
        <w:t xml:space="preserve">protein in the </w:t>
      </w:r>
      <w:r w:rsidRPr="00AD2234">
        <w:rPr>
          <w:sz w:val="18"/>
          <w:lang w:bidi="ar-SA"/>
        </w:rPr>
        <w:t>control sample was assigned 100%</w:t>
      </w:r>
      <w:r>
        <w:rPr>
          <w:sz w:val="18"/>
          <w:lang w:bidi="ar-SA"/>
        </w:rPr>
        <w:t>, with the other samples calc</w:t>
      </w:r>
      <w:r w:rsidR="00E27DEE">
        <w:rPr>
          <w:sz w:val="18"/>
          <w:lang w:bidi="ar-SA"/>
        </w:rPr>
        <w:t>ulated relative to the control.</w:t>
      </w:r>
    </w:p>
    <w:p w14:paraId="3A2990FF" w14:textId="0E9A69A7" w:rsidR="0090043E" w:rsidRDefault="0090043E" w:rsidP="0090043E">
      <w:pPr>
        <w:pStyle w:val="Heading4"/>
      </w:pPr>
      <w:r>
        <w:t>4.3</w:t>
      </w:r>
      <w:r w:rsidRPr="00D53E1B">
        <w:t>.</w:t>
      </w:r>
      <w:r>
        <w:t>3.</w:t>
      </w:r>
      <w:r w:rsidR="000C51A3">
        <w:t>5</w:t>
      </w:r>
      <w:r>
        <w:t xml:space="preserve"> </w:t>
      </w:r>
      <w:r>
        <w:tab/>
        <w:t xml:space="preserve">Acute oral toxicity study </w:t>
      </w:r>
    </w:p>
    <w:p w14:paraId="6BE472A5" w14:textId="77777777" w:rsidR="005E094A" w:rsidRDefault="0090043E" w:rsidP="0090043E">
      <w:pPr>
        <w:pStyle w:val="ListParagraph"/>
        <w:tabs>
          <w:tab w:val="left" w:pos="851"/>
        </w:tabs>
        <w:ind w:left="0"/>
        <w:rPr>
          <w:rFonts w:cs="Arial"/>
          <w:szCs w:val="22"/>
        </w:rPr>
      </w:pPr>
      <w:r w:rsidRPr="00682CE5">
        <w:rPr>
          <w:rFonts w:cs="Arial"/>
          <w:szCs w:val="22"/>
        </w:rPr>
        <w:t xml:space="preserve">An acute oral toxicity study in mice using </w:t>
      </w:r>
      <w:r w:rsidRPr="00682CE5">
        <w:rPr>
          <w:rFonts w:cs="Arial"/>
          <w:i/>
          <w:szCs w:val="22"/>
        </w:rPr>
        <w:t>E.coli</w:t>
      </w:r>
      <w:r w:rsidRPr="00682CE5">
        <w:rPr>
          <w:rFonts w:cs="Arial"/>
          <w:szCs w:val="22"/>
        </w:rPr>
        <w:t xml:space="preserve">-produced FT_T was submitted by the Applicant </w:t>
      </w:r>
      <w:r w:rsidR="00E509C5">
        <w:rPr>
          <w:rFonts w:cs="Arial"/>
          <w:szCs w:val="22"/>
        </w:rPr>
        <w:t xml:space="preserve">as additional supporting information </w:t>
      </w:r>
      <w:r w:rsidRPr="00682CE5">
        <w:rPr>
          <w:rFonts w:cs="Arial"/>
          <w:szCs w:val="22"/>
        </w:rPr>
        <w:t xml:space="preserve">but </w:t>
      </w:r>
      <w:r w:rsidR="00453B49">
        <w:rPr>
          <w:rFonts w:cs="Arial"/>
          <w:szCs w:val="22"/>
        </w:rPr>
        <w:t>is</w:t>
      </w:r>
      <w:r w:rsidRPr="00682CE5">
        <w:rPr>
          <w:rFonts w:cs="Arial"/>
          <w:szCs w:val="22"/>
        </w:rPr>
        <w:t xml:space="preserve"> not included in this safety assessment. </w:t>
      </w:r>
      <w:r w:rsidR="005E094A">
        <w:rPr>
          <w:rFonts w:cs="Arial"/>
          <w:szCs w:val="22"/>
        </w:rPr>
        <w:t>FSANZ notes however that no treatment-related adverse effects were observed at oral doses of FT_T up to 2000 mg/kg bodyweight.</w:t>
      </w:r>
    </w:p>
    <w:p w14:paraId="62C0EBA8" w14:textId="77777777" w:rsidR="005E094A" w:rsidRDefault="005E094A" w:rsidP="0090043E">
      <w:pPr>
        <w:pStyle w:val="ListParagraph"/>
        <w:tabs>
          <w:tab w:val="left" w:pos="851"/>
        </w:tabs>
        <w:ind w:left="0"/>
        <w:rPr>
          <w:rFonts w:cs="Arial"/>
          <w:szCs w:val="22"/>
        </w:rPr>
      </w:pPr>
    </w:p>
    <w:p w14:paraId="767FEA85" w14:textId="53F6E269" w:rsidR="0090043E" w:rsidRPr="00682CE5" w:rsidRDefault="005E094A" w:rsidP="0090043E">
      <w:pPr>
        <w:pStyle w:val="ListParagraph"/>
        <w:tabs>
          <w:tab w:val="left" w:pos="851"/>
        </w:tabs>
        <w:ind w:left="0"/>
        <w:rPr>
          <w:rFonts w:cs="Arial"/>
          <w:szCs w:val="22"/>
        </w:rPr>
      </w:pPr>
      <w:r>
        <w:rPr>
          <w:rFonts w:cs="Arial"/>
          <w:szCs w:val="22"/>
        </w:rPr>
        <w:t xml:space="preserve">Acute toxicity </w:t>
      </w:r>
      <w:r w:rsidR="0090043E" w:rsidRPr="00682CE5">
        <w:rPr>
          <w:rFonts w:cs="Arial"/>
          <w:szCs w:val="22"/>
        </w:rPr>
        <w:t>studies are only deemed necessary if the results of the biochemical, bioinformatic, digestibility or stability studies indicate further investigation of potential toxicity is warranted</w:t>
      </w:r>
      <w:r w:rsidR="00E509C5">
        <w:rPr>
          <w:rFonts w:cs="Arial"/>
          <w:szCs w:val="22"/>
        </w:rPr>
        <w:t xml:space="preserve"> or if the protein is not similar to proteins that have previously been consumed safely in food</w:t>
      </w:r>
      <w:r w:rsidR="0090043E" w:rsidRPr="00682CE5">
        <w:rPr>
          <w:rFonts w:cs="Arial"/>
          <w:szCs w:val="22"/>
        </w:rPr>
        <w:t xml:space="preserve">. </w:t>
      </w:r>
    </w:p>
    <w:p w14:paraId="1BE3DCF0" w14:textId="2FE958E1" w:rsidR="008A0E31" w:rsidRDefault="008A0E31" w:rsidP="008A0E31">
      <w:pPr>
        <w:pStyle w:val="Heading3"/>
      </w:pPr>
      <w:bookmarkStart w:id="221" w:name="_Toc33709004"/>
      <w:r>
        <w:t>4</w:t>
      </w:r>
      <w:r w:rsidR="00CE6AE4">
        <w:t>.3.6</w:t>
      </w:r>
      <w:r>
        <w:t xml:space="preserve"> </w:t>
      </w:r>
      <w:r>
        <w:tab/>
        <w:t>Conclusion</w:t>
      </w:r>
      <w:bookmarkEnd w:id="221"/>
    </w:p>
    <w:p w14:paraId="26037C04" w14:textId="07932CF6" w:rsidR="00682CE5" w:rsidRPr="00682CE5" w:rsidRDefault="00682CE5" w:rsidP="00682CE5">
      <w:r w:rsidRPr="00B02FCE">
        <w:t xml:space="preserve">A range of characterisation studies were performed on plant-derived </w:t>
      </w:r>
      <w:r>
        <w:t>FT_T</w:t>
      </w:r>
      <w:r w:rsidRPr="00B02FCE">
        <w:t xml:space="preserve"> confirming the identity and functionality of the protein and equivalence to the corresponding protein produced in a bacterial expression system. Expression of </w:t>
      </w:r>
      <w:r>
        <w:t>FT_T</w:t>
      </w:r>
      <w:r w:rsidRPr="00B02FCE">
        <w:t xml:space="preserve"> in MON87429 was highest in leaf and lowest in the root. </w:t>
      </w:r>
      <w:r w:rsidR="007906BC">
        <w:t>B</w:t>
      </w:r>
      <w:r w:rsidRPr="00B02FCE">
        <w:t xml:space="preserve">ioinformatic </w:t>
      </w:r>
      <w:r w:rsidR="007906BC">
        <w:t>analyses</w:t>
      </w:r>
      <w:r w:rsidR="007906BC" w:rsidRPr="00B02FCE">
        <w:t xml:space="preserve"> </w:t>
      </w:r>
      <w:r w:rsidRPr="00B02FCE">
        <w:t xml:space="preserve">showed </w:t>
      </w:r>
      <w:r>
        <w:t>FT_T</w:t>
      </w:r>
      <w:r w:rsidRPr="00B02FCE">
        <w:t xml:space="preserve"> had no </w:t>
      </w:r>
      <w:r w:rsidR="007906BC">
        <w:t>amino acid sequence similarity</w:t>
      </w:r>
      <w:r w:rsidR="007906BC" w:rsidRPr="00B02FCE">
        <w:t xml:space="preserve"> </w:t>
      </w:r>
      <w:r w:rsidRPr="00B02FCE">
        <w:t>to known toxins and allergens.</w:t>
      </w:r>
      <w:r w:rsidRPr="00997D30">
        <w:rPr>
          <w:color w:val="FF0000"/>
        </w:rPr>
        <w:t xml:space="preserve"> </w:t>
      </w:r>
      <w:r w:rsidRPr="00B02FCE">
        <w:t>The protein was shown to be heat labile and susceptible to pepsin and pancreatin digestion. Taken together this i</w:t>
      </w:r>
      <w:r w:rsidR="00F34C4B">
        <w:t xml:space="preserve">ndicates that the FT_T </w:t>
      </w:r>
      <w:r w:rsidRPr="00B02FCE">
        <w:t xml:space="preserve">protein is unlikely to be toxic or allergenic to humans. </w:t>
      </w:r>
    </w:p>
    <w:p w14:paraId="1403E789" w14:textId="17385E80" w:rsidR="00385E03" w:rsidRDefault="00385E03" w:rsidP="00385E03">
      <w:pPr>
        <w:pStyle w:val="Heading2"/>
      </w:pPr>
      <w:bookmarkStart w:id="222" w:name="_Toc33709005"/>
      <w:r>
        <w:t>4.4</w:t>
      </w:r>
      <w:r>
        <w:tab/>
        <w:t>CP4 EPSPS</w:t>
      </w:r>
      <w:r w:rsidRPr="00D63822">
        <w:t xml:space="preserve"> protein</w:t>
      </w:r>
      <w:bookmarkEnd w:id="222"/>
    </w:p>
    <w:p w14:paraId="562CF13D" w14:textId="59D26B59" w:rsidR="00453B49" w:rsidRDefault="001A6B2B" w:rsidP="001A6B2B">
      <w:pPr>
        <w:rPr>
          <w:color w:val="000000" w:themeColor="text1"/>
        </w:rPr>
      </w:pPr>
      <w:r w:rsidRPr="00980AF7">
        <w:rPr>
          <w:rFonts w:cs="Arial"/>
          <w:color w:val="000000" w:themeColor="text1"/>
          <w:szCs w:val="22"/>
        </w:rPr>
        <w:t xml:space="preserve">EPSPS proteins occur ubiquitously in plants and microorganisms and have been extensively studied over a period </w:t>
      </w:r>
      <w:r w:rsidR="00457E93">
        <w:rPr>
          <w:rFonts w:cs="Arial"/>
          <w:color w:val="000000" w:themeColor="text1"/>
          <w:szCs w:val="22"/>
        </w:rPr>
        <w:t xml:space="preserve">of </w:t>
      </w:r>
      <w:r>
        <w:rPr>
          <w:rFonts w:cs="Arial"/>
          <w:color w:val="000000" w:themeColor="text1"/>
          <w:szCs w:val="22"/>
        </w:rPr>
        <w:t>forty</w:t>
      </w:r>
      <w:r w:rsidRPr="00980AF7">
        <w:rPr>
          <w:rFonts w:cs="Arial"/>
          <w:color w:val="000000" w:themeColor="text1"/>
          <w:szCs w:val="22"/>
        </w:rPr>
        <w:t xml:space="preserve"> years</w:t>
      </w:r>
      <w:r w:rsidRPr="00980AF7">
        <w:rPr>
          <w:color w:val="000000" w:themeColor="text1"/>
        </w:rPr>
        <w:t>.</w:t>
      </w:r>
      <w:r w:rsidRPr="001A6B2B">
        <w:rPr>
          <w:color w:val="000000" w:themeColor="text1"/>
        </w:rPr>
        <w:t xml:space="preserve"> </w:t>
      </w:r>
      <w:r w:rsidRPr="00980AF7">
        <w:rPr>
          <w:color w:val="000000" w:themeColor="text1"/>
        </w:rPr>
        <w:t>EPSPS catalyses a step in the shikimate pathway that is responsible for the biosynthesis of the aromatic amino acids phenylalanine, tryptophan and tyrosine. Inhibition of this pathway</w:t>
      </w:r>
      <w:r w:rsidR="00462657">
        <w:rPr>
          <w:color w:val="000000" w:themeColor="text1"/>
        </w:rPr>
        <w:t xml:space="preserve"> in</w:t>
      </w:r>
      <w:r w:rsidRPr="00980AF7">
        <w:rPr>
          <w:color w:val="000000" w:themeColor="text1"/>
        </w:rPr>
        <w:t xml:space="preserve"> is lethal</w:t>
      </w:r>
      <w:r w:rsidR="00462657">
        <w:rPr>
          <w:color w:val="000000" w:themeColor="text1"/>
        </w:rPr>
        <w:t>, as it deprives the organism of essential amino acids</w:t>
      </w:r>
      <w:r w:rsidRPr="00980AF7">
        <w:rPr>
          <w:color w:val="000000" w:themeColor="text1"/>
        </w:rPr>
        <w:t xml:space="preserve">. </w:t>
      </w:r>
    </w:p>
    <w:p w14:paraId="297B988C" w14:textId="77777777" w:rsidR="00453B49" w:rsidRDefault="00453B49" w:rsidP="001A6B2B">
      <w:pPr>
        <w:rPr>
          <w:color w:val="000000" w:themeColor="text1"/>
        </w:rPr>
      </w:pPr>
    </w:p>
    <w:p w14:paraId="0B3B7753" w14:textId="0C0E6BF5" w:rsidR="001A6B2B" w:rsidRPr="0012576C" w:rsidRDefault="001A6B2B" w:rsidP="001A6B2B">
      <w:pPr>
        <w:rPr>
          <w:color w:val="000000" w:themeColor="text1"/>
        </w:rPr>
      </w:pPr>
      <w:r w:rsidRPr="00980AF7">
        <w:rPr>
          <w:color w:val="000000" w:themeColor="text1"/>
        </w:rPr>
        <w:t>In plants, the EPSPS enzyme is inhibited by glyphosate</w:t>
      </w:r>
      <w:r>
        <w:rPr>
          <w:color w:val="000000" w:themeColor="text1"/>
        </w:rPr>
        <w:t xml:space="preserve"> (</w:t>
      </w:r>
      <w:r w:rsidRPr="001A6B2B">
        <w:rPr>
          <w:color w:val="000000" w:themeColor="text1"/>
        </w:rPr>
        <w:t xml:space="preserve">Steinrucken </w:t>
      </w:r>
      <w:r>
        <w:rPr>
          <w:color w:val="000000" w:themeColor="text1"/>
        </w:rPr>
        <w:t xml:space="preserve">&amp; </w:t>
      </w:r>
      <w:r w:rsidRPr="001A6B2B">
        <w:rPr>
          <w:color w:val="000000" w:themeColor="text1"/>
        </w:rPr>
        <w:t>Amrhein</w:t>
      </w:r>
      <w:r>
        <w:rPr>
          <w:color w:val="000000" w:themeColor="text1"/>
        </w:rPr>
        <w:t>, 1980)</w:t>
      </w:r>
      <w:r w:rsidRPr="00980AF7">
        <w:rPr>
          <w:color w:val="000000" w:themeColor="text1"/>
        </w:rPr>
        <w:t>, but bacterial EPSPS</w:t>
      </w:r>
      <w:r w:rsidR="00453B49">
        <w:rPr>
          <w:color w:val="000000" w:themeColor="text1"/>
        </w:rPr>
        <w:t xml:space="preserve"> enzyme</w:t>
      </w:r>
      <w:r w:rsidRPr="00980AF7">
        <w:rPr>
          <w:color w:val="000000" w:themeColor="text1"/>
        </w:rPr>
        <w:t>s</w:t>
      </w:r>
      <w:r w:rsidR="00462657">
        <w:rPr>
          <w:color w:val="000000" w:themeColor="text1"/>
        </w:rPr>
        <w:t xml:space="preserve">, such as the </w:t>
      </w:r>
      <w:r w:rsidRPr="00980AF7">
        <w:rPr>
          <w:color w:val="000000" w:themeColor="text1"/>
        </w:rPr>
        <w:t xml:space="preserve">CP4 EPSPS, have a reduced affinity for glyphosate </w:t>
      </w:r>
      <w:r w:rsidR="001471E2">
        <w:rPr>
          <w:color w:val="000000" w:themeColor="text1"/>
        </w:rPr>
        <w:t>(Barry et al., 2001</w:t>
      </w:r>
      <w:r>
        <w:rPr>
          <w:color w:val="000000" w:themeColor="text1"/>
        </w:rPr>
        <w:t>; Padgette et al., 1996)</w:t>
      </w:r>
      <w:r w:rsidR="00453B49">
        <w:rPr>
          <w:color w:val="000000" w:themeColor="text1"/>
        </w:rPr>
        <w:t>. Reduced affinity allows for</w:t>
      </w:r>
      <w:r w:rsidRPr="00980AF7">
        <w:rPr>
          <w:color w:val="000000" w:themeColor="text1"/>
        </w:rPr>
        <w:t xml:space="preserve"> the continued action of </w:t>
      </w:r>
      <w:r w:rsidR="00453B49">
        <w:rPr>
          <w:color w:val="000000" w:themeColor="text1"/>
        </w:rPr>
        <w:t xml:space="preserve">CP4 EPSPS </w:t>
      </w:r>
      <w:r w:rsidRPr="00980AF7">
        <w:rPr>
          <w:color w:val="000000" w:themeColor="text1"/>
        </w:rPr>
        <w:t>in the presence of glyphosate</w:t>
      </w:r>
      <w:r w:rsidRPr="00980AF7">
        <w:rPr>
          <w:color w:val="000000" w:themeColor="text1"/>
          <w:szCs w:val="22"/>
        </w:rPr>
        <w:t xml:space="preserve">. </w:t>
      </w:r>
      <w:r w:rsidRPr="00980AF7">
        <w:rPr>
          <w:rFonts w:cs="Arial"/>
          <w:color w:val="000000" w:themeColor="text1"/>
          <w:szCs w:val="22"/>
        </w:rPr>
        <w:t>A single residue in the active site</w:t>
      </w:r>
      <w:r>
        <w:rPr>
          <w:rFonts w:cs="Arial"/>
          <w:color w:val="000000" w:themeColor="text1"/>
          <w:szCs w:val="22"/>
        </w:rPr>
        <w:t xml:space="preserve"> (Ala-100) renders CP4 EPSPS</w:t>
      </w:r>
      <w:r w:rsidR="00462657">
        <w:rPr>
          <w:rFonts w:cs="Arial"/>
          <w:color w:val="000000" w:themeColor="text1"/>
          <w:szCs w:val="22"/>
        </w:rPr>
        <w:t xml:space="preserve"> </w:t>
      </w:r>
      <w:r w:rsidRPr="00980AF7">
        <w:rPr>
          <w:rFonts w:cs="Arial"/>
          <w:color w:val="000000" w:themeColor="text1"/>
          <w:szCs w:val="22"/>
        </w:rPr>
        <w:t>insensitive to glyphosate, whereas a highly conserved Gly residue is found at this position in known natural plant enzymes</w:t>
      </w:r>
      <w:r>
        <w:rPr>
          <w:rFonts w:cs="Arial"/>
          <w:color w:val="000000" w:themeColor="text1"/>
          <w:szCs w:val="22"/>
        </w:rPr>
        <w:t xml:space="preserve"> (Funke et al</w:t>
      </w:r>
      <w:r w:rsidR="003D340B">
        <w:rPr>
          <w:rFonts w:cs="Arial"/>
          <w:color w:val="000000" w:themeColor="text1"/>
          <w:szCs w:val="22"/>
        </w:rPr>
        <w:t>.</w:t>
      </w:r>
      <w:r>
        <w:rPr>
          <w:rFonts w:cs="Arial"/>
          <w:color w:val="000000" w:themeColor="text1"/>
          <w:szCs w:val="22"/>
        </w:rPr>
        <w:t>, 2006)</w:t>
      </w:r>
      <w:r w:rsidRPr="00980AF7">
        <w:rPr>
          <w:rFonts w:cs="Arial"/>
          <w:color w:val="000000" w:themeColor="text1"/>
          <w:szCs w:val="22"/>
        </w:rPr>
        <w:t>.</w:t>
      </w:r>
      <w:r w:rsidR="00457E93">
        <w:rPr>
          <w:rFonts w:cs="Arial"/>
          <w:color w:val="000000" w:themeColor="text1"/>
          <w:szCs w:val="22"/>
        </w:rPr>
        <w:t xml:space="preserve"> </w:t>
      </w:r>
      <w:r w:rsidRPr="00980AF7">
        <w:rPr>
          <w:rFonts w:cs="Arial"/>
          <w:color w:val="000000" w:themeColor="text1"/>
          <w:szCs w:val="22"/>
        </w:rPr>
        <w:t xml:space="preserve">The CP4 EPSPS protein present in corn </w:t>
      </w:r>
      <w:r>
        <w:rPr>
          <w:rFonts w:cs="Arial"/>
          <w:color w:val="000000" w:themeColor="text1"/>
          <w:szCs w:val="22"/>
        </w:rPr>
        <w:t>MON87429</w:t>
      </w:r>
      <w:r w:rsidRPr="00980AF7">
        <w:rPr>
          <w:rFonts w:cs="Arial"/>
          <w:color w:val="000000" w:themeColor="text1"/>
          <w:szCs w:val="22"/>
        </w:rPr>
        <w:t xml:space="preserve"> is functionally the same as the </w:t>
      </w:r>
      <w:r w:rsidRPr="00980AF7">
        <w:rPr>
          <w:rFonts w:cs="Arial"/>
          <w:i/>
          <w:color w:val="000000" w:themeColor="text1"/>
          <w:szCs w:val="22"/>
        </w:rPr>
        <w:t>Agrobacterium</w:t>
      </w:r>
      <w:r w:rsidRPr="00980AF7">
        <w:rPr>
          <w:rFonts w:cs="Arial"/>
          <w:color w:val="000000" w:themeColor="text1"/>
          <w:szCs w:val="22"/>
        </w:rPr>
        <w:t xml:space="preserve"> enzyme. </w:t>
      </w:r>
      <w:r w:rsidRPr="00980AF7">
        <w:rPr>
          <w:rFonts w:eastAsia="Batang" w:cs="Arial"/>
          <w:color w:val="000000" w:themeColor="text1"/>
          <w:szCs w:val="22"/>
        </w:rPr>
        <w:t>The</w:t>
      </w:r>
      <w:r w:rsidR="00453B49">
        <w:rPr>
          <w:rFonts w:eastAsia="Batang" w:cs="Arial"/>
          <w:color w:val="000000" w:themeColor="text1"/>
          <w:szCs w:val="22"/>
        </w:rPr>
        <w:t xml:space="preserve"> parental</w:t>
      </w:r>
      <w:r w:rsidRPr="00980AF7">
        <w:rPr>
          <w:rFonts w:eastAsia="Batang" w:cs="Arial"/>
          <w:color w:val="000000" w:themeColor="text1"/>
          <w:szCs w:val="22"/>
        </w:rPr>
        <w:t xml:space="preserve"> LH244 corn line used for the genetic modification described in this </w:t>
      </w:r>
      <w:r w:rsidR="00EC713F">
        <w:rPr>
          <w:rFonts w:eastAsia="Batang" w:cs="Arial"/>
          <w:color w:val="000000" w:themeColor="text1"/>
          <w:szCs w:val="22"/>
        </w:rPr>
        <w:t>a</w:t>
      </w:r>
      <w:r w:rsidR="00914541">
        <w:rPr>
          <w:rFonts w:eastAsia="Batang" w:cs="Arial"/>
          <w:color w:val="000000" w:themeColor="text1"/>
          <w:szCs w:val="22"/>
        </w:rPr>
        <w:t>pplication</w:t>
      </w:r>
      <w:r w:rsidRPr="00980AF7">
        <w:rPr>
          <w:rFonts w:eastAsia="Batang" w:cs="Arial"/>
          <w:color w:val="000000" w:themeColor="text1"/>
          <w:szCs w:val="22"/>
        </w:rPr>
        <w:t>, also contains the native EPSPS protein (that is inhibited by glyphosate).</w:t>
      </w:r>
    </w:p>
    <w:p w14:paraId="0D2C6F49" w14:textId="4DBA45DB" w:rsidR="00D81BE8" w:rsidRDefault="00D81BE8" w:rsidP="00D81BE8">
      <w:pPr>
        <w:rPr>
          <w:lang w:bidi="ar-SA"/>
        </w:rPr>
      </w:pPr>
    </w:p>
    <w:p w14:paraId="189D5961" w14:textId="46168E55" w:rsidR="002A6FC3" w:rsidRDefault="006F69E1" w:rsidP="00170EBB">
      <w:pPr>
        <w:rPr>
          <w:rFonts w:cs="Arial"/>
          <w:szCs w:val="20"/>
          <w:lang w:val="en-AU" w:eastAsia="en-GB" w:bidi="ar-SA"/>
        </w:rPr>
      </w:pPr>
      <w:r>
        <w:rPr>
          <w:rFonts w:cs="Arial"/>
          <w:szCs w:val="20"/>
          <w:lang w:val="en-AU" w:eastAsia="en-GB" w:bidi="ar-SA"/>
        </w:rPr>
        <w:t>A couple of features of</w:t>
      </w:r>
      <w:r w:rsidR="00D925EA">
        <w:rPr>
          <w:rFonts w:cs="Arial"/>
          <w:szCs w:val="20"/>
          <w:lang w:val="en-AU" w:eastAsia="en-GB" w:bidi="ar-SA"/>
        </w:rPr>
        <w:t xml:space="preserve"> the </w:t>
      </w:r>
      <w:r w:rsidR="00D925EA" w:rsidRPr="00344319">
        <w:rPr>
          <w:rFonts w:cs="Arial"/>
          <w:i/>
          <w:szCs w:val="20"/>
          <w:lang w:val="en-AU" w:eastAsia="en-GB" w:bidi="ar-SA"/>
        </w:rPr>
        <w:t>cp4 epsps</w:t>
      </w:r>
      <w:r w:rsidR="00453B49">
        <w:rPr>
          <w:rFonts w:cs="Arial"/>
          <w:szCs w:val="20"/>
          <w:lang w:val="en-AU" w:eastAsia="en-GB" w:bidi="ar-SA"/>
        </w:rPr>
        <w:t xml:space="preserve"> expression cassette (S</w:t>
      </w:r>
      <w:r w:rsidR="00D925EA">
        <w:rPr>
          <w:rFonts w:cs="Arial"/>
          <w:szCs w:val="20"/>
          <w:lang w:val="en-AU" w:eastAsia="en-GB" w:bidi="ar-SA"/>
        </w:rPr>
        <w:t xml:space="preserve">ection 3.2.4) </w:t>
      </w:r>
      <w:r>
        <w:rPr>
          <w:rFonts w:cs="Arial"/>
          <w:szCs w:val="20"/>
          <w:lang w:val="en-AU" w:eastAsia="en-GB" w:bidi="ar-SA"/>
        </w:rPr>
        <w:t>reduces the</w:t>
      </w:r>
      <w:r w:rsidR="00D925EA">
        <w:rPr>
          <w:rFonts w:cs="Arial"/>
          <w:szCs w:val="20"/>
          <w:lang w:val="en-AU" w:eastAsia="en-GB" w:bidi="ar-SA"/>
        </w:rPr>
        <w:t xml:space="preserve"> expression of the CP4 EPSPS protein in pollen tissue. Firstly, the CaMV 35S sequence has been shown to be a weak promoter in pollen tissue although it exhibits constitutive activity in </w:t>
      </w:r>
      <w:r w:rsidR="00170EBB">
        <w:rPr>
          <w:rFonts w:cs="Arial"/>
          <w:szCs w:val="20"/>
          <w:lang w:val="en-AU" w:eastAsia="en-GB" w:bidi="ar-SA"/>
        </w:rPr>
        <w:t>other plant tissues</w:t>
      </w:r>
      <w:r w:rsidR="00D925EA">
        <w:rPr>
          <w:rFonts w:cs="Arial"/>
          <w:szCs w:val="20"/>
          <w:lang w:val="en-AU" w:eastAsia="en-GB" w:bidi="ar-SA"/>
        </w:rPr>
        <w:t xml:space="preserve"> (Heck et al., 2005; Holtorf et al., 1995). Secondly, the siRNA target sequence is recognised by endogenous siRNA in pollen tissue and targets the </w:t>
      </w:r>
      <w:r w:rsidR="00D925EA" w:rsidRPr="00170EBB">
        <w:rPr>
          <w:rFonts w:cs="Arial"/>
          <w:i/>
          <w:szCs w:val="20"/>
          <w:lang w:val="en-AU" w:eastAsia="en-GB" w:bidi="ar-SA"/>
        </w:rPr>
        <w:t>cp4 epsps</w:t>
      </w:r>
      <w:r w:rsidR="00D925EA">
        <w:rPr>
          <w:rFonts w:cs="Arial"/>
          <w:szCs w:val="20"/>
          <w:lang w:val="en-AU" w:eastAsia="en-GB" w:bidi="ar-SA"/>
        </w:rPr>
        <w:t xml:space="preserve"> mRNA for degradation (Yang et al., 2018). While the same </w:t>
      </w:r>
      <w:r w:rsidR="00D925EA" w:rsidRPr="006F69E1">
        <w:rPr>
          <w:rFonts w:cs="Arial"/>
          <w:i/>
          <w:szCs w:val="20"/>
          <w:lang w:val="en-AU" w:eastAsia="en-GB" w:bidi="ar-SA"/>
        </w:rPr>
        <w:t>cp4 epsps</w:t>
      </w:r>
      <w:r w:rsidR="00D925EA">
        <w:rPr>
          <w:rFonts w:cs="Arial"/>
          <w:szCs w:val="20"/>
          <w:lang w:val="en-AU" w:eastAsia="en-GB" w:bidi="ar-SA"/>
        </w:rPr>
        <w:t xml:space="preserve"> mRNA will be </w:t>
      </w:r>
      <w:r w:rsidR="00DA5645">
        <w:rPr>
          <w:rFonts w:cs="Arial"/>
          <w:szCs w:val="20"/>
          <w:lang w:val="en-AU" w:eastAsia="en-GB" w:bidi="ar-SA"/>
        </w:rPr>
        <w:t>expressed</w:t>
      </w:r>
      <w:r w:rsidR="00D925EA">
        <w:rPr>
          <w:rFonts w:cs="Arial"/>
          <w:szCs w:val="20"/>
          <w:lang w:val="en-AU" w:eastAsia="en-GB" w:bidi="ar-SA"/>
        </w:rPr>
        <w:t xml:space="preserve"> </w:t>
      </w:r>
      <w:r w:rsidR="00DA5645">
        <w:rPr>
          <w:rFonts w:cs="Arial"/>
          <w:szCs w:val="20"/>
          <w:lang w:val="en-AU" w:eastAsia="en-GB" w:bidi="ar-SA"/>
        </w:rPr>
        <w:t>throughout</w:t>
      </w:r>
      <w:r w:rsidR="00995D8E">
        <w:rPr>
          <w:rFonts w:cs="Arial"/>
          <w:szCs w:val="20"/>
          <w:lang w:val="en-AU" w:eastAsia="en-GB" w:bidi="ar-SA"/>
        </w:rPr>
        <w:t xml:space="preserve"> MON87429 (e.g.</w:t>
      </w:r>
      <w:r w:rsidR="00D925EA">
        <w:rPr>
          <w:rFonts w:cs="Arial"/>
          <w:szCs w:val="20"/>
          <w:lang w:val="en-AU" w:eastAsia="en-GB" w:bidi="ar-SA"/>
        </w:rPr>
        <w:t xml:space="preserve"> root, leaf, ear and pollen), the </w:t>
      </w:r>
      <w:r w:rsidR="00D925EA" w:rsidRPr="006F69E1">
        <w:rPr>
          <w:rFonts w:cs="Arial"/>
          <w:i/>
          <w:szCs w:val="20"/>
          <w:lang w:val="en-AU" w:eastAsia="en-GB" w:bidi="ar-SA"/>
        </w:rPr>
        <w:t>cp4 epsps</w:t>
      </w:r>
      <w:r w:rsidR="00D925EA">
        <w:rPr>
          <w:rFonts w:cs="Arial"/>
          <w:szCs w:val="20"/>
          <w:lang w:val="en-AU" w:eastAsia="en-GB" w:bidi="ar-SA"/>
        </w:rPr>
        <w:t xml:space="preserve"> mRNA is targeted for degradation</w:t>
      </w:r>
      <w:r>
        <w:rPr>
          <w:rFonts w:cs="Arial"/>
          <w:szCs w:val="20"/>
          <w:lang w:val="en-AU" w:eastAsia="en-GB" w:bidi="ar-SA"/>
        </w:rPr>
        <w:t xml:space="preserve"> specifically </w:t>
      </w:r>
      <w:r w:rsidR="00D925EA">
        <w:rPr>
          <w:rFonts w:cs="Arial"/>
          <w:szCs w:val="20"/>
          <w:lang w:val="en-AU" w:eastAsia="en-GB" w:bidi="ar-SA"/>
        </w:rPr>
        <w:t>in pollen tissue.</w:t>
      </w:r>
      <w:r w:rsidR="00170EBB">
        <w:rPr>
          <w:rFonts w:cs="Arial"/>
          <w:szCs w:val="20"/>
          <w:lang w:val="en-AU" w:eastAsia="en-GB" w:bidi="ar-SA"/>
        </w:rPr>
        <w:t xml:space="preserve"> This results in a MON87429 plant that is tolerant of glyphosate</w:t>
      </w:r>
      <w:r w:rsidR="002A6FC3">
        <w:rPr>
          <w:rFonts w:cs="Arial"/>
          <w:szCs w:val="20"/>
          <w:lang w:val="en-AU" w:eastAsia="en-GB" w:bidi="ar-SA"/>
        </w:rPr>
        <w:t xml:space="preserve"> </w:t>
      </w:r>
      <w:r w:rsidR="00C02758">
        <w:rPr>
          <w:rFonts w:cs="Arial"/>
          <w:szCs w:val="20"/>
          <w:lang w:val="en-AU" w:eastAsia="en-GB" w:bidi="ar-SA"/>
        </w:rPr>
        <w:t>but produces a non-viable pollen phenotype</w:t>
      </w:r>
      <w:r w:rsidR="002A6FC3">
        <w:rPr>
          <w:rFonts w:cs="Arial"/>
          <w:szCs w:val="20"/>
          <w:lang w:val="en-AU" w:eastAsia="en-GB" w:bidi="ar-SA"/>
        </w:rPr>
        <w:t xml:space="preserve">. </w:t>
      </w:r>
      <w:r w:rsidR="00C02758">
        <w:rPr>
          <w:rFonts w:cs="Arial"/>
          <w:szCs w:val="20"/>
          <w:lang w:val="en-AU" w:eastAsia="en-GB" w:bidi="ar-SA"/>
        </w:rPr>
        <w:t>By timing</w:t>
      </w:r>
      <w:r w:rsidR="0036265D">
        <w:rPr>
          <w:rFonts w:cs="Arial"/>
          <w:szCs w:val="20"/>
          <w:lang w:val="en-AU" w:eastAsia="en-GB" w:bidi="ar-SA"/>
        </w:rPr>
        <w:t xml:space="preserve"> the </w:t>
      </w:r>
      <w:r w:rsidR="00EC713F">
        <w:rPr>
          <w:rFonts w:cs="Arial"/>
          <w:szCs w:val="20"/>
          <w:lang w:val="en-AU" w:eastAsia="en-GB" w:bidi="ar-SA"/>
        </w:rPr>
        <w:t>a</w:t>
      </w:r>
      <w:r w:rsidR="00914541">
        <w:rPr>
          <w:rFonts w:cs="Arial"/>
          <w:szCs w:val="20"/>
          <w:lang w:val="en-AU" w:eastAsia="en-GB" w:bidi="ar-SA"/>
        </w:rPr>
        <w:t>pplication</w:t>
      </w:r>
      <w:r w:rsidR="0036265D">
        <w:rPr>
          <w:rFonts w:cs="Arial"/>
          <w:szCs w:val="20"/>
          <w:lang w:val="en-AU" w:eastAsia="en-GB" w:bidi="ar-SA"/>
        </w:rPr>
        <w:t xml:space="preserve"> of</w:t>
      </w:r>
      <w:r w:rsidR="00C02758">
        <w:rPr>
          <w:rFonts w:cs="Arial"/>
          <w:szCs w:val="20"/>
          <w:lang w:val="en-AU" w:eastAsia="en-GB" w:bidi="ar-SA"/>
        </w:rPr>
        <w:t xml:space="preserve"> glyphosate, the grower is able to cross pollinate desirable maize varieties without </w:t>
      </w:r>
      <w:r w:rsidR="0036265D">
        <w:rPr>
          <w:rFonts w:cs="Arial"/>
          <w:szCs w:val="20"/>
          <w:lang w:val="en-AU" w:eastAsia="en-GB" w:bidi="ar-SA"/>
        </w:rPr>
        <w:t>the need to prevent self-pollination through</w:t>
      </w:r>
      <w:r w:rsidR="00C02758">
        <w:rPr>
          <w:rFonts w:cs="Arial"/>
          <w:szCs w:val="20"/>
          <w:lang w:val="en-AU" w:eastAsia="en-GB" w:bidi="ar-SA"/>
        </w:rPr>
        <w:t xml:space="preserve"> mechanical or manual detassel</w:t>
      </w:r>
      <w:r w:rsidR="0036265D">
        <w:rPr>
          <w:rFonts w:cs="Arial"/>
          <w:szCs w:val="20"/>
          <w:lang w:val="en-AU" w:eastAsia="en-GB" w:bidi="ar-SA"/>
        </w:rPr>
        <w:t>ing.</w:t>
      </w:r>
      <w:r w:rsidR="00C02758">
        <w:rPr>
          <w:rFonts w:cs="Arial"/>
          <w:szCs w:val="20"/>
          <w:lang w:val="en-AU" w:eastAsia="en-GB" w:bidi="ar-SA"/>
        </w:rPr>
        <w:t xml:space="preserve"> </w:t>
      </w:r>
    </w:p>
    <w:p w14:paraId="381B818D" w14:textId="44A60DDF" w:rsidR="008901A4" w:rsidRPr="00170EBB" w:rsidRDefault="008901A4" w:rsidP="00373900">
      <w:pPr>
        <w:rPr>
          <w:rFonts w:cs="Arial"/>
          <w:szCs w:val="20"/>
          <w:lang w:val="en-AU" w:eastAsia="en-GB" w:bidi="ar-SA"/>
        </w:rPr>
      </w:pPr>
    </w:p>
    <w:p w14:paraId="43195187" w14:textId="562B574B" w:rsidR="006F69E1" w:rsidRDefault="00373900" w:rsidP="00D81BE8">
      <w:pPr>
        <w:rPr>
          <w:lang w:eastAsia="en-GB"/>
        </w:rPr>
      </w:pPr>
      <w:r>
        <w:rPr>
          <w:lang w:eastAsia="en-GB"/>
        </w:rPr>
        <w:t xml:space="preserve">The </w:t>
      </w:r>
      <w:r>
        <w:rPr>
          <w:i/>
          <w:lang w:eastAsia="en-GB"/>
        </w:rPr>
        <w:t xml:space="preserve">cp4 epsps </w:t>
      </w:r>
      <w:r>
        <w:rPr>
          <w:lang w:eastAsia="en-GB"/>
        </w:rPr>
        <w:t xml:space="preserve">gene prepared by the Applicant encodes a </w:t>
      </w:r>
      <w:r w:rsidRPr="007C1174">
        <w:rPr>
          <w:lang w:eastAsia="en-GB"/>
        </w:rPr>
        <w:t xml:space="preserve">protein of </w:t>
      </w:r>
      <w:r>
        <w:rPr>
          <w:lang w:eastAsia="en-GB"/>
        </w:rPr>
        <w:t>531</w:t>
      </w:r>
      <w:r w:rsidRPr="007C1174">
        <w:rPr>
          <w:lang w:eastAsia="en-GB"/>
        </w:rPr>
        <w:t xml:space="preserve"> amino acids</w:t>
      </w:r>
      <w:r>
        <w:rPr>
          <w:lang w:eastAsia="en-GB"/>
        </w:rPr>
        <w:t>, consisting of a 76</w:t>
      </w:r>
      <w:r w:rsidRPr="007C1174">
        <w:rPr>
          <w:lang w:eastAsia="en-GB"/>
        </w:rPr>
        <w:t xml:space="preserve"> amino acid CTP and a </w:t>
      </w:r>
      <w:r>
        <w:rPr>
          <w:lang w:eastAsia="en-GB"/>
        </w:rPr>
        <w:t>455</w:t>
      </w:r>
      <w:r w:rsidRPr="007C1174">
        <w:rPr>
          <w:lang w:eastAsia="en-GB"/>
        </w:rPr>
        <w:t xml:space="preserve"> amino acid </w:t>
      </w:r>
      <w:r>
        <w:rPr>
          <w:lang w:eastAsia="en-GB"/>
        </w:rPr>
        <w:t>CP4 EPSPS</w:t>
      </w:r>
      <w:r w:rsidRPr="007C1174">
        <w:rPr>
          <w:lang w:eastAsia="en-GB"/>
        </w:rPr>
        <w:t xml:space="preserve"> protein. After</w:t>
      </w:r>
      <w:r>
        <w:rPr>
          <w:lang w:eastAsia="en-GB"/>
        </w:rPr>
        <w:t xml:space="preserve"> complete</w:t>
      </w:r>
      <w:r w:rsidRPr="007C1174">
        <w:rPr>
          <w:lang w:eastAsia="en-GB"/>
        </w:rPr>
        <w:t xml:space="preserve"> cleavage of the CTP, the mature protein has an apparent molecular weight </w:t>
      </w:r>
      <w:r w:rsidRPr="0053177C">
        <w:rPr>
          <w:lang w:eastAsia="en-GB"/>
        </w:rPr>
        <w:t xml:space="preserve">of </w:t>
      </w:r>
      <w:r>
        <w:rPr>
          <w:lang w:eastAsia="en-GB"/>
        </w:rPr>
        <w:t>44.0</w:t>
      </w:r>
      <w:r w:rsidRPr="0053177C">
        <w:rPr>
          <w:lang w:eastAsia="en-GB"/>
        </w:rPr>
        <w:t xml:space="preserve"> kDa.</w:t>
      </w:r>
    </w:p>
    <w:bookmarkStart w:id="223" w:name="_Toc33709006"/>
    <w:p w14:paraId="75A0DC7F" w14:textId="77777777" w:rsidR="006F69E1" w:rsidRDefault="006F69E1" w:rsidP="006F69E1">
      <w:pPr>
        <w:pStyle w:val="Heading3"/>
      </w:pPr>
      <w:r w:rsidRPr="00271EB9">
        <w:rPr>
          <w:b w:val="0"/>
          <w:noProof/>
          <w:sz w:val="20"/>
          <w:lang w:eastAsia="en-GB"/>
        </w:rPr>
        <mc:AlternateContent>
          <mc:Choice Requires="wps">
            <w:drawing>
              <wp:anchor distT="45720" distB="45720" distL="114300" distR="114300" simplePos="0" relativeHeight="251658253" behindDoc="0" locked="0" layoutInCell="1" allowOverlap="1" wp14:anchorId="3737F889" wp14:editId="0B0158BA">
                <wp:simplePos x="0" y="0"/>
                <wp:positionH relativeFrom="margin">
                  <wp:align>left</wp:align>
                </wp:positionH>
                <wp:positionV relativeFrom="paragraph">
                  <wp:posOffset>300251</wp:posOffset>
                </wp:positionV>
                <wp:extent cx="5773420" cy="1285336"/>
                <wp:effectExtent l="0" t="0" r="17780" b="101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285336"/>
                        </a:xfrm>
                        <a:prstGeom prst="rect">
                          <a:avLst/>
                        </a:prstGeom>
                        <a:solidFill>
                          <a:srgbClr val="FFFFFF"/>
                        </a:solidFill>
                        <a:ln w="9525">
                          <a:solidFill>
                            <a:srgbClr val="000000"/>
                          </a:solidFill>
                          <a:miter lim="800000"/>
                          <a:headEnd/>
                          <a:tailEnd/>
                        </a:ln>
                      </wps:spPr>
                      <wps:txbx>
                        <w:txbxContent>
                          <w:p w14:paraId="1E1DF2B7" w14:textId="77777777" w:rsidR="00716AB0" w:rsidRPr="0004171A" w:rsidRDefault="00716AB0" w:rsidP="006F69E1">
                            <w:pPr>
                              <w:spacing w:before="60" w:after="120"/>
                              <w:rPr>
                                <w:b/>
                                <w:sz w:val="20"/>
                              </w:rPr>
                            </w:pPr>
                            <w:r>
                              <w:rPr>
                                <w:b/>
                                <w:sz w:val="20"/>
                              </w:rPr>
                              <w:t>Unpublished studies</w:t>
                            </w:r>
                          </w:p>
                          <w:p w14:paraId="7DF52454" w14:textId="77777777" w:rsidR="00716AB0" w:rsidRPr="005C7868" w:rsidRDefault="00716AB0" w:rsidP="006F69E1">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p w14:paraId="407FA027" w14:textId="77777777" w:rsidR="00716AB0" w:rsidRPr="005C7868" w:rsidRDefault="00716AB0" w:rsidP="006F69E1">
                            <w:pPr>
                              <w:pStyle w:val="ListParagraph"/>
                              <w:numPr>
                                <w:ilvl w:val="0"/>
                                <w:numId w:val="25"/>
                              </w:numPr>
                              <w:rPr>
                                <w:sz w:val="20"/>
                                <w:lang w:val="en-AU"/>
                              </w:rPr>
                            </w:pPr>
                            <w:r w:rsidRPr="005C7868">
                              <w:rPr>
                                <w:sz w:val="20"/>
                                <w:lang w:val="en-AU"/>
                              </w:rPr>
                              <w:t>Assessment of CP4 EPSPS Protein Levels in Maize P</w:t>
                            </w:r>
                            <w:r>
                              <w:rPr>
                                <w:sz w:val="20"/>
                                <w:lang w:val="en-AU"/>
                              </w:rPr>
                              <w:t>ollen Tissue Collected form MON</w:t>
                            </w:r>
                            <w:r w:rsidRPr="005C7868">
                              <w:rPr>
                                <w:sz w:val="20"/>
                                <w:lang w:val="en-AU"/>
                              </w:rPr>
                              <w:t xml:space="preserve">87429 Produced in United States Field Trials During 2017, Treated with Intended Herbicides. </w:t>
                            </w:r>
                            <w:r>
                              <w:rPr>
                                <w:sz w:val="20"/>
                                <w:lang w:val="en-AU"/>
                              </w:rPr>
                              <w:t xml:space="preserve">Report </w:t>
                            </w:r>
                            <w:r w:rsidRPr="005C7868">
                              <w:rPr>
                                <w:sz w:val="20"/>
                                <w:lang w:val="en-AU"/>
                              </w:rPr>
                              <w:t>SCR-2018-0601. Monsanto Company.</w:t>
                            </w:r>
                          </w:p>
                          <w:p w14:paraId="7B2FD8E6" w14:textId="77777777" w:rsidR="00716AB0" w:rsidRDefault="00716AB0" w:rsidP="006F69E1">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889" id="_x0000_s1044" type="#_x0000_t202" style="position:absolute;left:0;text-align:left;margin-left:0;margin-top:23.65pt;width:454.6pt;height:101.2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">
                <v:textbox>
                  <w:txbxContent>
                    <w:p w14:paraId="1E1DF2B7" w14:textId="77777777" w:rsidR="00716AB0" w:rsidRPr="0004171A" w:rsidRDefault="00716AB0" w:rsidP="006F69E1">
                      <w:pPr>
                        <w:spacing w:before="60" w:after="120"/>
                        <w:rPr>
                          <w:b/>
                          <w:sz w:val="20"/>
                        </w:rPr>
                      </w:pPr>
                      <w:r>
                        <w:rPr>
                          <w:b/>
                          <w:sz w:val="20"/>
                        </w:rPr>
                        <w:t>Unpublished studies</w:t>
                      </w:r>
                    </w:p>
                    <w:p w14:paraId="7DF52454" w14:textId="77777777" w:rsidR="00716AB0" w:rsidRPr="005C7868" w:rsidRDefault="00716AB0" w:rsidP="006F69E1">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p w14:paraId="407FA027" w14:textId="77777777" w:rsidR="00716AB0" w:rsidRPr="005C7868" w:rsidRDefault="00716AB0" w:rsidP="006F69E1">
                      <w:pPr>
                        <w:pStyle w:val="ListParagraph"/>
                        <w:numPr>
                          <w:ilvl w:val="0"/>
                          <w:numId w:val="25"/>
                        </w:numPr>
                        <w:rPr>
                          <w:sz w:val="20"/>
                          <w:lang w:val="en-AU"/>
                        </w:rPr>
                      </w:pPr>
                      <w:r w:rsidRPr="005C7868">
                        <w:rPr>
                          <w:sz w:val="20"/>
                          <w:lang w:val="en-AU"/>
                        </w:rPr>
                        <w:t>Assessment of CP4 EPSPS Protein Levels in Maize P</w:t>
                      </w:r>
                      <w:r>
                        <w:rPr>
                          <w:sz w:val="20"/>
                          <w:lang w:val="en-AU"/>
                        </w:rPr>
                        <w:t>ollen Tissue Collected form MON</w:t>
                      </w:r>
                      <w:r w:rsidRPr="005C7868">
                        <w:rPr>
                          <w:sz w:val="20"/>
                          <w:lang w:val="en-AU"/>
                        </w:rPr>
                        <w:t xml:space="preserve">87429 Produced in United States Field Trials During 2017, Treated with Intended Herbicides. </w:t>
                      </w:r>
                      <w:r>
                        <w:rPr>
                          <w:sz w:val="20"/>
                          <w:lang w:val="en-AU"/>
                        </w:rPr>
                        <w:t xml:space="preserve">Report </w:t>
                      </w:r>
                      <w:r w:rsidRPr="005C7868">
                        <w:rPr>
                          <w:sz w:val="20"/>
                          <w:lang w:val="en-AU"/>
                        </w:rPr>
                        <w:t>SCR-2018-0601. Monsanto Company.</w:t>
                      </w:r>
                    </w:p>
                    <w:p w14:paraId="7B2FD8E6" w14:textId="77777777" w:rsidR="00716AB0" w:rsidRDefault="00716AB0" w:rsidP="006F69E1">
                      <w:pPr>
                        <w:pStyle w:val="ListParagraph"/>
                      </w:pPr>
                    </w:p>
                  </w:txbxContent>
                </v:textbox>
                <w10:wrap type="square" anchorx="margin"/>
              </v:shape>
            </w:pict>
          </mc:Fallback>
        </mc:AlternateContent>
      </w:r>
      <w:r>
        <w:t>4.4</w:t>
      </w:r>
      <w:r w:rsidRPr="00D53E1B">
        <w:t>.</w:t>
      </w:r>
      <w:r>
        <w:t xml:space="preserve">1 </w:t>
      </w:r>
      <w:r>
        <w:tab/>
        <w:t>Expression of CP4 EPSPS protein in MON87429 tissues</w:t>
      </w:r>
      <w:bookmarkEnd w:id="223"/>
    </w:p>
    <w:p w14:paraId="3DA1CE73" w14:textId="6BF58433" w:rsidR="00271EB9" w:rsidRDefault="00271EB9" w:rsidP="00385E03">
      <w:pPr>
        <w:rPr>
          <w:lang w:eastAsia="en-GB"/>
        </w:rPr>
      </w:pPr>
    </w:p>
    <w:p w14:paraId="588E5926" w14:textId="07FF108F" w:rsidR="00385E03" w:rsidRPr="006F69E1" w:rsidRDefault="00ED2084" w:rsidP="00385E03">
      <w:pPr>
        <w:rPr>
          <w:lang w:eastAsia="en-AU" w:bidi="ar-SA"/>
        </w:rPr>
      </w:pPr>
      <w:r>
        <w:rPr>
          <w:lang w:eastAsia="en-AU" w:bidi="ar-SA"/>
        </w:rPr>
        <w:t>CP4 EPSPS</w:t>
      </w:r>
      <w:r w:rsidR="00385E03">
        <w:rPr>
          <w:lang w:eastAsia="en-AU" w:bidi="ar-SA"/>
        </w:rPr>
        <w:t xml:space="preserve"> </w:t>
      </w:r>
      <w:r w:rsidR="00385E03" w:rsidRPr="00725404">
        <w:rPr>
          <w:lang w:eastAsia="en-AU" w:bidi="ar-SA"/>
        </w:rPr>
        <w:t>expression in plant tissues was</w:t>
      </w:r>
      <w:r w:rsidR="00385E03">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w:t>
      </w:r>
      <w:r w:rsidR="00453B49">
        <w:rPr>
          <w:lang w:eastAsia="en-AU" w:bidi="ar-SA"/>
        </w:rPr>
        <w:t>study as described in S</w:t>
      </w:r>
      <w:r w:rsidR="00385E03">
        <w:rPr>
          <w:lang w:eastAsia="en-AU" w:bidi="ar-SA"/>
        </w:rPr>
        <w:t>ection 4.1.1. The</w:t>
      </w:r>
      <w:r w:rsidR="00385E03" w:rsidRPr="00725404">
        <w:rPr>
          <w:lang w:eastAsia="en-AU" w:bidi="ar-SA"/>
        </w:rPr>
        <w:t xml:space="preserve"> analytical reference standard</w:t>
      </w:r>
      <w:r w:rsidR="00385E03">
        <w:rPr>
          <w:lang w:eastAsia="en-AU" w:bidi="ar-SA"/>
        </w:rPr>
        <w:t xml:space="preserve"> for plant-derived </w:t>
      </w:r>
      <w:r>
        <w:rPr>
          <w:lang w:eastAsia="en-AU" w:bidi="ar-SA"/>
        </w:rPr>
        <w:t>CP4 EPSPS</w:t>
      </w:r>
      <w:r w:rsidR="00385E03">
        <w:rPr>
          <w:lang w:eastAsia="en-AU" w:bidi="ar-SA"/>
        </w:rPr>
        <w:t>, however,</w:t>
      </w:r>
      <w:r w:rsidR="00385E03" w:rsidRPr="00725404">
        <w:rPr>
          <w:lang w:eastAsia="en-AU" w:bidi="ar-SA"/>
        </w:rPr>
        <w:t xml:space="preserve"> was generated using </w:t>
      </w:r>
      <w:r w:rsidR="00301D26">
        <w:rPr>
          <w:lang w:eastAsia="en-AU" w:bidi="ar-SA"/>
        </w:rPr>
        <w:t>bacterial</w:t>
      </w:r>
      <w:r w:rsidR="004518C0">
        <w:rPr>
          <w:lang w:eastAsia="en-AU" w:bidi="ar-SA"/>
        </w:rPr>
        <w:t>ly-</w:t>
      </w:r>
      <w:r w:rsidR="00385E03" w:rsidRPr="00725404">
        <w:rPr>
          <w:lang w:eastAsia="en-AU" w:bidi="ar-SA"/>
        </w:rPr>
        <w:t xml:space="preserve">expressed </w:t>
      </w:r>
      <w:r>
        <w:rPr>
          <w:lang w:eastAsia="en-AU" w:bidi="ar-SA"/>
        </w:rPr>
        <w:t xml:space="preserve">CP4 </w:t>
      </w:r>
      <w:r w:rsidRPr="006F69E1">
        <w:rPr>
          <w:lang w:eastAsia="en-AU" w:bidi="ar-SA"/>
        </w:rPr>
        <w:t>EPSPS</w:t>
      </w:r>
      <w:r w:rsidR="00385E03" w:rsidRPr="006F69E1">
        <w:rPr>
          <w:lang w:eastAsia="en-AU" w:bidi="ar-SA"/>
        </w:rPr>
        <w:t>, of which the ch</w:t>
      </w:r>
      <w:r w:rsidR="00453B49" w:rsidRPr="006F69E1">
        <w:rPr>
          <w:lang w:eastAsia="en-AU" w:bidi="ar-SA"/>
        </w:rPr>
        <w:t>aracterisation is described in S</w:t>
      </w:r>
      <w:r w:rsidR="00385E03" w:rsidRPr="006F69E1">
        <w:rPr>
          <w:lang w:eastAsia="en-AU" w:bidi="ar-SA"/>
        </w:rPr>
        <w:t>ection 4.</w:t>
      </w:r>
      <w:r w:rsidRPr="006F69E1">
        <w:rPr>
          <w:lang w:eastAsia="en-AU" w:bidi="ar-SA"/>
        </w:rPr>
        <w:t>4</w:t>
      </w:r>
      <w:r w:rsidR="00385E03" w:rsidRPr="006F69E1">
        <w:rPr>
          <w:lang w:eastAsia="en-AU" w:bidi="ar-SA"/>
        </w:rPr>
        <w:t>.2.</w:t>
      </w:r>
    </w:p>
    <w:p w14:paraId="67FEF59F" w14:textId="24F404B9" w:rsidR="00385E03" w:rsidRPr="006F69E1" w:rsidRDefault="00385E03" w:rsidP="00385E03">
      <w:pPr>
        <w:rPr>
          <w:lang w:eastAsia="en-AU" w:bidi="ar-SA"/>
        </w:rPr>
      </w:pPr>
    </w:p>
    <w:p w14:paraId="3B21C767" w14:textId="1E801F6D" w:rsidR="00385E03" w:rsidRPr="006F69E1" w:rsidRDefault="00385E03" w:rsidP="00385E03">
      <w:pPr>
        <w:rPr>
          <w:lang w:eastAsia="en-AU" w:bidi="ar-SA"/>
        </w:rPr>
      </w:pPr>
      <w:r w:rsidRPr="006F69E1">
        <w:rPr>
          <w:lang w:eastAsia="en-AU" w:bidi="ar-SA"/>
        </w:rPr>
        <w:t xml:space="preserve">The results from the protein analysis (Table </w:t>
      </w:r>
      <w:r w:rsidR="00A97FF0" w:rsidRPr="006F69E1">
        <w:rPr>
          <w:lang w:eastAsia="en-AU" w:bidi="ar-SA"/>
        </w:rPr>
        <w:t>11</w:t>
      </w:r>
      <w:r w:rsidRPr="006F69E1">
        <w:rPr>
          <w:lang w:eastAsia="en-AU" w:bidi="ar-SA"/>
        </w:rPr>
        <w:t xml:space="preserve">) showed the highest expression of </w:t>
      </w:r>
      <w:r w:rsidR="005175CB" w:rsidRPr="006F69E1">
        <w:rPr>
          <w:lang w:eastAsia="en-AU" w:bidi="ar-SA"/>
        </w:rPr>
        <w:t>CP4 EPSPS</w:t>
      </w:r>
      <w:r w:rsidRPr="006F69E1">
        <w:rPr>
          <w:lang w:eastAsia="en-AU" w:bidi="ar-SA"/>
        </w:rPr>
        <w:t xml:space="preserve"> was in the leaf. This was demonstrated in leaf material collected at the leaf development (2-4) stage. </w:t>
      </w:r>
    </w:p>
    <w:p w14:paraId="19EB90D0" w14:textId="77777777" w:rsidR="00385E03" w:rsidRDefault="00385E03" w:rsidP="00385E03">
      <w:pPr>
        <w:rPr>
          <w:lang w:eastAsia="en-AU" w:bidi="ar-SA"/>
        </w:rPr>
      </w:pPr>
    </w:p>
    <w:p w14:paraId="7D1F3F98" w14:textId="2806BCDB" w:rsidR="00385E03" w:rsidRDefault="00385E03" w:rsidP="00385E03">
      <w:pPr>
        <w:pStyle w:val="FSTableTitle"/>
        <w:spacing w:after="120"/>
        <w:ind w:left="426"/>
        <w:rPr>
          <w:lang w:eastAsia="en-AU" w:bidi="ar-SA"/>
        </w:rPr>
      </w:pPr>
      <w:r>
        <w:rPr>
          <w:lang w:eastAsia="en-AU" w:bidi="ar-SA"/>
        </w:rPr>
        <w:t xml:space="preserve">Table </w:t>
      </w:r>
      <w:r w:rsidR="00A97FF0">
        <w:rPr>
          <w:lang w:eastAsia="en-AU" w:bidi="ar-SA"/>
        </w:rPr>
        <w:t>11</w:t>
      </w:r>
      <w:r>
        <w:rPr>
          <w:lang w:eastAsia="en-AU" w:bidi="ar-SA"/>
        </w:rPr>
        <w:t xml:space="preserve">: </w:t>
      </w:r>
      <w:r w:rsidRPr="00F82775">
        <w:rPr>
          <w:lang w:eastAsia="en-AU" w:bidi="ar-SA"/>
        </w:rPr>
        <w:t xml:space="preserve">Expression of </w:t>
      </w:r>
      <w:r w:rsidR="007B225A">
        <w:rPr>
          <w:lang w:eastAsia="en-AU" w:bidi="ar-SA"/>
        </w:rPr>
        <w:t>CP4 EPSPS</w:t>
      </w:r>
      <w:r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385E03" w14:paraId="5017124D" w14:textId="77777777" w:rsidTr="00ED2084">
        <w:tc>
          <w:tcPr>
            <w:tcW w:w="972" w:type="dxa"/>
            <w:vMerge w:val="restart"/>
            <w:shd w:val="clear" w:color="auto" w:fill="9BBB59" w:themeFill="accent3"/>
            <w:vAlign w:val="center"/>
          </w:tcPr>
          <w:p w14:paraId="32D7A7BA" w14:textId="77777777" w:rsidR="00385E03" w:rsidRPr="00AC7D09" w:rsidRDefault="00385E03" w:rsidP="00ED2084">
            <w:pPr>
              <w:jc w:val="center"/>
              <w:rPr>
                <w:b/>
                <w:iCs/>
              </w:rPr>
            </w:pPr>
            <w:r w:rsidRPr="00AC7D09">
              <w:rPr>
                <w:b/>
                <w:iCs/>
                <w:sz w:val="20"/>
              </w:rPr>
              <w:t>Tissue</w:t>
            </w:r>
          </w:p>
        </w:tc>
        <w:tc>
          <w:tcPr>
            <w:tcW w:w="1487" w:type="dxa"/>
            <w:vMerge w:val="restart"/>
            <w:shd w:val="clear" w:color="auto" w:fill="9BBB59" w:themeFill="accent3"/>
            <w:vAlign w:val="center"/>
          </w:tcPr>
          <w:p w14:paraId="164A47A4" w14:textId="77777777" w:rsidR="00385E03" w:rsidRPr="00382976" w:rsidRDefault="00385E03"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3AAB137A" w14:textId="41069975" w:rsidR="00385E03" w:rsidRDefault="007B225A" w:rsidP="00ED2084">
            <w:pPr>
              <w:spacing w:before="20" w:after="20"/>
              <w:jc w:val="center"/>
              <w:rPr>
                <w:b/>
                <w:iCs/>
                <w:sz w:val="18"/>
                <w:szCs w:val="18"/>
              </w:rPr>
            </w:pPr>
            <w:r>
              <w:rPr>
                <w:b/>
                <w:iCs/>
                <w:sz w:val="18"/>
                <w:szCs w:val="18"/>
              </w:rPr>
              <w:t>CP4 EPSPS</w:t>
            </w:r>
            <w:r w:rsidR="00385E03">
              <w:rPr>
                <w:b/>
                <w:iCs/>
                <w:sz w:val="18"/>
                <w:szCs w:val="18"/>
              </w:rPr>
              <w:t xml:space="preserve"> (</w:t>
            </w:r>
            <w:r w:rsidR="00385E03">
              <w:rPr>
                <w:rFonts w:cs="Arial"/>
                <w:b/>
                <w:iCs/>
                <w:sz w:val="18"/>
                <w:szCs w:val="18"/>
              </w:rPr>
              <w:t>μ</w:t>
            </w:r>
            <w:r w:rsidR="00FA670F">
              <w:rPr>
                <w:b/>
                <w:iCs/>
                <w:sz w:val="18"/>
                <w:szCs w:val="18"/>
              </w:rPr>
              <w:t>g/g dw</w:t>
            </w:r>
            <w:r w:rsidR="00385E03">
              <w:rPr>
                <w:b/>
                <w:iCs/>
                <w:sz w:val="18"/>
                <w:szCs w:val="18"/>
              </w:rPr>
              <w:t>)</w:t>
            </w:r>
            <w:r w:rsidR="00633F18">
              <w:rPr>
                <w:b/>
                <w:iCs/>
                <w:sz w:val="18"/>
                <w:szCs w:val="18"/>
                <w:vertAlign w:val="superscript"/>
              </w:rPr>
              <w:t>3</w:t>
            </w:r>
          </w:p>
        </w:tc>
      </w:tr>
      <w:tr w:rsidR="00385E03" w14:paraId="4BB7AFF7" w14:textId="77777777" w:rsidTr="00ED2084">
        <w:tc>
          <w:tcPr>
            <w:tcW w:w="972" w:type="dxa"/>
            <w:vMerge/>
            <w:shd w:val="clear" w:color="auto" w:fill="9BBB59" w:themeFill="accent3"/>
          </w:tcPr>
          <w:p w14:paraId="2025EBCA" w14:textId="77777777" w:rsidR="00385E03" w:rsidRDefault="00385E03" w:rsidP="00ED2084">
            <w:pPr>
              <w:rPr>
                <w:iCs/>
              </w:rPr>
            </w:pPr>
          </w:p>
        </w:tc>
        <w:tc>
          <w:tcPr>
            <w:tcW w:w="1487" w:type="dxa"/>
            <w:vMerge/>
            <w:shd w:val="clear" w:color="auto" w:fill="9BBB59" w:themeFill="accent3"/>
          </w:tcPr>
          <w:p w14:paraId="69D379B9" w14:textId="77777777" w:rsidR="00385E03" w:rsidRPr="00382976" w:rsidRDefault="00385E03"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70F1AA23" w14:textId="77777777" w:rsidR="00385E03" w:rsidRPr="00382976" w:rsidRDefault="00385E03"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218EB31" w14:textId="77777777" w:rsidR="00385E03" w:rsidRPr="00382976" w:rsidRDefault="00385E03"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11036EA0" w14:textId="77777777" w:rsidR="00385E03" w:rsidRDefault="00385E03" w:rsidP="00ED2084">
            <w:pPr>
              <w:spacing w:before="20" w:after="20"/>
              <w:jc w:val="center"/>
              <w:rPr>
                <w:b/>
                <w:iCs/>
                <w:sz w:val="18"/>
                <w:szCs w:val="18"/>
              </w:rPr>
            </w:pPr>
            <w:r>
              <w:rPr>
                <w:b/>
                <w:iCs/>
                <w:sz w:val="18"/>
                <w:szCs w:val="18"/>
              </w:rPr>
              <w:t>Range</w:t>
            </w:r>
          </w:p>
        </w:tc>
      </w:tr>
      <w:tr w:rsidR="00385E03" w14:paraId="23B3380D" w14:textId="77777777" w:rsidTr="00ED2084">
        <w:trPr>
          <w:trHeight w:val="504"/>
        </w:trPr>
        <w:tc>
          <w:tcPr>
            <w:tcW w:w="972" w:type="dxa"/>
            <w:vAlign w:val="center"/>
          </w:tcPr>
          <w:p w14:paraId="60E67E48" w14:textId="77777777" w:rsidR="00385E03" w:rsidRPr="0086251D" w:rsidRDefault="00385E03" w:rsidP="00ED2084">
            <w:pPr>
              <w:spacing w:before="20" w:after="20"/>
              <w:jc w:val="center"/>
              <w:rPr>
                <w:b/>
                <w:iCs/>
                <w:sz w:val="20"/>
              </w:rPr>
            </w:pPr>
            <w:r>
              <w:rPr>
                <w:b/>
                <w:iCs/>
                <w:sz w:val="20"/>
              </w:rPr>
              <w:t>Forage</w:t>
            </w:r>
          </w:p>
        </w:tc>
        <w:tc>
          <w:tcPr>
            <w:tcW w:w="1487" w:type="dxa"/>
            <w:vAlign w:val="center"/>
          </w:tcPr>
          <w:p w14:paraId="05876B0C" w14:textId="77777777" w:rsidR="00385E03" w:rsidRPr="001D7D3C" w:rsidRDefault="00385E03"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37226B80" w14:textId="0B656FA9" w:rsidR="00385E03" w:rsidRPr="001D7D3C" w:rsidRDefault="009874E7" w:rsidP="00ED2084">
            <w:pPr>
              <w:spacing w:before="20" w:after="20"/>
              <w:jc w:val="center"/>
              <w:rPr>
                <w:rFonts w:cs="Arial"/>
                <w:iCs/>
                <w:sz w:val="18"/>
                <w:szCs w:val="18"/>
              </w:rPr>
            </w:pPr>
            <w:r>
              <w:rPr>
                <w:rFonts w:cs="Arial"/>
                <w:iCs/>
                <w:sz w:val="18"/>
                <w:szCs w:val="18"/>
              </w:rPr>
              <w:t>7.6</w:t>
            </w:r>
          </w:p>
        </w:tc>
        <w:tc>
          <w:tcPr>
            <w:tcW w:w="1393" w:type="dxa"/>
            <w:tcBorders>
              <w:right w:val="single" w:sz="4" w:space="0" w:color="auto"/>
            </w:tcBorders>
            <w:vAlign w:val="center"/>
          </w:tcPr>
          <w:p w14:paraId="3E82D38F" w14:textId="4615E24B" w:rsidR="00385E03" w:rsidRPr="001D7D3C" w:rsidRDefault="009874E7" w:rsidP="00ED2084">
            <w:pPr>
              <w:spacing w:before="20" w:after="20"/>
              <w:jc w:val="center"/>
              <w:rPr>
                <w:rFonts w:cs="Arial"/>
                <w:iCs/>
                <w:sz w:val="18"/>
                <w:szCs w:val="18"/>
              </w:rPr>
            </w:pPr>
            <w:r>
              <w:rPr>
                <w:rFonts w:cs="Arial"/>
                <w:iCs/>
                <w:sz w:val="18"/>
                <w:szCs w:val="18"/>
              </w:rPr>
              <w:t>0.50</w:t>
            </w:r>
          </w:p>
        </w:tc>
        <w:tc>
          <w:tcPr>
            <w:tcW w:w="1393" w:type="dxa"/>
            <w:tcBorders>
              <w:left w:val="single" w:sz="4" w:space="0" w:color="auto"/>
              <w:right w:val="single" w:sz="12" w:space="0" w:color="000000"/>
            </w:tcBorders>
            <w:vAlign w:val="center"/>
          </w:tcPr>
          <w:p w14:paraId="3BFAE86B" w14:textId="38830089" w:rsidR="00385E03" w:rsidRDefault="009874E7" w:rsidP="00ED2084">
            <w:pPr>
              <w:spacing w:before="20" w:after="20"/>
              <w:jc w:val="center"/>
              <w:rPr>
                <w:rFonts w:cs="Arial"/>
                <w:iCs/>
                <w:sz w:val="18"/>
                <w:szCs w:val="18"/>
              </w:rPr>
            </w:pPr>
            <w:r>
              <w:rPr>
                <w:rFonts w:cs="Arial"/>
                <w:iCs/>
                <w:sz w:val="18"/>
                <w:szCs w:val="18"/>
              </w:rPr>
              <w:t>4.0-11</w:t>
            </w:r>
          </w:p>
        </w:tc>
      </w:tr>
      <w:tr w:rsidR="00385E03" w14:paraId="0801AF84" w14:textId="77777777" w:rsidTr="00ED2084">
        <w:trPr>
          <w:trHeight w:val="504"/>
        </w:trPr>
        <w:tc>
          <w:tcPr>
            <w:tcW w:w="972" w:type="dxa"/>
            <w:shd w:val="clear" w:color="auto" w:fill="FDE9D9" w:themeFill="accent6" w:themeFillTint="33"/>
            <w:vAlign w:val="center"/>
          </w:tcPr>
          <w:p w14:paraId="2D7A02C5" w14:textId="77777777" w:rsidR="00385E03" w:rsidRPr="0086251D" w:rsidRDefault="00385E03"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3CC91450" w14:textId="77777777" w:rsidR="00385E03" w:rsidRPr="001D7D3C" w:rsidRDefault="00385E03"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091D0540" w14:textId="16370748" w:rsidR="00385E03" w:rsidRPr="001D7D3C" w:rsidRDefault="009874E7" w:rsidP="00ED2084">
            <w:pPr>
              <w:spacing w:before="20" w:after="20"/>
              <w:jc w:val="center"/>
              <w:rPr>
                <w:rFonts w:cs="Arial"/>
                <w:iCs/>
                <w:sz w:val="18"/>
                <w:szCs w:val="18"/>
              </w:rPr>
            </w:pPr>
            <w:r>
              <w:rPr>
                <w:rFonts w:cs="Arial"/>
                <w:iCs/>
                <w:sz w:val="18"/>
                <w:szCs w:val="18"/>
              </w:rPr>
              <w:t>0.63</w:t>
            </w:r>
          </w:p>
        </w:tc>
        <w:tc>
          <w:tcPr>
            <w:tcW w:w="1393" w:type="dxa"/>
            <w:tcBorders>
              <w:right w:val="single" w:sz="4" w:space="0" w:color="auto"/>
            </w:tcBorders>
            <w:shd w:val="clear" w:color="auto" w:fill="FDE9D9" w:themeFill="accent6" w:themeFillTint="33"/>
            <w:vAlign w:val="center"/>
          </w:tcPr>
          <w:p w14:paraId="395F26F7" w14:textId="2784823E" w:rsidR="00385E03" w:rsidRPr="001D7D3C" w:rsidRDefault="009874E7" w:rsidP="00ED2084">
            <w:pPr>
              <w:spacing w:before="20" w:after="20"/>
              <w:jc w:val="center"/>
              <w:rPr>
                <w:rFonts w:cs="Arial"/>
                <w:iCs/>
                <w:sz w:val="18"/>
                <w:szCs w:val="18"/>
              </w:rPr>
            </w:pPr>
            <w:r>
              <w:rPr>
                <w:rFonts w:cs="Arial"/>
                <w:iCs/>
                <w:sz w:val="18"/>
                <w:szCs w:val="18"/>
              </w:rPr>
              <w:t>0.028</w:t>
            </w:r>
          </w:p>
        </w:tc>
        <w:tc>
          <w:tcPr>
            <w:tcW w:w="1393" w:type="dxa"/>
            <w:tcBorders>
              <w:left w:val="single" w:sz="4" w:space="0" w:color="auto"/>
              <w:right w:val="single" w:sz="12" w:space="0" w:color="000000"/>
            </w:tcBorders>
            <w:shd w:val="clear" w:color="auto" w:fill="FDE9D9" w:themeFill="accent6" w:themeFillTint="33"/>
            <w:vAlign w:val="center"/>
          </w:tcPr>
          <w:p w14:paraId="1266ACD9" w14:textId="393E7497" w:rsidR="00385E03" w:rsidRDefault="009874E7" w:rsidP="00ED2084">
            <w:pPr>
              <w:spacing w:before="20" w:after="20"/>
              <w:jc w:val="center"/>
              <w:rPr>
                <w:rFonts w:cs="Arial"/>
                <w:iCs/>
                <w:sz w:val="18"/>
                <w:szCs w:val="18"/>
              </w:rPr>
            </w:pPr>
            <w:r>
              <w:rPr>
                <w:rFonts w:cs="Arial"/>
                <w:iCs/>
                <w:sz w:val="18"/>
                <w:szCs w:val="18"/>
              </w:rPr>
              <w:t>0.41-0.85</w:t>
            </w:r>
          </w:p>
        </w:tc>
      </w:tr>
      <w:tr w:rsidR="00385E03" w14:paraId="3258CA14" w14:textId="77777777" w:rsidTr="00ED2084">
        <w:trPr>
          <w:trHeight w:val="504"/>
        </w:trPr>
        <w:tc>
          <w:tcPr>
            <w:tcW w:w="972" w:type="dxa"/>
            <w:vAlign w:val="center"/>
          </w:tcPr>
          <w:p w14:paraId="43B714A6" w14:textId="77777777" w:rsidR="00385E03" w:rsidRPr="0086251D" w:rsidRDefault="00385E03" w:rsidP="00ED2084">
            <w:pPr>
              <w:spacing w:before="20" w:after="20"/>
              <w:jc w:val="center"/>
              <w:rPr>
                <w:b/>
                <w:iCs/>
                <w:sz w:val="20"/>
              </w:rPr>
            </w:pPr>
            <w:r>
              <w:rPr>
                <w:b/>
                <w:iCs/>
                <w:sz w:val="20"/>
              </w:rPr>
              <w:t>Leaf</w:t>
            </w:r>
          </w:p>
        </w:tc>
        <w:tc>
          <w:tcPr>
            <w:tcW w:w="1487" w:type="dxa"/>
            <w:vAlign w:val="center"/>
          </w:tcPr>
          <w:p w14:paraId="619FF8E6"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511C6C2A" w14:textId="1066F444" w:rsidR="00385E03" w:rsidRPr="001D7D3C" w:rsidRDefault="009874E7" w:rsidP="00ED2084">
            <w:pPr>
              <w:spacing w:before="20" w:after="20"/>
              <w:jc w:val="center"/>
              <w:rPr>
                <w:rFonts w:cs="Arial"/>
                <w:iCs/>
                <w:sz w:val="18"/>
                <w:szCs w:val="18"/>
              </w:rPr>
            </w:pPr>
            <w:r>
              <w:rPr>
                <w:rFonts w:cs="Arial"/>
                <w:iCs/>
                <w:sz w:val="18"/>
                <w:szCs w:val="18"/>
              </w:rPr>
              <w:t>54</w:t>
            </w:r>
          </w:p>
        </w:tc>
        <w:tc>
          <w:tcPr>
            <w:tcW w:w="1393" w:type="dxa"/>
            <w:tcBorders>
              <w:right w:val="single" w:sz="4" w:space="0" w:color="auto"/>
            </w:tcBorders>
            <w:vAlign w:val="center"/>
          </w:tcPr>
          <w:p w14:paraId="4A6E7494" w14:textId="0513A54F" w:rsidR="00385E03" w:rsidRPr="001D7D3C" w:rsidRDefault="009874E7" w:rsidP="00ED2084">
            <w:pPr>
              <w:spacing w:before="20" w:after="20"/>
              <w:jc w:val="center"/>
              <w:rPr>
                <w:rFonts w:cs="Arial"/>
                <w:iCs/>
                <w:sz w:val="18"/>
                <w:szCs w:val="18"/>
              </w:rPr>
            </w:pPr>
            <w:r>
              <w:rPr>
                <w:rFonts w:cs="Arial"/>
                <w:iCs/>
                <w:sz w:val="18"/>
                <w:szCs w:val="18"/>
              </w:rPr>
              <w:t>3.2</w:t>
            </w:r>
          </w:p>
        </w:tc>
        <w:tc>
          <w:tcPr>
            <w:tcW w:w="1393" w:type="dxa"/>
            <w:tcBorders>
              <w:left w:val="single" w:sz="4" w:space="0" w:color="auto"/>
              <w:right w:val="single" w:sz="12" w:space="0" w:color="000000"/>
            </w:tcBorders>
            <w:vAlign w:val="center"/>
          </w:tcPr>
          <w:p w14:paraId="0A7B2C22" w14:textId="67CC77BC" w:rsidR="00385E03" w:rsidRDefault="009874E7" w:rsidP="00ED2084">
            <w:pPr>
              <w:spacing w:before="20" w:after="20"/>
              <w:jc w:val="center"/>
              <w:rPr>
                <w:rFonts w:cs="Arial"/>
                <w:iCs/>
                <w:sz w:val="18"/>
                <w:szCs w:val="18"/>
              </w:rPr>
            </w:pPr>
            <w:r>
              <w:rPr>
                <w:rFonts w:cs="Arial"/>
                <w:iCs/>
                <w:sz w:val="18"/>
                <w:szCs w:val="18"/>
              </w:rPr>
              <w:t>30-82</w:t>
            </w:r>
          </w:p>
        </w:tc>
      </w:tr>
      <w:tr w:rsidR="00385E03" w14:paraId="666D5095" w14:textId="77777777" w:rsidTr="00ED2084">
        <w:trPr>
          <w:trHeight w:val="504"/>
        </w:trPr>
        <w:tc>
          <w:tcPr>
            <w:tcW w:w="972" w:type="dxa"/>
            <w:shd w:val="clear" w:color="auto" w:fill="FDE9D9" w:themeFill="accent6" w:themeFillTint="33"/>
            <w:vAlign w:val="center"/>
          </w:tcPr>
          <w:p w14:paraId="134D1DD0" w14:textId="77777777" w:rsidR="00385E03" w:rsidRPr="0086251D" w:rsidRDefault="00385E03"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107D5F0D"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34B428D3" w14:textId="2B3CC5DA" w:rsidR="00385E03" w:rsidRPr="001D7D3C" w:rsidRDefault="009874E7" w:rsidP="00ED2084">
            <w:pPr>
              <w:spacing w:before="20" w:after="20"/>
              <w:jc w:val="center"/>
              <w:rPr>
                <w:rFonts w:cs="Arial"/>
                <w:iCs/>
                <w:sz w:val="18"/>
                <w:szCs w:val="18"/>
              </w:rPr>
            </w:pPr>
            <w:r>
              <w:rPr>
                <w:rFonts w:cs="Arial"/>
                <w:iCs/>
                <w:sz w:val="18"/>
                <w:szCs w:val="18"/>
              </w:rPr>
              <w:t>10</w:t>
            </w:r>
          </w:p>
        </w:tc>
        <w:tc>
          <w:tcPr>
            <w:tcW w:w="1393" w:type="dxa"/>
            <w:tcBorders>
              <w:right w:val="single" w:sz="4" w:space="0" w:color="auto"/>
            </w:tcBorders>
            <w:shd w:val="clear" w:color="auto" w:fill="FDE9D9" w:themeFill="accent6" w:themeFillTint="33"/>
            <w:vAlign w:val="center"/>
          </w:tcPr>
          <w:p w14:paraId="7E8EFBD8" w14:textId="37E8D1F3" w:rsidR="00385E03" w:rsidRPr="001D7D3C" w:rsidRDefault="009874E7" w:rsidP="00ED2084">
            <w:pPr>
              <w:spacing w:before="20" w:after="20"/>
              <w:jc w:val="center"/>
              <w:rPr>
                <w:rFonts w:cs="Arial"/>
                <w:iCs/>
                <w:sz w:val="18"/>
                <w:szCs w:val="18"/>
              </w:rPr>
            </w:pPr>
            <w:r>
              <w:rPr>
                <w:rFonts w:cs="Arial"/>
                <w:iCs/>
                <w:sz w:val="18"/>
                <w:szCs w:val="18"/>
              </w:rPr>
              <w:t>1.7</w:t>
            </w:r>
          </w:p>
        </w:tc>
        <w:tc>
          <w:tcPr>
            <w:tcW w:w="1393" w:type="dxa"/>
            <w:tcBorders>
              <w:left w:val="single" w:sz="4" w:space="0" w:color="auto"/>
              <w:right w:val="single" w:sz="12" w:space="0" w:color="000000"/>
            </w:tcBorders>
            <w:shd w:val="clear" w:color="auto" w:fill="FDE9D9" w:themeFill="accent6" w:themeFillTint="33"/>
            <w:vAlign w:val="center"/>
          </w:tcPr>
          <w:p w14:paraId="4E607B77" w14:textId="7C79C1E5" w:rsidR="00385E03" w:rsidRDefault="009874E7" w:rsidP="00ED2084">
            <w:pPr>
              <w:spacing w:before="20" w:after="20"/>
              <w:jc w:val="center"/>
              <w:rPr>
                <w:rFonts w:cs="Arial"/>
                <w:iCs/>
                <w:sz w:val="18"/>
                <w:szCs w:val="18"/>
              </w:rPr>
            </w:pPr>
            <w:r>
              <w:rPr>
                <w:rFonts w:cs="Arial"/>
                <w:iCs/>
                <w:sz w:val="18"/>
                <w:szCs w:val="18"/>
              </w:rPr>
              <w:t>3.4-29</w:t>
            </w:r>
          </w:p>
        </w:tc>
      </w:tr>
    </w:tbl>
    <w:p w14:paraId="0AB9417E" w14:textId="5DE239C1" w:rsidR="00385E03" w:rsidRPr="002C2067" w:rsidRDefault="002C2067" w:rsidP="002C2067">
      <w:pPr>
        <w:tabs>
          <w:tab w:val="left" w:pos="7088"/>
        </w:tabs>
        <w:spacing w:before="60"/>
        <w:ind w:right="1982"/>
        <w:rPr>
          <w:sz w:val="18"/>
          <w:lang w:eastAsia="en-AU" w:bidi="ar-SA"/>
        </w:rPr>
      </w:pPr>
      <w:r w:rsidRPr="002C2067">
        <w:rPr>
          <w:sz w:val="18"/>
          <w:lang w:eastAsia="en-AU" w:bidi="ar-SA"/>
        </w:rPr>
        <w:t>1.</w:t>
      </w:r>
      <w:r>
        <w:rPr>
          <w:lang w:eastAsia="en-AU" w:bidi="ar-SA"/>
        </w:rPr>
        <w:t xml:space="preserve"> </w:t>
      </w:r>
      <w:r w:rsidR="00385E03" w:rsidRPr="002C2067">
        <w:rPr>
          <w:sz w:val="18"/>
          <w:lang w:eastAsia="en-AU" w:bidi="ar-SA"/>
        </w:rPr>
        <w:t xml:space="preserve">Data was generated from a pooled sample of tissue for each tissue type, across all sites (n=20). 2. SE = standard </w:t>
      </w:r>
      <w:r w:rsidR="00FA670F">
        <w:rPr>
          <w:sz w:val="18"/>
          <w:lang w:eastAsia="en-AU" w:bidi="ar-SA"/>
        </w:rPr>
        <w:t>error. 3. dw</w:t>
      </w:r>
      <w:r w:rsidR="00385E03" w:rsidRPr="002C2067">
        <w:rPr>
          <w:sz w:val="18"/>
          <w:lang w:eastAsia="en-AU" w:bidi="ar-SA"/>
        </w:rPr>
        <w:t xml:space="preserve"> = dry weight.</w:t>
      </w:r>
    </w:p>
    <w:p w14:paraId="0AF30D7F" w14:textId="7038D8CB" w:rsidR="00A31C6F" w:rsidRDefault="00A31C6F" w:rsidP="0043288E">
      <w:pPr>
        <w:rPr>
          <w:rFonts w:cs="Arial"/>
          <w:color w:val="000000" w:themeColor="text1"/>
          <w:szCs w:val="22"/>
        </w:rPr>
      </w:pPr>
    </w:p>
    <w:p w14:paraId="34C3CC41" w14:textId="0C9A6C5C" w:rsidR="0043288E" w:rsidRDefault="0043288E" w:rsidP="0043288E">
      <w:pPr>
        <w:rPr>
          <w:rFonts w:cs="Arial"/>
          <w:color w:val="000000" w:themeColor="text1"/>
          <w:szCs w:val="22"/>
        </w:rPr>
      </w:pPr>
      <w:r w:rsidRPr="0043288E">
        <w:rPr>
          <w:rFonts w:cs="Arial"/>
          <w:color w:val="000000" w:themeColor="text1"/>
          <w:szCs w:val="22"/>
        </w:rPr>
        <w:t xml:space="preserve">The Applicant has provided </w:t>
      </w:r>
      <w:r w:rsidR="00D21666">
        <w:rPr>
          <w:rFonts w:cs="Arial"/>
          <w:color w:val="000000" w:themeColor="text1"/>
          <w:szCs w:val="22"/>
        </w:rPr>
        <w:t>a separate</w:t>
      </w:r>
      <w:r w:rsidRPr="0043288E">
        <w:rPr>
          <w:rFonts w:cs="Arial"/>
          <w:color w:val="000000" w:themeColor="text1"/>
          <w:szCs w:val="22"/>
        </w:rPr>
        <w:t xml:space="preserve"> study that determined the level of CP</w:t>
      </w:r>
      <w:r>
        <w:rPr>
          <w:rFonts w:cs="Arial"/>
          <w:color w:val="000000" w:themeColor="text1"/>
          <w:szCs w:val="22"/>
        </w:rPr>
        <w:t>4</w:t>
      </w:r>
      <w:r w:rsidRPr="0043288E">
        <w:rPr>
          <w:rFonts w:cs="Arial"/>
          <w:color w:val="000000" w:themeColor="text1"/>
          <w:szCs w:val="22"/>
        </w:rPr>
        <w:t xml:space="preserve"> EPSPS in pollen.</w:t>
      </w:r>
      <w:r w:rsidR="00D21666">
        <w:rPr>
          <w:rFonts w:cs="Arial"/>
          <w:color w:val="000000" w:themeColor="text1"/>
          <w:szCs w:val="22"/>
        </w:rPr>
        <w:t xml:space="preserve"> This study had the same methodo</w:t>
      </w:r>
      <w:r w:rsidR="00453B49">
        <w:rPr>
          <w:rFonts w:cs="Arial"/>
          <w:color w:val="000000" w:themeColor="text1"/>
          <w:szCs w:val="22"/>
        </w:rPr>
        <w:t>logy as the study described in S</w:t>
      </w:r>
      <w:r w:rsidR="00D21666">
        <w:rPr>
          <w:rFonts w:cs="Arial"/>
          <w:color w:val="000000" w:themeColor="text1"/>
          <w:szCs w:val="22"/>
        </w:rPr>
        <w:t>ection 4.1.1. T</w:t>
      </w:r>
      <w:r w:rsidRPr="0043288E">
        <w:rPr>
          <w:rFonts w:cs="Arial"/>
          <w:color w:val="000000" w:themeColor="text1"/>
          <w:szCs w:val="22"/>
        </w:rPr>
        <w:t>he</w:t>
      </w:r>
      <w:r w:rsidR="00D21666">
        <w:rPr>
          <w:rFonts w:cs="Arial"/>
          <w:color w:val="000000" w:themeColor="text1"/>
          <w:szCs w:val="22"/>
        </w:rPr>
        <w:t xml:space="preserve"> results from the protein analysis showed that</w:t>
      </w:r>
      <w:r w:rsidR="006F69E1">
        <w:rPr>
          <w:rFonts w:cs="Arial"/>
          <w:color w:val="000000" w:themeColor="text1"/>
          <w:szCs w:val="22"/>
        </w:rPr>
        <w:t xml:space="preserve"> the</w:t>
      </w:r>
      <w:r w:rsidRPr="0043288E">
        <w:rPr>
          <w:rFonts w:cs="Arial"/>
          <w:color w:val="000000" w:themeColor="text1"/>
          <w:szCs w:val="22"/>
        </w:rPr>
        <w:t xml:space="preserve"> l</w:t>
      </w:r>
      <w:r w:rsidR="00D21666">
        <w:rPr>
          <w:rFonts w:cs="Arial"/>
          <w:color w:val="000000" w:themeColor="text1"/>
          <w:szCs w:val="22"/>
        </w:rPr>
        <w:t xml:space="preserve">evel of CP4 EPSPS in pollen was </w:t>
      </w:r>
      <w:r w:rsidRPr="0043288E">
        <w:rPr>
          <w:rFonts w:cs="Arial"/>
          <w:color w:val="000000" w:themeColor="text1"/>
          <w:szCs w:val="22"/>
        </w:rPr>
        <w:t>below the limit of quantitation (LOQ</w:t>
      </w:r>
      <w:r>
        <w:rPr>
          <w:rFonts w:cs="Arial"/>
          <w:color w:val="000000" w:themeColor="text1"/>
          <w:szCs w:val="22"/>
        </w:rPr>
        <w:t>) (Table 12)</w:t>
      </w:r>
      <w:r w:rsidRPr="0043288E">
        <w:rPr>
          <w:rFonts w:cs="Arial"/>
          <w:color w:val="000000" w:themeColor="text1"/>
          <w:szCs w:val="22"/>
        </w:rPr>
        <w:t>.</w:t>
      </w:r>
      <w:r w:rsidR="00D21666">
        <w:rPr>
          <w:rFonts w:cs="Arial"/>
          <w:color w:val="000000" w:themeColor="text1"/>
          <w:szCs w:val="22"/>
        </w:rPr>
        <w:t xml:space="preserve"> As expected, </w:t>
      </w:r>
      <w:r w:rsidR="00D21666">
        <w:rPr>
          <w:lang w:eastAsia="en-AU" w:bidi="ar-SA"/>
        </w:rPr>
        <w:t>t</w:t>
      </w:r>
      <w:r w:rsidR="00D21666" w:rsidRPr="00C57826">
        <w:rPr>
          <w:lang w:eastAsia="en-AU" w:bidi="ar-SA"/>
        </w:rPr>
        <w:t xml:space="preserve">he lowest expression </w:t>
      </w:r>
      <w:r w:rsidR="00D21666">
        <w:rPr>
          <w:lang w:eastAsia="en-AU" w:bidi="ar-SA"/>
        </w:rPr>
        <w:t xml:space="preserve">of CP4 EPSPS was in the pollen. </w:t>
      </w:r>
    </w:p>
    <w:p w14:paraId="4DB313B3" w14:textId="108A9CAD" w:rsidR="0043288E" w:rsidRPr="0043288E" w:rsidRDefault="0043288E" w:rsidP="0043288E">
      <w:pPr>
        <w:rPr>
          <w:rFonts w:cs="Arial"/>
          <w:color w:val="000000" w:themeColor="text1"/>
          <w:szCs w:val="22"/>
        </w:rPr>
      </w:pPr>
    </w:p>
    <w:p w14:paraId="427759EA" w14:textId="6F0B9073" w:rsidR="0043288E" w:rsidRDefault="0043288E" w:rsidP="0043288E">
      <w:pPr>
        <w:pStyle w:val="FSTableTitle"/>
        <w:spacing w:after="120"/>
        <w:ind w:left="426"/>
        <w:rPr>
          <w:lang w:eastAsia="en-AU" w:bidi="ar-SA"/>
        </w:rPr>
      </w:pPr>
      <w:r>
        <w:rPr>
          <w:lang w:eastAsia="en-AU" w:bidi="ar-SA"/>
        </w:rPr>
        <w:t xml:space="preserve">Table 12: </w:t>
      </w:r>
      <w:r w:rsidRPr="00F82775">
        <w:rPr>
          <w:lang w:eastAsia="en-AU" w:bidi="ar-SA"/>
        </w:rPr>
        <w:t xml:space="preserve">Expression of </w:t>
      </w:r>
      <w:r>
        <w:rPr>
          <w:lang w:eastAsia="en-AU" w:bidi="ar-SA"/>
        </w:rPr>
        <w:t>CP4 EPSPS</w:t>
      </w:r>
      <w:r w:rsidRPr="00F82775">
        <w:rPr>
          <w:lang w:eastAsia="en-AU" w:bidi="ar-SA"/>
        </w:rPr>
        <w:t xml:space="preserve"> in MON87429 </w:t>
      </w:r>
      <w:r w:rsidR="002C2067">
        <w:rPr>
          <w:lang w:eastAsia="en-AU" w:bidi="ar-SA"/>
        </w:rPr>
        <w:t>pollen</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2105"/>
        <w:gridCol w:w="2073"/>
      </w:tblGrid>
      <w:tr w:rsidR="0043288E" w14:paraId="5257F897" w14:textId="77777777" w:rsidTr="003E08D3">
        <w:tc>
          <w:tcPr>
            <w:tcW w:w="972" w:type="dxa"/>
            <w:vMerge w:val="restart"/>
            <w:shd w:val="clear" w:color="auto" w:fill="9BBB59" w:themeFill="accent3"/>
            <w:vAlign w:val="center"/>
          </w:tcPr>
          <w:p w14:paraId="77C14204" w14:textId="77777777" w:rsidR="0043288E" w:rsidRPr="00AC7D09" w:rsidRDefault="0043288E" w:rsidP="003E08D3">
            <w:pPr>
              <w:jc w:val="center"/>
              <w:rPr>
                <w:b/>
                <w:iCs/>
              </w:rPr>
            </w:pPr>
            <w:r w:rsidRPr="00AC7D09">
              <w:rPr>
                <w:b/>
                <w:iCs/>
                <w:sz w:val="20"/>
              </w:rPr>
              <w:t>Tissue</w:t>
            </w:r>
          </w:p>
        </w:tc>
        <w:tc>
          <w:tcPr>
            <w:tcW w:w="1487" w:type="dxa"/>
            <w:vMerge w:val="restart"/>
            <w:shd w:val="clear" w:color="auto" w:fill="9BBB59" w:themeFill="accent3"/>
            <w:vAlign w:val="center"/>
          </w:tcPr>
          <w:p w14:paraId="4C0E95C1" w14:textId="77777777" w:rsidR="0043288E" w:rsidRPr="00382976" w:rsidRDefault="0043288E" w:rsidP="003E08D3">
            <w:pPr>
              <w:spacing w:before="20" w:after="20"/>
              <w:jc w:val="center"/>
              <w:rPr>
                <w:b/>
                <w:iCs/>
                <w:sz w:val="18"/>
                <w:szCs w:val="18"/>
              </w:rPr>
            </w:pPr>
            <w:r>
              <w:rPr>
                <w:b/>
                <w:iCs/>
                <w:sz w:val="18"/>
                <w:szCs w:val="18"/>
              </w:rPr>
              <w:t>Growth Stage</w:t>
            </w:r>
          </w:p>
        </w:tc>
        <w:tc>
          <w:tcPr>
            <w:tcW w:w="4178" w:type="dxa"/>
            <w:gridSpan w:val="2"/>
            <w:tcBorders>
              <w:left w:val="single" w:sz="12" w:space="0" w:color="000000"/>
              <w:right w:val="single" w:sz="12" w:space="0" w:color="000000"/>
            </w:tcBorders>
            <w:shd w:val="clear" w:color="auto" w:fill="9BBB59" w:themeFill="accent3"/>
            <w:vAlign w:val="center"/>
          </w:tcPr>
          <w:p w14:paraId="6693E228" w14:textId="6C13A928" w:rsidR="0043288E" w:rsidRDefault="0043288E" w:rsidP="003E08D3">
            <w:pPr>
              <w:spacing w:before="20" w:after="20"/>
              <w:jc w:val="center"/>
              <w:rPr>
                <w:b/>
                <w:iCs/>
                <w:sz w:val="18"/>
                <w:szCs w:val="18"/>
              </w:rPr>
            </w:pPr>
            <w:r>
              <w:rPr>
                <w:b/>
                <w:iCs/>
                <w:sz w:val="18"/>
                <w:szCs w:val="18"/>
              </w:rPr>
              <w:t>CP4 EPSPS (</w:t>
            </w:r>
            <w:r>
              <w:rPr>
                <w:rFonts w:cs="Arial"/>
                <w:b/>
                <w:iCs/>
                <w:sz w:val="18"/>
                <w:szCs w:val="18"/>
              </w:rPr>
              <w:t>μ</w:t>
            </w:r>
            <w:r w:rsidR="006C1164">
              <w:rPr>
                <w:b/>
                <w:iCs/>
                <w:sz w:val="18"/>
                <w:szCs w:val="18"/>
              </w:rPr>
              <w:t>g/g dw</w:t>
            </w:r>
            <w:r>
              <w:rPr>
                <w:b/>
                <w:iCs/>
                <w:sz w:val="18"/>
                <w:szCs w:val="18"/>
              </w:rPr>
              <w:t>)</w:t>
            </w:r>
          </w:p>
        </w:tc>
      </w:tr>
      <w:tr w:rsidR="0043288E" w14:paraId="3271F016" w14:textId="77777777" w:rsidTr="00EB499A">
        <w:tc>
          <w:tcPr>
            <w:tcW w:w="972" w:type="dxa"/>
            <w:vMerge/>
            <w:shd w:val="clear" w:color="auto" w:fill="9BBB59" w:themeFill="accent3"/>
          </w:tcPr>
          <w:p w14:paraId="13E88D74" w14:textId="77777777" w:rsidR="0043288E" w:rsidRDefault="0043288E" w:rsidP="003E08D3">
            <w:pPr>
              <w:rPr>
                <w:iCs/>
              </w:rPr>
            </w:pPr>
          </w:p>
        </w:tc>
        <w:tc>
          <w:tcPr>
            <w:tcW w:w="1487" w:type="dxa"/>
            <w:vMerge/>
            <w:shd w:val="clear" w:color="auto" w:fill="9BBB59" w:themeFill="accent3"/>
          </w:tcPr>
          <w:p w14:paraId="5B875163" w14:textId="77777777" w:rsidR="0043288E" w:rsidRPr="00382976" w:rsidRDefault="0043288E" w:rsidP="003E08D3">
            <w:pPr>
              <w:spacing w:before="20" w:after="20"/>
              <w:jc w:val="center"/>
              <w:rPr>
                <w:b/>
                <w:iCs/>
                <w:sz w:val="18"/>
                <w:szCs w:val="18"/>
              </w:rPr>
            </w:pPr>
          </w:p>
        </w:tc>
        <w:tc>
          <w:tcPr>
            <w:tcW w:w="2105" w:type="dxa"/>
            <w:tcBorders>
              <w:left w:val="single" w:sz="12" w:space="0" w:color="000000"/>
            </w:tcBorders>
            <w:shd w:val="clear" w:color="auto" w:fill="9BBB59" w:themeFill="accent3"/>
            <w:vAlign w:val="center"/>
          </w:tcPr>
          <w:p w14:paraId="714A3048" w14:textId="08550269" w:rsidR="0043288E" w:rsidRPr="00382976" w:rsidRDefault="0043288E" w:rsidP="003E08D3">
            <w:pPr>
              <w:spacing w:before="20" w:after="20"/>
              <w:jc w:val="center"/>
              <w:rPr>
                <w:b/>
                <w:iCs/>
                <w:sz w:val="18"/>
                <w:szCs w:val="18"/>
              </w:rPr>
            </w:pPr>
            <w:r>
              <w:rPr>
                <w:b/>
                <w:iCs/>
                <w:sz w:val="18"/>
                <w:szCs w:val="18"/>
              </w:rPr>
              <w:t>Mean</w:t>
            </w:r>
            <w:r w:rsidR="002C2067">
              <w:rPr>
                <w:b/>
                <w:iCs/>
                <w:sz w:val="18"/>
                <w:szCs w:val="18"/>
              </w:rPr>
              <w:t xml:space="preserve"> (SE)</w:t>
            </w:r>
            <w:r w:rsidRPr="00DF12BF">
              <w:rPr>
                <w:b/>
                <w:iCs/>
                <w:sz w:val="18"/>
                <w:szCs w:val="18"/>
                <w:vertAlign w:val="superscript"/>
              </w:rPr>
              <w:t>1</w:t>
            </w:r>
          </w:p>
        </w:tc>
        <w:tc>
          <w:tcPr>
            <w:tcW w:w="2073" w:type="dxa"/>
            <w:tcBorders>
              <w:right w:val="single" w:sz="12" w:space="0" w:color="000000"/>
            </w:tcBorders>
            <w:shd w:val="clear" w:color="auto" w:fill="9BBB59" w:themeFill="accent3"/>
            <w:vAlign w:val="center"/>
          </w:tcPr>
          <w:p w14:paraId="037ECC58" w14:textId="05FBBCB0" w:rsidR="0043288E" w:rsidRDefault="00EB499A" w:rsidP="003E08D3">
            <w:pPr>
              <w:spacing w:before="20" w:after="20"/>
              <w:jc w:val="center"/>
              <w:rPr>
                <w:b/>
                <w:iCs/>
                <w:sz w:val="18"/>
                <w:szCs w:val="18"/>
              </w:rPr>
            </w:pPr>
            <w:r>
              <w:rPr>
                <w:b/>
                <w:iCs/>
                <w:sz w:val="18"/>
                <w:szCs w:val="18"/>
              </w:rPr>
              <w:t>LOQ</w:t>
            </w:r>
          </w:p>
        </w:tc>
      </w:tr>
      <w:tr w:rsidR="0043288E" w14:paraId="371DBAB7" w14:textId="77777777" w:rsidTr="00EB499A">
        <w:trPr>
          <w:trHeight w:val="504"/>
        </w:trPr>
        <w:tc>
          <w:tcPr>
            <w:tcW w:w="972" w:type="dxa"/>
            <w:vAlign w:val="center"/>
          </w:tcPr>
          <w:p w14:paraId="58144499" w14:textId="30A4F4E6" w:rsidR="0043288E" w:rsidRPr="0086251D" w:rsidRDefault="0043288E" w:rsidP="003E08D3">
            <w:pPr>
              <w:spacing w:before="20" w:after="20"/>
              <w:jc w:val="center"/>
              <w:rPr>
                <w:b/>
                <w:iCs/>
                <w:sz w:val="20"/>
              </w:rPr>
            </w:pPr>
            <w:r>
              <w:rPr>
                <w:b/>
                <w:iCs/>
                <w:sz w:val="20"/>
              </w:rPr>
              <w:t>Pollen</w:t>
            </w:r>
          </w:p>
        </w:tc>
        <w:tc>
          <w:tcPr>
            <w:tcW w:w="1487" w:type="dxa"/>
            <w:vAlign w:val="center"/>
          </w:tcPr>
          <w:p w14:paraId="1C987BCC" w14:textId="54196B16" w:rsidR="0043288E" w:rsidRPr="001D7D3C" w:rsidRDefault="0043288E" w:rsidP="003E08D3">
            <w:pPr>
              <w:spacing w:before="20" w:after="20"/>
              <w:jc w:val="center"/>
              <w:rPr>
                <w:rFonts w:cs="Arial"/>
                <w:iCs/>
                <w:sz w:val="18"/>
                <w:szCs w:val="18"/>
              </w:rPr>
            </w:pPr>
            <w:r>
              <w:rPr>
                <w:rFonts w:cs="Arial"/>
                <w:iCs/>
                <w:sz w:val="18"/>
                <w:szCs w:val="18"/>
              </w:rPr>
              <w:t>R1</w:t>
            </w:r>
          </w:p>
        </w:tc>
        <w:tc>
          <w:tcPr>
            <w:tcW w:w="2105" w:type="dxa"/>
            <w:tcBorders>
              <w:left w:val="single" w:sz="12" w:space="0" w:color="000000"/>
            </w:tcBorders>
            <w:vAlign w:val="center"/>
          </w:tcPr>
          <w:p w14:paraId="20D20F43" w14:textId="5BF6A65F" w:rsidR="0043288E" w:rsidRPr="001D7D3C" w:rsidRDefault="00EB499A" w:rsidP="003E08D3">
            <w:pPr>
              <w:spacing w:before="20" w:after="20"/>
              <w:jc w:val="center"/>
              <w:rPr>
                <w:rFonts w:cs="Arial"/>
                <w:iCs/>
                <w:sz w:val="18"/>
                <w:szCs w:val="18"/>
              </w:rPr>
            </w:pPr>
            <w:r>
              <w:rPr>
                <w:rFonts w:cs="Arial"/>
                <w:iCs/>
                <w:sz w:val="18"/>
                <w:szCs w:val="18"/>
              </w:rPr>
              <w:t>&lt;LOQ</w:t>
            </w:r>
          </w:p>
        </w:tc>
        <w:tc>
          <w:tcPr>
            <w:tcW w:w="2073" w:type="dxa"/>
            <w:tcBorders>
              <w:right w:val="single" w:sz="12" w:space="0" w:color="000000"/>
            </w:tcBorders>
            <w:vAlign w:val="center"/>
          </w:tcPr>
          <w:p w14:paraId="601595B9" w14:textId="01216231" w:rsidR="0043288E" w:rsidRDefault="00EB499A" w:rsidP="003E08D3">
            <w:pPr>
              <w:spacing w:before="20" w:after="20"/>
              <w:jc w:val="center"/>
              <w:rPr>
                <w:rFonts w:cs="Arial"/>
                <w:iCs/>
                <w:sz w:val="18"/>
                <w:szCs w:val="18"/>
              </w:rPr>
            </w:pPr>
            <w:r>
              <w:rPr>
                <w:rFonts w:cs="Arial"/>
                <w:iCs/>
                <w:sz w:val="18"/>
                <w:szCs w:val="18"/>
              </w:rPr>
              <w:t>0.11</w:t>
            </w:r>
          </w:p>
        </w:tc>
      </w:tr>
    </w:tbl>
    <w:p w14:paraId="3FA9FAFE" w14:textId="7475996A" w:rsidR="00995D8E" w:rsidRPr="00995D8E" w:rsidRDefault="002C2067" w:rsidP="00995D8E">
      <w:pPr>
        <w:tabs>
          <w:tab w:val="left" w:pos="7088"/>
        </w:tabs>
        <w:spacing w:before="60"/>
        <w:ind w:right="1982"/>
        <w:rPr>
          <w:sz w:val="18"/>
          <w:lang w:eastAsia="en-AU" w:bidi="ar-SA"/>
        </w:rPr>
      </w:pPr>
      <w:r w:rsidRPr="002C2067">
        <w:rPr>
          <w:sz w:val="18"/>
          <w:lang w:eastAsia="en-AU" w:bidi="ar-SA"/>
        </w:rPr>
        <w:t>1.</w:t>
      </w:r>
      <w:r>
        <w:rPr>
          <w:lang w:eastAsia="en-AU" w:bidi="ar-SA"/>
        </w:rPr>
        <w:t xml:space="preserve"> </w:t>
      </w:r>
      <w:r w:rsidRPr="002C2067">
        <w:rPr>
          <w:sz w:val="18"/>
          <w:lang w:eastAsia="en-AU" w:bidi="ar-SA"/>
        </w:rPr>
        <w:t>Data was generated from a pooled sample of tissue for each tis</w:t>
      </w:r>
      <w:r>
        <w:rPr>
          <w:sz w:val="18"/>
          <w:lang w:eastAsia="en-AU" w:bidi="ar-SA"/>
        </w:rPr>
        <w:t>sue type, across all sites (n=12</w:t>
      </w:r>
      <w:r w:rsidR="00995D8E">
        <w:rPr>
          <w:sz w:val="18"/>
          <w:lang w:eastAsia="en-AU" w:bidi="ar-SA"/>
        </w:rPr>
        <w:tab/>
      </w:r>
      <w:r w:rsidR="00995D8E">
        <w:rPr>
          <w:sz w:val="18"/>
          <w:lang w:eastAsia="en-AU" w:bidi="ar-SA"/>
        </w:rPr>
        <w:tab/>
      </w:r>
    </w:p>
    <w:p w14:paraId="62200AA9" w14:textId="77777777" w:rsidR="00BA1FFB" w:rsidRDefault="00BA1FFB">
      <w:pPr>
        <w:widowControl/>
        <w:rPr>
          <w:b/>
          <w:bCs/>
          <w:color w:val="000000" w:themeColor="text1"/>
          <w:lang w:eastAsia="en-AU" w:bidi="ar-SA"/>
        </w:rPr>
      </w:pPr>
      <w:bookmarkStart w:id="224" w:name="_Toc33709007"/>
      <w:r>
        <w:br w:type="page"/>
      </w:r>
    </w:p>
    <w:p w14:paraId="56FBBD74" w14:textId="06B4D36F" w:rsidR="00385E03" w:rsidRDefault="00385E03" w:rsidP="00385E03">
      <w:pPr>
        <w:pStyle w:val="Heading3"/>
      </w:pPr>
      <w:r>
        <w:t>4.4</w:t>
      </w:r>
      <w:r w:rsidRPr="00D53E1B">
        <w:t>.</w:t>
      </w:r>
      <w:r>
        <w:t xml:space="preserve">2 </w:t>
      </w:r>
      <w:r>
        <w:tab/>
        <w:t xml:space="preserve">Characterisation of CP4 EPSPS protein in </w:t>
      </w:r>
      <w:r w:rsidR="004F1847">
        <w:t xml:space="preserve">MON87429 </w:t>
      </w:r>
      <w:r w:rsidR="00A45B0F">
        <w:t>and equivalence to a</w:t>
      </w:r>
      <w:r>
        <w:t xml:space="preserve"> bacterially-produced form</w:t>
      </w:r>
      <w:bookmarkEnd w:id="224"/>
    </w:p>
    <w:p w14:paraId="3EF382A2" w14:textId="346829B1" w:rsidR="00616055" w:rsidRDefault="00EA20AB" w:rsidP="00995D8E">
      <w:pPr>
        <w:spacing w:before="60" w:after="120"/>
        <w:rPr>
          <w:lang w:eastAsia="en-AU" w:bidi="ar-SA"/>
        </w:rPr>
      </w:pPr>
      <w:r w:rsidRPr="00EA20AB">
        <w:rPr>
          <w:noProof/>
          <w:lang w:eastAsia="en-GB" w:bidi="ar-SA"/>
        </w:rPr>
        <mc:AlternateContent>
          <mc:Choice Requires="wps">
            <w:drawing>
              <wp:inline distT="0" distB="0" distL="0" distR="0" wp14:anchorId="70428DC9" wp14:editId="2C247D3F">
                <wp:extent cx="5598544" cy="957532"/>
                <wp:effectExtent l="0" t="0" r="21590" b="1460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4" cy="957532"/>
                        </a:xfrm>
                        <a:prstGeom prst="rect">
                          <a:avLst/>
                        </a:prstGeom>
                        <a:solidFill>
                          <a:srgbClr val="FFFFFF"/>
                        </a:solidFill>
                        <a:ln w="9525">
                          <a:solidFill>
                            <a:srgbClr val="000000"/>
                          </a:solidFill>
                          <a:miter lim="800000"/>
                          <a:headEnd/>
                          <a:tailEnd/>
                        </a:ln>
                      </wps:spPr>
                      <wps:txbx>
                        <w:txbxContent>
                          <w:p w14:paraId="40FAA2A7" w14:textId="77777777" w:rsidR="00716AB0" w:rsidRPr="0004171A" w:rsidRDefault="00716AB0" w:rsidP="00EA20AB">
                            <w:pPr>
                              <w:spacing w:before="60" w:after="120"/>
                              <w:rPr>
                                <w:b/>
                                <w:sz w:val="20"/>
                              </w:rPr>
                            </w:pPr>
                            <w:r>
                              <w:rPr>
                                <w:b/>
                                <w:sz w:val="20"/>
                              </w:rPr>
                              <w:t>Unpublished study</w:t>
                            </w:r>
                          </w:p>
                          <w:p w14:paraId="6A3EA9B9" w14:textId="77777777" w:rsidR="00716AB0" w:rsidRPr="00901E36" w:rsidRDefault="00716AB0" w:rsidP="00EA20AB">
                            <w:pPr>
                              <w:pStyle w:val="ListParagraph"/>
                              <w:widowControl/>
                              <w:numPr>
                                <w:ilvl w:val="0"/>
                                <w:numId w:val="14"/>
                              </w:numPr>
                              <w:spacing w:after="120"/>
                              <w:rPr>
                                <w:rFonts w:cs="Arial"/>
                                <w:color w:val="FF0000"/>
                                <w:sz w:val="20"/>
                                <w:szCs w:val="18"/>
                                <w:lang w:val="en-AU" w:eastAsia="en-GB" w:bidi="ar-SA"/>
                              </w:rPr>
                            </w:pPr>
                            <w:r w:rsidRPr="00901E36">
                              <w:rPr>
                                <w:rFonts w:cs="Arial"/>
                                <w:sz w:val="20"/>
                                <w:szCs w:val="18"/>
                                <w:lang w:val="en-AU" w:eastAsia="en-GB" w:bidi="ar-SA"/>
                              </w:rPr>
                              <w:t>Characterization of the CP4 EPSPS Protein Purif</w:t>
                            </w:r>
                            <w:r>
                              <w:rPr>
                                <w:rFonts w:cs="Arial"/>
                                <w:sz w:val="20"/>
                                <w:szCs w:val="18"/>
                                <w:lang w:val="en-AU" w:eastAsia="en-GB" w:bidi="ar-SA"/>
                              </w:rPr>
                              <w:t>ied from the Maize Grain of MON</w:t>
                            </w:r>
                            <w:r w:rsidRPr="00901E36">
                              <w:rPr>
                                <w:rFonts w:cs="Arial"/>
                                <w:sz w:val="20"/>
                                <w:szCs w:val="18"/>
                                <w:lang w:val="en-AU" w:eastAsia="en-GB" w:bidi="ar-SA"/>
                              </w:rPr>
                              <w:t xml:space="preserve">87429 and Comparison of the Physicochemical and Functional Properties of the Plant-Produced and </w:t>
                            </w:r>
                            <w:r w:rsidRPr="00901E36">
                              <w:rPr>
                                <w:rFonts w:cs="Arial"/>
                                <w:i/>
                                <w:sz w:val="20"/>
                                <w:szCs w:val="18"/>
                                <w:lang w:val="en-AU" w:eastAsia="en-GB" w:bidi="ar-SA"/>
                              </w:rPr>
                              <w:t xml:space="preserve">Escherichia coli (E. </w:t>
                            </w:r>
                            <w:r w:rsidRPr="00901E36">
                              <w:rPr>
                                <w:rFonts w:cs="Arial"/>
                                <w:sz w:val="20"/>
                                <w:szCs w:val="18"/>
                                <w:lang w:val="en-AU" w:eastAsia="en-GB" w:bidi="ar-SA"/>
                              </w:rPr>
                              <w:t>coli)-Produced CP4 EPSPS Proteins (2018). Report MSL0029463.</w:t>
                            </w:r>
                            <w:r w:rsidRPr="00901E36">
                              <w:rPr>
                                <w:rFonts w:cs="Arial"/>
                                <w:b/>
                                <w:sz w:val="20"/>
                                <w:szCs w:val="18"/>
                                <w:lang w:val="en-AU" w:eastAsia="en-GB" w:bidi="ar-SA"/>
                              </w:rPr>
                              <w:t xml:space="preserve"> </w:t>
                            </w:r>
                            <w:r w:rsidRPr="00901E36">
                              <w:rPr>
                                <w:rFonts w:cs="Arial"/>
                                <w:sz w:val="20"/>
                                <w:szCs w:val="18"/>
                                <w:lang w:val="en-AU" w:eastAsia="en-GB" w:bidi="ar-SA"/>
                              </w:rPr>
                              <w:t>Monsanto Company.</w:t>
                            </w:r>
                            <w:r>
                              <w:rPr>
                                <w:rFonts w:cs="Arial"/>
                                <w:sz w:val="20"/>
                                <w:szCs w:val="18"/>
                                <w:lang w:val="en-AU" w:eastAsia="en-GB" w:bidi="ar-SA"/>
                              </w:rPr>
                              <w:t xml:space="preserve"> </w:t>
                            </w:r>
                          </w:p>
                          <w:p w14:paraId="1889DB56" w14:textId="35E583B6" w:rsidR="00716AB0" w:rsidRDefault="00716AB0"/>
                        </w:txbxContent>
                      </wps:txbx>
                      <wps:bodyPr rot="0" vert="horz" wrap="square" lIns="91440" tIns="45720" rIns="91440" bIns="45720" anchor="t" anchorCtr="0">
                        <a:noAutofit/>
                      </wps:bodyPr>
                    </wps:wsp>
                  </a:graphicData>
                </a:graphic>
              </wp:inline>
            </w:drawing>
          </mc:Choice>
          <mc:Fallback>
            <w:pict>
              <v:shape w14:anchorId="70428DC9" id="_x0000_s1045" type="#_x0000_t202" style="width:440.8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">
                <v:textbox>
                  <w:txbxContent>
                    <w:p w14:paraId="40FAA2A7" w14:textId="77777777" w:rsidR="00716AB0" w:rsidRPr="0004171A" w:rsidRDefault="00716AB0" w:rsidP="00EA20AB">
                      <w:pPr>
                        <w:spacing w:before="60" w:after="120"/>
                        <w:rPr>
                          <w:b/>
                          <w:sz w:val="20"/>
                        </w:rPr>
                      </w:pPr>
                      <w:r>
                        <w:rPr>
                          <w:b/>
                          <w:sz w:val="20"/>
                        </w:rPr>
                        <w:t>Unpublished study</w:t>
                      </w:r>
                    </w:p>
                    <w:p w14:paraId="6A3EA9B9" w14:textId="77777777" w:rsidR="00716AB0" w:rsidRPr="00901E36" w:rsidRDefault="00716AB0" w:rsidP="00EA20AB">
                      <w:pPr>
                        <w:pStyle w:val="ListParagraph"/>
                        <w:widowControl/>
                        <w:numPr>
                          <w:ilvl w:val="0"/>
                          <w:numId w:val="14"/>
                        </w:numPr>
                        <w:spacing w:after="120"/>
                        <w:rPr>
                          <w:rFonts w:cs="Arial"/>
                          <w:color w:val="FF0000"/>
                          <w:sz w:val="20"/>
                          <w:szCs w:val="18"/>
                          <w:lang w:val="en-AU" w:eastAsia="en-GB" w:bidi="ar-SA"/>
                        </w:rPr>
                      </w:pPr>
                      <w:r w:rsidRPr="00901E36">
                        <w:rPr>
                          <w:rFonts w:cs="Arial"/>
                          <w:sz w:val="20"/>
                          <w:szCs w:val="18"/>
                          <w:lang w:val="en-AU" w:eastAsia="en-GB" w:bidi="ar-SA"/>
                        </w:rPr>
                        <w:t>Characterization of the CP4 EPSPS Protein Purif</w:t>
                      </w:r>
                      <w:r>
                        <w:rPr>
                          <w:rFonts w:cs="Arial"/>
                          <w:sz w:val="20"/>
                          <w:szCs w:val="18"/>
                          <w:lang w:val="en-AU" w:eastAsia="en-GB" w:bidi="ar-SA"/>
                        </w:rPr>
                        <w:t>ied from the Maize Grain of MON</w:t>
                      </w:r>
                      <w:r w:rsidRPr="00901E36">
                        <w:rPr>
                          <w:rFonts w:cs="Arial"/>
                          <w:sz w:val="20"/>
                          <w:szCs w:val="18"/>
                          <w:lang w:val="en-AU" w:eastAsia="en-GB" w:bidi="ar-SA"/>
                        </w:rPr>
                        <w:t xml:space="preserve">87429 and Comparison of the Physicochemical and Functional Properties of the Plant-Produced and </w:t>
                      </w:r>
                      <w:r w:rsidRPr="00901E36">
                        <w:rPr>
                          <w:rFonts w:cs="Arial"/>
                          <w:i/>
                          <w:sz w:val="20"/>
                          <w:szCs w:val="18"/>
                          <w:lang w:val="en-AU" w:eastAsia="en-GB" w:bidi="ar-SA"/>
                        </w:rPr>
                        <w:t xml:space="preserve">Escherichia coli (E. </w:t>
                      </w:r>
                      <w:r w:rsidRPr="00901E36">
                        <w:rPr>
                          <w:rFonts w:cs="Arial"/>
                          <w:sz w:val="20"/>
                          <w:szCs w:val="18"/>
                          <w:lang w:val="en-AU" w:eastAsia="en-GB" w:bidi="ar-SA"/>
                        </w:rPr>
                        <w:t>coli)-Produced CP4 EPSPS Proteins (2018). Report MSL0029463.</w:t>
                      </w:r>
                      <w:r w:rsidRPr="00901E36">
                        <w:rPr>
                          <w:rFonts w:cs="Arial"/>
                          <w:b/>
                          <w:sz w:val="20"/>
                          <w:szCs w:val="18"/>
                          <w:lang w:val="en-AU" w:eastAsia="en-GB" w:bidi="ar-SA"/>
                        </w:rPr>
                        <w:t xml:space="preserve"> </w:t>
                      </w:r>
                      <w:r w:rsidRPr="00901E36">
                        <w:rPr>
                          <w:rFonts w:cs="Arial"/>
                          <w:sz w:val="20"/>
                          <w:szCs w:val="18"/>
                          <w:lang w:val="en-AU" w:eastAsia="en-GB" w:bidi="ar-SA"/>
                        </w:rPr>
                        <w:t>Monsanto Company.</w:t>
                      </w:r>
                      <w:r>
                        <w:rPr>
                          <w:rFonts w:cs="Arial"/>
                          <w:sz w:val="20"/>
                          <w:szCs w:val="18"/>
                          <w:lang w:val="en-AU" w:eastAsia="en-GB" w:bidi="ar-SA"/>
                        </w:rPr>
                        <w:t xml:space="preserve"> </w:t>
                      </w:r>
                    </w:p>
                    <w:p w14:paraId="1889DB56" w14:textId="35E583B6" w:rsidR="00716AB0" w:rsidRDefault="00716AB0"/>
                  </w:txbxContent>
                </v:textbox>
                <w10:anchorlock/>
              </v:shape>
            </w:pict>
          </mc:Fallback>
        </mc:AlternateContent>
      </w:r>
    </w:p>
    <w:p w14:paraId="33807655" w14:textId="3882C735" w:rsidR="00E25AF1" w:rsidRPr="00E25AF1" w:rsidRDefault="00E25AF1" w:rsidP="00E25AF1">
      <w:pPr>
        <w:rPr>
          <w:rFonts w:cs="Arial"/>
          <w:bCs/>
          <w:szCs w:val="22"/>
        </w:rPr>
      </w:pPr>
      <w:r w:rsidRPr="00E25AF1">
        <w:rPr>
          <w:rFonts w:cs="Arial"/>
          <w:bCs/>
          <w:szCs w:val="22"/>
        </w:rPr>
        <w:t xml:space="preserve">The equivalence of the MON87429- and </w:t>
      </w:r>
      <w:r w:rsidRPr="00E25AF1">
        <w:rPr>
          <w:rFonts w:cs="Arial"/>
          <w:bCs/>
          <w:i/>
          <w:szCs w:val="22"/>
        </w:rPr>
        <w:t>E. coli</w:t>
      </w:r>
      <w:r w:rsidRPr="00E25AF1">
        <w:rPr>
          <w:rFonts w:cs="Arial"/>
          <w:bCs/>
          <w:szCs w:val="22"/>
        </w:rPr>
        <w:t xml:space="preserve">-produced CP4 EPSPS proteins must be established before the safety data generated using </w:t>
      </w:r>
      <w:r w:rsidRPr="00E25AF1">
        <w:rPr>
          <w:rFonts w:cs="Arial"/>
          <w:bCs/>
          <w:i/>
          <w:szCs w:val="22"/>
        </w:rPr>
        <w:t>E. coli</w:t>
      </w:r>
      <w:r w:rsidRPr="00E25AF1">
        <w:rPr>
          <w:rFonts w:cs="Arial"/>
          <w:bCs/>
          <w:szCs w:val="22"/>
        </w:rPr>
        <w:t>-produced CP4 EPSPS can be applied to MON87429-produced CP4 EPSPS protein.</w:t>
      </w:r>
    </w:p>
    <w:p w14:paraId="62486EDF" w14:textId="77777777" w:rsidR="00E25AF1" w:rsidRPr="00E25AF1" w:rsidRDefault="00E25AF1" w:rsidP="00E25AF1">
      <w:pPr>
        <w:rPr>
          <w:rFonts w:cs="Arial"/>
          <w:bCs/>
          <w:color w:val="FF0000"/>
          <w:szCs w:val="22"/>
        </w:rPr>
      </w:pPr>
    </w:p>
    <w:p w14:paraId="0FD2529B" w14:textId="648F7303" w:rsidR="00E25AF1" w:rsidRPr="00E25AF1" w:rsidRDefault="00E25AF1" w:rsidP="00E25AF1">
      <w:pPr>
        <w:rPr>
          <w:rFonts w:cs="Arial"/>
          <w:bCs/>
          <w:szCs w:val="22"/>
        </w:rPr>
      </w:pPr>
      <w:r w:rsidRPr="00E25AF1">
        <w:rPr>
          <w:rFonts w:cs="Arial"/>
          <w:bCs/>
          <w:szCs w:val="22"/>
        </w:rPr>
        <w:t xml:space="preserve">The plant-produced CP4 EPSPS protein was purified from ground grain of MON87429 by chromatography and the </w:t>
      </w:r>
      <w:r w:rsidRPr="00E25AF1">
        <w:rPr>
          <w:rFonts w:cs="Arial"/>
          <w:bCs/>
          <w:i/>
          <w:szCs w:val="22"/>
        </w:rPr>
        <w:t>E. coli</w:t>
      </w:r>
      <w:r w:rsidRPr="00E25AF1">
        <w:rPr>
          <w:rFonts w:cs="Arial"/>
          <w:bCs/>
          <w:szCs w:val="22"/>
        </w:rPr>
        <w:t xml:space="preserve">-produced CP4 EPSPS protein was generated following the fermentation of </w:t>
      </w:r>
      <w:r w:rsidRPr="00E25AF1">
        <w:rPr>
          <w:rFonts w:cs="Arial"/>
          <w:bCs/>
          <w:i/>
          <w:szCs w:val="22"/>
        </w:rPr>
        <w:t>E. coli</w:t>
      </w:r>
      <w:r w:rsidRPr="00E25AF1">
        <w:rPr>
          <w:rFonts w:cs="Arial"/>
          <w:bCs/>
          <w:szCs w:val="22"/>
        </w:rPr>
        <w:t xml:space="preserve"> containing a plasmid that expresses the protein.</w:t>
      </w:r>
    </w:p>
    <w:p w14:paraId="12B7C5E0" w14:textId="77777777" w:rsidR="00E25AF1" w:rsidRPr="00E25AF1" w:rsidRDefault="00E25AF1" w:rsidP="00E25AF1">
      <w:pPr>
        <w:rPr>
          <w:rFonts w:cs="Arial"/>
          <w:bCs/>
          <w:color w:val="FF0000"/>
          <w:szCs w:val="22"/>
        </w:rPr>
      </w:pPr>
    </w:p>
    <w:p w14:paraId="32700223" w14:textId="39454C53" w:rsidR="00E25AF1" w:rsidRPr="004D7021" w:rsidRDefault="00E25AF1" w:rsidP="00E25AF1">
      <w:r w:rsidRPr="00E25AF1">
        <w:t xml:space="preserve">In order to confirm the identity and equivalence for the </w:t>
      </w:r>
      <w:r w:rsidRPr="00E25AF1">
        <w:rPr>
          <w:rFonts w:cs="Arial"/>
          <w:bCs/>
          <w:szCs w:val="22"/>
        </w:rPr>
        <w:t xml:space="preserve">MON87429- and </w:t>
      </w:r>
      <w:r w:rsidRPr="00E25AF1">
        <w:rPr>
          <w:rFonts w:cs="Arial"/>
          <w:bCs/>
          <w:i/>
          <w:szCs w:val="22"/>
        </w:rPr>
        <w:t>E. coli</w:t>
      </w:r>
      <w:r w:rsidRPr="00E25AF1">
        <w:rPr>
          <w:rFonts w:cs="Arial"/>
          <w:bCs/>
          <w:szCs w:val="22"/>
        </w:rPr>
        <w:t xml:space="preserve">-produced </w:t>
      </w:r>
      <w:r w:rsidR="00277D7D">
        <w:rPr>
          <w:rFonts w:cs="Arial"/>
          <w:bCs/>
          <w:szCs w:val="22"/>
        </w:rPr>
        <w:t>CP4 EPSPS</w:t>
      </w:r>
      <w:r w:rsidR="00277D7D" w:rsidRPr="00E25AF1">
        <w:rPr>
          <w:rFonts w:cs="Arial"/>
          <w:bCs/>
          <w:szCs w:val="22"/>
        </w:rPr>
        <w:t xml:space="preserve"> </w:t>
      </w:r>
      <w:r w:rsidRPr="00E25AF1">
        <w:rPr>
          <w:rFonts w:cs="Arial"/>
          <w:bCs/>
          <w:szCs w:val="22"/>
        </w:rPr>
        <w:t>proteins</w:t>
      </w:r>
      <w:r w:rsidRPr="00E25AF1">
        <w:t>, a series of analyt</w:t>
      </w:r>
      <w:r w:rsidR="004D7021">
        <w:t xml:space="preserve">ical techniques were employed: </w:t>
      </w:r>
    </w:p>
    <w:p w14:paraId="6701622A" w14:textId="2618B507" w:rsidR="00E25AF1" w:rsidRPr="00364FB1" w:rsidRDefault="00F064A7" w:rsidP="00364FB1">
      <w:pPr>
        <w:pStyle w:val="Heading4"/>
      </w:pPr>
      <w:r>
        <w:t>4.4</w:t>
      </w:r>
      <w:r w:rsidR="0026777A" w:rsidRPr="00D53E1B">
        <w:t>.</w:t>
      </w:r>
      <w:r w:rsidR="0026777A">
        <w:t xml:space="preserve">2.1 </w:t>
      </w:r>
      <w:r w:rsidR="0026777A">
        <w:tab/>
        <w:t>Molecular weight analysis</w:t>
      </w:r>
    </w:p>
    <w:p w14:paraId="4FC167E9" w14:textId="19506477" w:rsidR="00E25AF1" w:rsidRPr="00364FB1" w:rsidRDefault="00E25AF1" w:rsidP="00E25AF1">
      <w:pPr>
        <w:rPr>
          <w:lang w:eastAsia="en-AU" w:bidi="ar-SA"/>
        </w:rPr>
      </w:pPr>
      <w:r w:rsidRPr="00E25AF1">
        <w:rPr>
          <w:lang w:eastAsia="en-AU" w:bidi="ar-SA"/>
        </w:rPr>
        <w:t xml:space="preserve">Aliquots of purified </w:t>
      </w:r>
      <w:r w:rsidRPr="00E25AF1">
        <w:rPr>
          <w:rFonts w:cs="Arial"/>
          <w:bCs/>
          <w:szCs w:val="22"/>
        </w:rPr>
        <w:t xml:space="preserve">MON87429- and </w:t>
      </w:r>
      <w:r w:rsidRPr="00E25AF1">
        <w:rPr>
          <w:rFonts w:cs="Arial"/>
          <w:bCs/>
          <w:i/>
          <w:szCs w:val="22"/>
        </w:rPr>
        <w:t>E. coli</w:t>
      </w:r>
      <w:r w:rsidRPr="00E25AF1">
        <w:rPr>
          <w:rFonts w:cs="Arial"/>
          <w:bCs/>
          <w:szCs w:val="22"/>
        </w:rPr>
        <w:t>-produced CP4 EPSPS proteins</w:t>
      </w:r>
      <w:r w:rsidRPr="00E25AF1">
        <w:rPr>
          <w:lang w:eastAsia="en-AU" w:bidi="ar-SA"/>
        </w:rPr>
        <w:t xml:space="preserve"> were run on SDS-PAGE then visualised with Brilliant Blue G-Colloidal stain. The </w:t>
      </w:r>
      <w:r w:rsidRPr="00E25AF1">
        <w:rPr>
          <w:rFonts w:cs="Arial"/>
          <w:bCs/>
          <w:szCs w:val="22"/>
        </w:rPr>
        <w:t xml:space="preserve">MON87429- and </w:t>
      </w:r>
      <w:r w:rsidRPr="00E25AF1">
        <w:rPr>
          <w:rFonts w:cs="Arial"/>
          <w:bCs/>
          <w:i/>
          <w:szCs w:val="22"/>
        </w:rPr>
        <w:t>E. coli</w:t>
      </w:r>
      <w:r w:rsidRPr="00E25AF1">
        <w:rPr>
          <w:rFonts w:cs="Arial"/>
          <w:bCs/>
          <w:szCs w:val="22"/>
        </w:rPr>
        <w:t>-produced CP4 EPSPS were</w:t>
      </w:r>
      <w:r w:rsidRPr="00E25AF1">
        <w:rPr>
          <w:lang w:eastAsia="en-AU" w:bidi="ar-SA"/>
        </w:rPr>
        <w:t xml:space="preserve"> shown to be pure and </w:t>
      </w:r>
      <w:r w:rsidRPr="004E3DA1">
        <w:rPr>
          <w:lang w:eastAsia="en-AU" w:bidi="ar-SA"/>
        </w:rPr>
        <w:t xml:space="preserve">have an apparent molecular weight of 44.0 </w:t>
      </w:r>
      <w:r w:rsidR="004E3DA1" w:rsidRPr="004E3DA1">
        <w:rPr>
          <w:lang w:eastAsia="en-AU" w:bidi="ar-SA"/>
        </w:rPr>
        <w:t>and 43.8</w:t>
      </w:r>
      <w:r w:rsidRPr="004E3DA1">
        <w:rPr>
          <w:lang w:eastAsia="en-AU" w:bidi="ar-SA"/>
        </w:rPr>
        <w:t xml:space="preserve"> kDa, respectively. These molecular weights are within acc</w:t>
      </w:r>
      <w:r w:rsidR="00364FB1">
        <w:rPr>
          <w:lang w:eastAsia="en-AU" w:bidi="ar-SA"/>
        </w:rPr>
        <w:t>eptance limits for equivalence.</w:t>
      </w:r>
    </w:p>
    <w:p w14:paraId="56C0B3D3" w14:textId="2A7BA0CF" w:rsidR="00E25AF1" w:rsidRPr="00364FB1" w:rsidRDefault="00F064A7" w:rsidP="00364FB1">
      <w:pPr>
        <w:pStyle w:val="Heading4"/>
      </w:pPr>
      <w:r>
        <w:t>4.4</w:t>
      </w:r>
      <w:r w:rsidR="00364FB1" w:rsidRPr="00D53E1B">
        <w:t>.</w:t>
      </w:r>
      <w:r w:rsidR="00364FB1">
        <w:t xml:space="preserve">2.2 </w:t>
      </w:r>
      <w:r w:rsidR="00364FB1">
        <w:tab/>
        <w:t>N-terminal sequencing</w:t>
      </w:r>
    </w:p>
    <w:p w14:paraId="057ED470" w14:textId="271BA204" w:rsidR="00E25AF1" w:rsidRPr="00364FB1" w:rsidRDefault="00E25AF1" w:rsidP="00E25AF1">
      <w:pPr>
        <w:rPr>
          <w:rFonts w:cs="Arial"/>
          <w:bCs/>
          <w:szCs w:val="22"/>
        </w:rPr>
      </w:pPr>
      <w:r w:rsidRPr="00275BC0">
        <w:rPr>
          <w:lang w:eastAsia="en-AU" w:bidi="ar-SA"/>
        </w:rPr>
        <w:t xml:space="preserve">N-terminal sequencing </w:t>
      </w:r>
      <w:r w:rsidR="00F00521" w:rsidRPr="00275BC0">
        <w:rPr>
          <w:lang w:eastAsia="en-AU" w:bidi="ar-SA"/>
        </w:rPr>
        <w:t>of the first</w:t>
      </w:r>
      <w:r w:rsidRPr="00275BC0">
        <w:rPr>
          <w:lang w:eastAsia="en-AU" w:bidi="ar-SA"/>
        </w:rPr>
        <w:t xml:space="preserve"> 15 amino acids of </w:t>
      </w:r>
      <w:r w:rsidRPr="00275BC0">
        <w:rPr>
          <w:rFonts w:cs="Arial"/>
          <w:bCs/>
          <w:szCs w:val="22"/>
        </w:rPr>
        <w:t xml:space="preserve">MON87429- and </w:t>
      </w:r>
      <w:r w:rsidRPr="00275BC0">
        <w:rPr>
          <w:rFonts w:cs="Arial"/>
          <w:bCs/>
          <w:i/>
          <w:szCs w:val="22"/>
        </w:rPr>
        <w:t>E. coli</w:t>
      </w:r>
      <w:r w:rsidRPr="00275BC0">
        <w:rPr>
          <w:rFonts w:cs="Arial"/>
          <w:bCs/>
          <w:szCs w:val="22"/>
        </w:rPr>
        <w:t xml:space="preserve">-produced </w:t>
      </w:r>
      <w:r w:rsidR="00F00521" w:rsidRPr="00275BC0">
        <w:rPr>
          <w:rFonts w:cs="Arial"/>
          <w:bCs/>
          <w:szCs w:val="22"/>
        </w:rPr>
        <w:t>CP4 EPSPS</w:t>
      </w:r>
      <w:r w:rsidRPr="00275BC0">
        <w:rPr>
          <w:rFonts w:cs="Arial"/>
          <w:bCs/>
          <w:szCs w:val="22"/>
        </w:rPr>
        <w:t xml:space="preserve"> proteins</w:t>
      </w:r>
      <w:r w:rsidR="00F00521" w:rsidRPr="00275BC0">
        <w:rPr>
          <w:rFonts w:cs="Arial"/>
          <w:bCs/>
          <w:szCs w:val="22"/>
        </w:rPr>
        <w:t xml:space="preserve"> showed that the sequences were</w:t>
      </w:r>
      <w:r w:rsidRPr="00275BC0">
        <w:rPr>
          <w:lang w:eastAsia="en-AU" w:bidi="ar-SA"/>
        </w:rPr>
        <w:t xml:space="preserve"> as expected. </w:t>
      </w:r>
      <w:r w:rsidR="00F00521" w:rsidRPr="00275BC0">
        <w:rPr>
          <w:lang w:eastAsia="en-AU" w:bidi="ar-SA"/>
        </w:rPr>
        <w:t>Two sequences were observed for the MON87429</w:t>
      </w:r>
      <w:r w:rsidR="00F00521" w:rsidRPr="00275BC0">
        <w:rPr>
          <w:rFonts w:cs="Arial"/>
          <w:bCs/>
          <w:szCs w:val="22"/>
        </w:rPr>
        <w:t>-produced CP4 EPSPS</w:t>
      </w:r>
      <w:r w:rsidR="000D3B22">
        <w:rPr>
          <w:rFonts w:cs="Arial"/>
          <w:bCs/>
          <w:szCs w:val="22"/>
        </w:rPr>
        <w:t xml:space="preserve"> protein</w:t>
      </w:r>
      <w:r w:rsidR="00F00521" w:rsidRPr="00275BC0">
        <w:rPr>
          <w:rFonts w:cs="Arial"/>
          <w:bCs/>
          <w:szCs w:val="22"/>
        </w:rPr>
        <w:t xml:space="preserve">: one with </w:t>
      </w:r>
      <w:r w:rsidR="00275BC0" w:rsidRPr="00275BC0">
        <w:rPr>
          <w:rFonts w:cs="Arial"/>
          <w:bCs/>
          <w:szCs w:val="22"/>
        </w:rPr>
        <w:t>the</w:t>
      </w:r>
      <w:r w:rsidR="00F00521" w:rsidRPr="00275BC0">
        <w:rPr>
          <w:rFonts w:cs="Arial"/>
          <w:bCs/>
          <w:szCs w:val="22"/>
        </w:rPr>
        <w:t xml:space="preserve"> N-terminal methionine </w:t>
      </w:r>
      <w:r w:rsidR="00275BC0" w:rsidRPr="00275BC0">
        <w:rPr>
          <w:rFonts w:cs="Arial"/>
          <w:bCs/>
          <w:szCs w:val="22"/>
        </w:rPr>
        <w:t xml:space="preserve">that was acetylated and oxidised </w:t>
      </w:r>
      <w:r w:rsidR="00F00521" w:rsidRPr="00275BC0">
        <w:rPr>
          <w:rFonts w:cs="Arial"/>
          <w:bCs/>
          <w:szCs w:val="22"/>
        </w:rPr>
        <w:t xml:space="preserve">and </w:t>
      </w:r>
      <w:r w:rsidR="00275BC0">
        <w:rPr>
          <w:rFonts w:cs="Arial"/>
          <w:bCs/>
          <w:szCs w:val="22"/>
        </w:rPr>
        <w:t>the second</w:t>
      </w:r>
      <w:r w:rsidR="00275BC0" w:rsidRPr="00275BC0">
        <w:rPr>
          <w:rFonts w:cs="Arial"/>
          <w:bCs/>
          <w:szCs w:val="22"/>
        </w:rPr>
        <w:t xml:space="preserve"> sequence</w:t>
      </w:r>
      <w:r w:rsidR="00F00521" w:rsidRPr="00275BC0">
        <w:rPr>
          <w:rFonts w:cs="Arial"/>
          <w:bCs/>
          <w:szCs w:val="22"/>
        </w:rPr>
        <w:t xml:space="preserve"> without</w:t>
      </w:r>
      <w:r w:rsidR="00275BC0" w:rsidRPr="00275BC0">
        <w:rPr>
          <w:rFonts w:cs="Arial"/>
          <w:bCs/>
          <w:szCs w:val="22"/>
        </w:rPr>
        <w:t xml:space="preserve"> the methionine</w:t>
      </w:r>
      <w:r w:rsidR="00275BC0" w:rsidRPr="00275BC0">
        <w:rPr>
          <w:lang w:eastAsia="en-AU" w:bidi="ar-SA"/>
        </w:rPr>
        <w:t>. Acetylation and oxidation of the N-terminus methionine is a common process in eukaryotes, as is cleavage of the methionine (</w:t>
      </w:r>
      <w:r w:rsidR="00275BC0" w:rsidRPr="00275BC0">
        <w:rPr>
          <w:rFonts w:cs="Arial"/>
          <w:bCs/>
          <w:szCs w:val="22"/>
        </w:rPr>
        <w:t>Wingfield 2017; Bradshaw et al., 1998)</w:t>
      </w:r>
      <w:r w:rsidR="00DC6C44">
        <w:rPr>
          <w:rFonts w:cs="Arial"/>
          <w:bCs/>
          <w:szCs w:val="22"/>
        </w:rPr>
        <w:t>.</w:t>
      </w:r>
      <w:r w:rsidR="00F00521" w:rsidRPr="00275BC0">
        <w:rPr>
          <w:lang w:eastAsia="en-AU" w:bidi="ar-SA"/>
        </w:rPr>
        <w:t xml:space="preserve"> </w:t>
      </w:r>
      <w:r w:rsidRPr="00275BC0">
        <w:rPr>
          <w:lang w:eastAsia="en-AU" w:bidi="ar-SA"/>
        </w:rPr>
        <w:t xml:space="preserve">This sequence information confirms the identity of the </w:t>
      </w:r>
      <w:r w:rsidRPr="00275BC0">
        <w:rPr>
          <w:rFonts w:cs="Arial"/>
          <w:bCs/>
          <w:szCs w:val="22"/>
        </w:rPr>
        <w:t xml:space="preserve">MON87429-produced </w:t>
      </w:r>
      <w:r w:rsidR="000D3B22" w:rsidRPr="00275BC0">
        <w:rPr>
          <w:rFonts w:cs="Arial"/>
          <w:bCs/>
          <w:szCs w:val="22"/>
        </w:rPr>
        <w:t xml:space="preserve">CP4 EPSPS </w:t>
      </w:r>
      <w:r w:rsidR="00364FB1">
        <w:rPr>
          <w:rFonts w:cs="Arial"/>
          <w:bCs/>
          <w:szCs w:val="22"/>
        </w:rPr>
        <w:t>protein.</w:t>
      </w:r>
    </w:p>
    <w:p w14:paraId="72C58E63" w14:textId="55006C93" w:rsidR="00E25AF1" w:rsidRPr="00364FB1" w:rsidRDefault="00F064A7" w:rsidP="00364FB1">
      <w:pPr>
        <w:pStyle w:val="Heading4"/>
      </w:pPr>
      <w:r>
        <w:t>4.4</w:t>
      </w:r>
      <w:r w:rsidR="00364FB1" w:rsidRPr="00D53E1B">
        <w:t>.</w:t>
      </w:r>
      <w:r w:rsidR="00364FB1">
        <w:t xml:space="preserve">2.3 </w:t>
      </w:r>
      <w:r w:rsidR="00364FB1">
        <w:tab/>
        <w:t>Peptide mass fingerprint analysis</w:t>
      </w:r>
    </w:p>
    <w:p w14:paraId="1D26EC86" w14:textId="3B72C813" w:rsidR="00013165" w:rsidRDefault="00E25AF1" w:rsidP="00E25AF1">
      <w:pPr>
        <w:rPr>
          <w:lang w:eastAsia="en-AU" w:bidi="ar-SA"/>
        </w:rPr>
      </w:pPr>
      <w:r w:rsidRPr="000D3B22">
        <w:rPr>
          <w:lang w:eastAsia="en-AU" w:bidi="ar-SA"/>
        </w:rPr>
        <w:t xml:space="preserve">Peptide mapping showed that the protein being expressed in MON87429 and </w:t>
      </w:r>
      <w:r w:rsidRPr="000D3B22">
        <w:rPr>
          <w:i/>
          <w:lang w:eastAsia="en-AU" w:bidi="ar-SA"/>
        </w:rPr>
        <w:t xml:space="preserve">E. coli </w:t>
      </w:r>
      <w:r w:rsidRPr="000D3B22">
        <w:rPr>
          <w:lang w:eastAsia="en-AU" w:bidi="ar-SA"/>
        </w:rPr>
        <w:t xml:space="preserve">was </w:t>
      </w:r>
      <w:r w:rsidR="000D3B22" w:rsidRPr="000D3B22">
        <w:rPr>
          <w:rFonts w:cs="Arial"/>
          <w:bCs/>
          <w:szCs w:val="22"/>
        </w:rPr>
        <w:t>CP4 EPSPS</w:t>
      </w:r>
      <w:r w:rsidRPr="000D3B22">
        <w:rPr>
          <w:lang w:eastAsia="en-AU" w:bidi="ar-SA"/>
        </w:rPr>
        <w:t>,</w:t>
      </w:r>
      <w:r w:rsidR="000D3B22" w:rsidRPr="000D3B22">
        <w:rPr>
          <w:lang w:eastAsia="en-AU" w:bidi="ar-SA"/>
        </w:rPr>
        <w:t xml:space="preserve"> with 92% and 64</w:t>
      </w:r>
      <w:r w:rsidRPr="000D3B22">
        <w:rPr>
          <w:lang w:eastAsia="en-AU" w:bidi="ar-SA"/>
        </w:rPr>
        <w:t xml:space="preserve">% sequence coverage achieved, respectively (Figure </w:t>
      </w:r>
      <w:r w:rsidR="00046249">
        <w:rPr>
          <w:lang w:eastAsia="en-AU" w:bidi="ar-SA"/>
        </w:rPr>
        <w:t>15</w:t>
      </w:r>
      <w:r w:rsidRPr="000D3B22">
        <w:rPr>
          <w:lang w:eastAsia="en-AU" w:bidi="ar-SA"/>
        </w:rPr>
        <w:t>).</w:t>
      </w:r>
    </w:p>
    <w:p w14:paraId="2AAAE5C3" w14:textId="37DC2BF9" w:rsidR="00E25AF1" w:rsidRPr="00316D77" w:rsidRDefault="00716277" w:rsidP="00E25AF1">
      <w:pPr>
        <w:rPr>
          <w:lang w:eastAsia="en-AU" w:bidi="ar-SA"/>
        </w:rPr>
      </w:pPr>
      <w:r>
        <w:rPr>
          <w:noProof/>
          <w:lang w:eastAsia="en-GB" w:bidi="ar-SA"/>
        </w:rPr>
        <w:drawing>
          <wp:anchor distT="0" distB="0" distL="114300" distR="114300" simplePos="0" relativeHeight="251658261" behindDoc="0" locked="0" layoutInCell="1" allowOverlap="1" wp14:anchorId="7FACE751" wp14:editId="3346C08A">
            <wp:simplePos x="0" y="0"/>
            <wp:positionH relativeFrom="column">
              <wp:posOffset>499745</wp:posOffset>
            </wp:positionH>
            <wp:positionV relativeFrom="paragraph">
              <wp:posOffset>52070</wp:posOffset>
            </wp:positionV>
            <wp:extent cx="4468483" cy="4709397"/>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468483" cy="4709397"/>
                    </a:xfrm>
                    <a:prstGeom prst="rect">
                      <a:avLst/>
                    </a:prstGeom>
                  </pic:spPr>
                </pic:pic>
              </a:graphicData>
            </a:graphic>
          </wp:anchor>
        </w:drawing>
      </w:r>
      <w:r w:rsidR="00046249">
        <w:rPr>
          <w:i/>
          <w:sz w:val="20"/>
        </w:rPr>
        <w:t>Figure 15</w:t>
      </w:r>
      <w:r w:rsidR="00E25AF1" w:rsidRPr="00013165">
        <w:rPr>
          <w:i/>
          <w:sz w:val="20"/>
        </w:rPr>
        <w:t xml:space="preserve">: Tryptic Peptide Map of the </w:t>
      </w:r>
      <w:r w:rsidR="00013165" w:rsidRPr="00013165">
        <w:rPr>
          <w:i/>
          <w:sz w:val="20"/>
        </w:rPr>
        <w:t>MON87429-</w:t>
      </w:r>
      <w:r w:rsidR="00E25AF1" w:rsidRPr="00013165">
        <w:rPr>
          <w:i/>
          <w:sz w:val="20"/>
        </w:rPr>
        <w:t xml:space="preserve">produced </w:t>
      </w:r>
      <w:r w:rsidR="00E25AF1" w:rsidRPr="00013165">
        <w:rPr>
          <w:b/>
          <w:i/>
          <w:sz w:val="20"/>
        </w:rPr>
        <w:t>(A)</w:t>
      </w:r>
      <w:r w:rsidR="00013165" w:rsidRPr="00013165">
        <w:rPr>
          <w:i/>
          <w:sz w:val="20"/>
        </w:rPr>
        <w:t xml:space="preserve"> and E. coli-</w:t>
      </w:r>
      <w:r w:rsidR="00E25AF1" w:rsidRPr="00013165">
        <w:rPr>
          <w:i/>
          <w:sz w:val="20"/>
        </w:rPr>
        <w:t xml:space="preserve">produced </w:t>
      </w:r>
      <w:r w:rsidR="00E25AF1" w:rsidRPr="00013165">
        <w:rPr>
          <w:b/>
          <w:i/>
          <w:sz w:val="20"/>
        </w:rPr>
        <w:t xml:space="preserve">(B) </w:t>
      </w:r>
      <w:r w:rsidR="00013165" w:rsidRPr="00013165">
        <w:rPr>
          <w:i/>
          <w:sz w:val="20"/>
        </w:rPr>
        <w:t>CP4 EPSPS</w:t>
      </w:r>
      <w:r w:rsidR="00E25AF1" w:rsidRPr="00013165">
        <w:rPr>
          <w:i/>
          <w:sz w:val="20"/>
        </w:rPr>
        <w:t xml:space="preserve"> proteins. The deduced amino acid sequence is</w:t>
      </w:r>
      <w:r w:rsidR="00E25AF1" w:rsidRPr="000413FF">
        <w:rPr>
          <w:i/>
          <w:sz w:val="20"/>
        </w:rPr>
        <w:t xml:space="preserve"> </w:t>
      </w:r>
      <w:r w:rsidR="000413FF" w:rsidRPr="000413FF">
        <w:rPr>
          <w:i/>
          <w:sz w:val="20"/>
        </w:rPr>
        <w:t>455</w:t>
      </w:r>
      <w:r w:rsidR="00E25AF1" w:rsidRPr="000413FF">
        <w:rPr>
          <w:i/>
          <w:sz w:val="20"/>
        </w:rPr>
        <w:t xml:space="preserve"> </w:t>
      </w:r>
      <w:r w:rsidR="00E25AF1" w:rsidRPr="00013165">
        <w:rPr>
          <w:i/>
          <w:sz w:val="20"/>
        </w:rPr>
        <w:t>amino acids as shown. Boxed regions correspond to peptide sequence coverag</w:t>
      </w:r>
      <w:r w:rsidR="00364FB1">
        <w:rPr>
          <w:i/>
          <w:sz w:val="20"/>
        </w:rPr>
        <w:t>e achieved using Nano LC-MS/MS.</w:t>
      </w:r>
    </w:p>
    <w:p w14:paraId="3DA24429" w14:textId="14CB5C24" w:rsidR="00E25AF1" w:rsidRPr="00364FB1" w:rsidRDefault="00F064A7" w:rsidP="00364FB1">
      <w:pPr>
        <w:pStyle w:val="Heading4"/>
      </w:pPr>
      <w:r>
        <w:t>4.4</w:t>
      </w:r>
      <w:r w:rsidR="00364FB1" w:rsidRPr="00D53E1B">
        <w:t>.</w:t>
      </w:r>
      <w:r w:rsidR="00364FB1">
        <w:t xml:space="preserve">2.4 </w:t>
      </w:r>
      <w:r w:rsidR="00364FB1">
        <w:tab/>
        <w:t>Western blot and immunoreactivity analysis</w:t>
      </w:r>
    </w:p>
    <w:p w14:paraId="2E9B30C4" w14:textId="1DBC0C67" w:rsidR="00E25AF1" w:rsidRPr="00364FB1" w:rsidRDefault="00E25AF1" w:rsidP="00E25AF1">
      <w:pPr>
        <w:rPr>
          <w:lang w:eastAsia="en-AU" w:bidi="ar-SA"/>
        </w:rPr>
      </w:pPr>
      <w:r w:rsidRPr="000413FF">
        <w:rPr>
          <w:lang w:eastAsia="en-AU" w:bidi="ar-SA"/>
        </w:rPr>
        <w:t xml:space="preserve">Western blot analysis with a </w:t>
      </w:r>
      <w:r w:rsidR="000413FF" w:rsidRPr="000413FF">
        <w:rPr>
          <w:rFonts w:cs="Arial"/>
          <w:bCs/>
          <w:szCs w:val="22"/>
        </w:rPr>
        <w:t>CP4 EPSPS</w:t>
      </w:r>
      <w:r w:rsidRPr="000413FF">
        <w:rPr>
          <w:lang w:eastAsia="en-AU" w:bidi="ar-SA"/>
        </w:rPr>
        <w:t xml:space="preserve">-specific antibody showed that the protein being expressed in MON87429 and </w:t>
      </w:r>
      <w:r w:rsidRPr="000413FF">
        <w:rPr>
          <w:i/>
          <w:lang w:eastAsia="en-AU" w:bidi="ar-SA"/>
        </w:rPr>
        <w:t>E. coli</w:t>
      </w:r>
      <w:r w:rsidRPr="000413FF">
        <w:rPr>
          <w:lang w:eastAsia="en-AU" w:bidi="ar-SA"/>
        </w:rPr>
        <w:t xml:space="preserve"> were in fact </w:t>
      </w:r>
      <w:r w:rsidR="000413FF" w:rsidRPr="000413FF">
        <w:rPr>
          <w:rFonts w:cs="Arial"/>
          <w:bCs/>
          <w:szCs w:val="22"/>
        </w:rPr>
        <w:t>CP4 EPSPS</w:t>
      </w:r>
      <w:r w:rsidR="000413FF" w:rsidRPr="000413FF">
        <w:rPr>
          <w:lang w:eastAsia="en-AU" w:bidi="ar-SA"/>
        </w:rPr>
        <w:t xml:space="preserve"> </w:t>
      </w:r>
      <w:r w:rsidRPr="000413FF">
        <w:rPr>
          <w:lang w:eastAsia="en-AU" w:bidi="ar-SA"/>
        </w:rPr>
        <w:t>proteins and they h</w:t>
      </w:r>
      <w:r w:rsidR="00364FB1">
        <w:rPr>
          <w:lang w:eastAsia="en-AU" w:bidi="ar-SA"/>
        </w:rPr>
        <w:t xml:space="preserve">ave equivalent </w:t>
      </w:r>
      <w:r w:rsidR="002A0C3B">
        <w:rPr>
          <w:lang w:eastAsia="en-AU" w:bidi="ar-SA"/>
        </w:rPr>
        <w:t>immunoreactivity</w:t>
      </w:r>
      <w:r w:rsidR="00364FB1">
        <w:rPr>
          <w:lang w:eastAsia="en-AU" w:bidi="ar-SA"/>
        </w:rPr>
        <w:t>.</w:t>
      </w:r>
    </w:p>
    <w:p w14:paraId="34134B7C" w14:textId="0828ADCB" w:rsidR="00E25AF1" w:rsidRPr="00364FB1" w:rsidRDefault="00F064A7" w:rsidP="00364FB1">
      <w:pPr>
        <w:pStyle w:val="Heading4"/>
      </w:pPr>
      <w:r>
        <w:t>4.4</w:t>
      </w:r>
      <w:r w:rsidR="00364FB1" w:rsidRPr="00D53E1B">
        <w:t>.</w:t>
      </w:r>
      <w:r w:rsidR="00364FB1">
        <w:t xml:space="preserve">2.5 </w:t>
      </w:r>
      <w:r w:rsidR="00364FB1">
        <w:tab/>
        <w:t>Glycosylation analysis</w:t>
      </w:r>
    </w:p>
    <w:p w14:paraId="35BAB76A" w14:textId="7430A995" w:rsidR="00E25AF1" w:rsidRPr="00364FB1" w:rsidRDefault="00E25AF1" w:rsidP="00E25AF1">
      <w:pPr>
        <w:rPr>
          <w:lang w:eastAsia="en-AU" w:bidi="ar-SA"/>
        </w:rPr>
      </w:pPr>
      <w:r w:rsidRPr="000413FF">
        <w:rPr>
          <w:lang w:eastAsia="en-AU" w:bidi="ar-SA"/>
        </w:rPr>
        <w:t xml:space="preserve">An </w:t>
      </w:r>
      <w:r w:rsidRPr="000413FF">
        <w:rPr>
          <w:szCs w:val="22"/>
        </w:rPr>
        <w:t>ECL</w:t>
      </w:r>
      <w:r w:rsidRPr="000413FF">
        <w:rPr>
          <w:lang w:eastAsia="en-AU" w:bidi="ar-SA"/>
        </w:rPr>
        <w:t xml:space="preserve"> detection procedure showed the </w:t>
      </w:r>
      <w:r w:rsidR="000413FF" w:rsidRPr="000413FF">
        <w:rPr>
          <w:rFonts w:cs="Arial"/>
          <w:bCs/>
          <w:szCs w:val="22"/>
        </w:rPr>
        <w:t>CP4 EPSPS</w:t>
      </w:r>
      <w:r w:rsidR="000413FF" w:rsidRPr="000413FF">
        <w:rPr>
          <w:lang w:eastAsia="en-AU" w:bidi="ar-SA"/>
        </w:rPr>
        <w:t xml:space="preserve"> </w:t>
      </w:r>
      <w:r w:rsidRPr="000413FF">
        <w:rPr>
          <w:lang w:eastAsia="en-AU" w:bidi="ar-SA"/>
        </w:rPr>
        <w:t xml:space="preserve">protein from both MON87429 and </w:t>
      </w:r>
      <w:r w:rsidRPr="000413FF">
        <w:rPr>
          <w:i/>
          <w:lang w:eastAsia="en-AU" w:bidi="ar-SA"/>
        </w:rPr>
        <w:t>E. coli</w:t>
      </w:r>
      <w:r w:rsidRPr="000413FF">
        <w:rPr>
          <w:lang w:eastAsia="en-AU" w:bidi="ar-SA"/>
        </w:rPr>
        <w:t xml:space="preserve"> was equivalent an</w:t>
      </w:r>
      <w:r w:rsidR="00364FB1">
        <w:rPr>
          <w:lang w:eastAsia="en-AU" w:bidi="ar-SA"/>
        </w:rPr>
        <w:t>d that neither is glycosylated.</w:t>
      </w:r>
    </w:p>
    <w:p w14:paraId="495DEC0E" w14:textId="4FEE5893" w:rsidR="00E25AF1" w:rsidRPr="00364FB1" w:rsidRDefault="00F064A7" w:rsidP="00364FB1">
      <w:pPr>
        <w:pStyle w:val="Heading4"/>
      </w:pPr>
      <w:r>
        <w:t>4.4</w:t>
      </w:r>
      <w:r w:rsidR="00364FB1" w:rsidRPr="00D53E1B">
        <w:t>.</w:t>
      </w:r>
      <w:r w:rsidR="00364FB1">
        <w:t xml:space="preserve">2.6 </w:t>
      </w:r>
      <w:r w:rsidR="00364FB1">
        <w:tab/>
        <w:t>Functional activity analysis</w:t>
      </w:r>
    </w:p>
    <w:p w14:paraId="306744CA" w14:textId="3E00C6F7" w:rsidR="003430C7" w:rsidRPr="00D404D7" w:rsidRDefault="003430C7" w:rsidP="003430C7">
      <w:pPr>
        <w:rPr>
          <w:lang w:eastAsia="en-AU" w:bidi="ar-SA"/>
        </w:rPr>
      </w:pPr>
      <w:r w:rsidRPr="00D404D7">
        <w:rPr>
          <w:lang w:eastAsia="en-AU" w:bidi="ar-SA"/>
        </w:rPr>
        <w:t xml:space="preserve">A </w:t>
      </w:r>
      <w:r>
        <w:rPr>
          <w:lang w:eastAsia="en-AU" w:bidi="ar-SA"/>
        </w:rPr>
        <w:t>colo</w:t>
      </w:r>
      <w:r w:rsidR="003F0A67">
        <w:rPr>
          <w:lang w:eastAsia="en-AU" w:bidi="ar-SA"/>
        </w:rPr>
        <w:t>u</w:t>
      </w:r>
      <w:r>
        <w:rPr>
          <w:lang w:eastAsia="en-AU" w:bidi="ar-SA"/>
        </w:rPr>
        <w:t>rimetric</w:t>
      </w:r>
      <w:r w:rsidRPr="00D404D7">
        <w:rPr>
          <w:lang w:eastAsia="en-AU" w:bidi="ar-SA"/>
        </w:rPr>
        <w:t xml:space="preserve"> assay that measures the amount of </w:t>
      </w:r>
      <w:r>
        <w:rPr>
          <w:lang w:eastAsia="en-AU" w:bidi="ar-SA"/>
        </w:rPr>
        <w:t>inorganic phosphate</w:t>
      </w:r>
      <w:r w:rsidRPr="00D404D7">
        <w:rPr>
          <w:lang w:eastAsia="en-AU" w:bidi="ar-SA"/>
        </w:rPr>
        <w:t xml:space="preserve">, the </w:t>
      </w:r>
      <w:r>
        <w:rPr>
          <w:lang w:eastAsia="en-AU" w:bidi="ar-SA"/>
        </w:rPr>
        <w:t>product formed from the EPSPS-catalysed reaction between shikimate-3-phosphate and phosphoenolpyruvate</w:t>
      </w:r>
      <w:r w:rsidRPr="00D404D7">
        <w:rPr>
          <w:lang w:eastAsia="en-AU" w:bidi="ar-SA"/>
        </w:rPr>
        <w:t xml:space="preserve">, showed that </w:t>
      </w:r>
      <w:r w:rsidRPr="00D404D7">
        <w:rPr>
          <w:rFonts w:cs="Arial"/>
          <w:bCs/>
          <w:szCs w:val="22"/>
        </w:rPr>
        <w:t xml:space="preserve">MON87429- and </w:t>
      </w:r>
      <w:r w:rsidRPr="00D404D7">
        <w:rPr>
          <w:rFonts w:cs="Arial"/>
          <w:bCs/>
          <w:i/>
          <w:szCs w:val="22"/>
        </w:rPr>
        <w:t>E. coli</w:t>
      </w:r>
      <w:r w:rsidRPr="00D404D7">
        <w:rPr>
          <w:rFonts w:cs="Arial"/>
          <w:bCs/>
          <w:szCs w:val="22"/>
        </w:rPr>
        <w:t xml:space="preserve">-produced </w:t>
      </w:r>
      <w:r>
        <w:rPr>
          <w:rFonts w:cs="Arial"/>
          <w:bCs/>
          <w:szCs w:val="22"/>
        </w:rPr>
        <w:t>CP4 EPSPS</w:t>
      </w:r>
      <w:r w:rsidRPr="00D404D7">
        <w:rPr>
          <w:rFonts w:cs="Arial"/>
          <w:bCs/>
          <w:szCs w:val="22"/>
        </w:rPr>
        <w:t xml:space="preserve"> proteins had equivalent functional activity.</w:t>
      </w:r>
    </w:p>
    <w:p w14:paraId="50766987" w14:textId="51003DD0" w:rsidR="00E25AF1" w:rsidRPr="00F064A7" w:rsidRDefault="00F064A7" w:rsidP="00F064A7">
      <w:pPr>
        <w:pStyle w:val="Heading4"/>
      </w:pPr>
      <w:r>
        <w:t>4.4</w:t>
      </w:r>
      <w:r w:rsidRPr="00D53E1B">
        <w:t>.</w:t>
      </w:r>
      <w:r>
        <w:t xml:space="preserve">2.7 </w:t>
      </w:r>
      <w:r>
        <w:tab/>
        <w:t>Conclusion</w:t>
      </w:r>
    </w:p>
    <w:p w14:paraId="14492BBE" w14:textId="76D1DEEB" w:rsidR="00F064A7" w:rsidRDefault="00F064A7" w:rsidP="00F064A7">
      <w:pPr>
        <w:rPr>
          <w:lang w:eastAsia="en-AU" w:bidi="ar-SA"/>
        </w:rPr>
      </w:pPr>
      <w:r w:rsidRPr="008A0E31">
        <w:rPr>
          <w:lang w:eastAsia="en-AU" w:bidi="ar-SA"/>
        </w:rPr>
        <w:t>These data demonstrated that the bacteria</w:t>
      </w:r>
      <w:r w:rsidR="004518C0">
        <w:rPr>
          <w:lang w:eastAsia="en-AU" w:bidi="ar-SA"/>
        </w:rPr>
        <w:t>l</w:t>
      </w:r>
      <w:r w:rsidRPr="008A0E31">
        <w:rPr>
          <w:lang w:eastAsia="en-AU" w:bidi="ar-SA"/>
        </w:rPr>
        <w:t>l</w:t>
      </w:r>
      <w:r w:rsidR="004518C0">
        <w:rPr>
          <w:lang w:eastAsia="en-AU" w:bidi="ar-SA"/>
        </w:rPr>
        <w:t>y</w:t>
      </w:r>
      <w:r w:rsidRPr="008A0E31">
        <w:rPr>
          <w:lang w:eastAsia="en-AU" w:bidi="ar-SA"/>
        </w:rPr>
        <w:t xml:space="preserve">-produced </w:t>
      </w:r>
      <w:r>
        <w:rPr>
          <w:lang w:eastAsia="en-AU" w:bidi="ar-SA"/>
        </w:rPr>
        <w:t>CP4 EPSPS</w:t>
      </w:r>
      <w:r w:rsidRPr="008A0E31">
        <w:rPr>
          <w:lang w:eastAsia="en-AU" w:bidi="ar-SA"/>
        </w:rPr>
        <w:t xml:space="preserve"> protein is a suitable</w:t>
      </w:r>
      <w:r>
        <w:rPr>
          <w:lang w:eastAsia="en-AU" w:bidi="ar-SA"/>
        </w:rPr>
        <w:t>:</w:t>
      </w:r>
      <w:r w:rsidRPr="008A0E31">
        <w:rPr>
          <w:lang w:eastAsia="en-AU" w:bidi="ar-SA"/>
        </w:rPr>
        <w:t xml:space="preserve"> </w:t>
      </w:r>
    </w:p>
    <w:p w14:paraId="561FD816" w14:textId="7281D4CA"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CP4 EPSPS</w:t>
      </w:r>
      <w:r w:rsidRPr="008A0E31">
        <w:rPr>
          <w:lang w:eastAsia="en-AU" w:bidi="ar-SA"/>
        </w:rPr>
        <w:t xml:space="preserve"> </w:t>
      </w:r>
      <w:r w:rsidR="00494404">
        <w:rPr>
          <w:lang w:eastAsia="en-AU" w:bidi="ar-SA"/>
        </w:rPr>
        <w:t>in Section 3.4.3.2</w:t>
      </w:r>
    </w:p>
    <w:p w14:paraId="1EB1A973" w14:textId="5F40C6A5"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CP4 EPSPS</w:t>
      </w:r>
      <w:r w:rsidRPr="008A0E31">
        <w:rPr>
          <w:lang w:eastAsia="en-AU" w:bidi="ar-SA"/>
        </w:rPr>
        <w:t xml:space="preserve"> protein in plant tiss</w:t>
      </w:r>
      <w:r>
        <w:rPr>
          <w:lang w:eastAsia="en-AU" w:bidi="ar-SA"/>
        </w:rPr>
        <w:t>ue</w:t>
      </w:r>
      <w:r w:rsidR="00494404">
        <w:rPr>
          <w:lang w:eastAsia="en-AU" w:bidi="ar-SA"/>
        </w:rPr>
        <w:t>s as discussed in Section 4.4.1</w:t>
      </w:r>
    </w:p>
    <w:p w14:paraId="20BE5202" w14:textId="586E09D8" w:rsidR="00F064A7" w:rsidRPr="008A0E31" w:rsidRDefault="00F064A7" w:rsidP="00F064A7">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4.4</w:t>
      </w:r>
      <w:r w:rsidRPr="008A0E31">
        <w:rPr>
          <w:lang w:eastAsia="en-AU" w:bidi="ar-SA"/>
        </w:rPr>
        <w:t>.3.</w:t>
      </w:r>
    </w:p>
    <w:p w14:paraId="129FEAFA" w14:textId="405CD72A" w:rsidR="00385E03" w:rsidRDefault="00F064A7" w:rsidP="00F064A7">
      <w:pPr>
        <w:pStyle w:val="Heading3"/>
      </w:pPr>
      <w:r>
        <w:t xml:space="preserve"> </w:t>
      </w:r>
      <w:bookmarkStart w:id="225" w:name="_Toc33709008"/>
      <w:r w:rsidR="00385E03">
        <w:t>4.4</w:t>
      </w:r>
      <w:r w:rsidR="00385E03" w:rsidRPr="00D53E1B">
        <w:t>.</w:t>
      </w:r>
      <w:r w:rsidR="00385E03">
        <w:t xml:space="preserve">3 </w:t>
      </w:r>
      <w:r w:rsidR="00385E03">
        <w:tab/>
        <w:t>Safety of the introduced CP4 EPSPS</w:t>
      </w:r>
      <w:bookmarkEnd w:id="225"/>
    </w:p>
    <w:p w14:paraId="0D35C3B5" w14:textId="3A93A04E" w:rsidR="00DD31B9" w:rsidRDefault="00DD31B9" w:rsidP="00DD31B9">
      <w:pPr>
        <w:rPr>
          <w:lang w:eastAsia="en-AU" w:bidi="ar-SA"/>
        </w:rPr>
      </w:pPr>
      <w:r w:rsidRPr="00D868E4">
        <w:rPr>
          <w:noProof/>
          <w:lang w:eastAsia="en-GB" w:bidi="ar-SA"/>
        </w:rPr>
        <mc:AlternateContent>
          <mc:Choice Requires="wps">
            <w:drawing>
              <wp:inline distT="0" distB="0" distL="0" distR="0" wp14:anchorId="21513997" wp14:editId="525E9CA1">
                <wp:extent cx="5759450" cy="3193576"/>
                <wp:effectExtent l="0" t="0" r="12700" b="26035"/>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93576"/>
                        </a:xfrm>
                        <a:prstGeom prst="rect">
                          <a:avLst/>
                        </a:prstGeom>
                        <a:solidFill>
                          <a:srgbClr val="FFFFFF"/>
                        </a:solidFill>
                        <a:ln w="9525">
                          <a:solidFill>
                            <a:srgbClr val="000000"/>
                          </a:solidFill>
                          <a:miter lim="800000"/>
                          <a:headEnd/>
                          <a:tailEnd/>
                        </a:ln>
                      </wps:spPr>
                      <wps:txbx>
                        <w:txbxContent>
                          <w:p w14:paraId="142B8F02" w14:textId="77777777" w:rsidR="00716AB0" w:rsidRPr="0004171A" w:rsidRDefault="00716AB0" w:rsidP="00DD31B9">
                            <w:pPr>
                              <w:spacing w:before="60" w:after="120"/>
                              <w:rPr>
                                <w:b/>
                                <w:sz w:val="20"/>
                              </w:rPr>
                            </w:pPr>
                            <w:r>
                              <w:rPr>
                                <w:b/>
                                <w:sz w:val="20"/>
                              </w:rPr>
                              <w:t>Unpublished studies</w:t>
                            </w:r>
                          </w:p>
                          <w:p w14:paraId="661A0DCD" w14:textId="77777777"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Bioinformatics study</w:t>
                            </w:r>
                          </w:p>
                          <w:p w14:paraId="18197FD7" w14:textId="0DBA19BA" w:rsidR="00716AB0" w:rsidRPr="00222C5E" w:rsidRDefault="00716AB0" w:rsidP="00222C5E">
                            <w:pPr>
                              <w:pStyle w:val="ListParagraph"/>
                              <w:widowControl/>
                              <w:numPr>
                                <w:ilvl w:val="0"/>
                                <w:numId w:val="27"/>
                              </w:numPr>
                              <w:spacing w:after="120"/>
                              <w:rPr>
                                <w:b/>
                                <w:sz w:val="20"/>
                                <w:lang w:val="en-AU" w:eastAsia="en-GB" w:bidi="ar-SA"/>
                              </w:rPr>
                            </w:pPr>
                            <w:r w:rsidRPr="00222C5E">
                              <w:rPr>
                                <w:rFonts w:cs="Arial"/>
                                <w:sz w:val="20"/>
                                <w:szCs w:val="18"/>
                                <w:lang w:val="en-AU" w:eastAsia="en-GB" w:bidi="ar-SA"/>
                              </w:rPr>
                              <w:t>Updated Bioinformatics Evaluation of the CP4 EPSPS Protein Utilizing the AD_2018, TOX_2018, and PRT_2018 Databases</w:t>
                            </w:r>
                            <w:r>
                              <w:rPr>
                                <w:rFonts w:cs="Arial"/>
                                <w:sz w:val="20"/>
                                <w:szCs w:val="18"/>
                                <w:lang w:val="en-AU" w:eastAsia="en-GB" w:bidi="ar-SA"/>
                              </w:rPr>
                              <w:t xml:space="preserve"> (2018)</w:t>
                            </w:r>
                            <w:r w:rsidRPr="00222C5E">
                              <w:rPr>
                                <w:rFonts w:cs="Arial"/>
                                <w:sz w:val="20"/>
                                <w:szCs w:val="18"/>
                                <w:lang w:val="en-AU" w:eastAsia="en-GB" w:bidi="ar-SA"/>
                              </w:rPr>
                              <w:t>. Report RAR-2018-0126. Monsanto Company.</w:t>
                            </w:r>
                          </w:p>
                          <w:p w14:paraId="0DEBF814" w14:textId="6B4D117E" w:rsidR="00716AB0" w:rsidRPr="00222C5E" w:rsidRDefault="00716AB0" w:rsidP="00222C5E">
                            <w:pPr>
                              <w:widowControl/>
                              <w:spacing w:after="120"/>
                              <w:rPr>
                                <w:b/>
                                <w:sz w:val="20"/>
                                <w:lang w:val="en-AU" w:eastAsia="en-GB" w:bidi="ar-SA"/>
                              </w:rPr>
                            </w:pPr>
                            <w:r w:rsidRPr="00222C5E">
                              <w:rPr>
                                <w:b/>
                                <w:sz w:val="20"/>
                                <w:lang w:val="en-AU" w:eastAsia="en-GB" w:bidi="ar-SA"/>
                              </w:rPr>
                              <w:t>Digestibility study</w:t>
                            </w:r>
                          </w:p>
                          <w:p w14:paraId="4AA0912C" w14:textId="7FDDC4F3"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Digestive Fate of CP4 EPSP Synthase</w:t>
                            </w:r>
                            <w:r>
                              <w:rPr>
                                <w:rFonts w:cs="Arial"/>
                                <w:sz w:val="20"/>
                                <w:szCs w:val="18"/>
                                <w:lang w:val="en-AU" w:eastAsia="en-GB" w:bidi="ar-SA"/>
                              </w:rPr>
                              <w:t xml:space="preserve"> (1993)</w:t>
                            </w:r>
                            <w:r w:rsidRPr="003E08D3">
                              <w:rPr>
                                <w:rFonts w:cs="Arial"/>
                                <w:sz w:val="20"/>
                                <w:szCs w:val="18"/>
                                <w:lang w:val="en-AU" w:eastAsia="en-GB" w:bidi="ar-SA"/>
                              </w:rPr>
                              <w:t>. Report MSL12949. Monsanto Company.</w:t>
                            </w:r>
                          </w:p>
                          <w:p w14:paraId="26E0A30B" w14:textId="7E7A7480"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Digestibility of Purified E. coli-Produced CP4 EPSPS Protein in Simulated Gastric Fluid</w:t>
                            </w:r>
                            <w:r>
                              <w:rPr>
                                <w:rFonts w:cs="Arial"/>
                                <w:sz w:val="20"/>
                                <w:szCs w:val="18"/>
                                <w:lang w:val="en-AU" w:eastAsia="en-GB" w:bidi="ar-SA"/>
                              </w:rPr>
                              <w:t xml:space="preserve"> (2002)</w:t>
                            </w:r>
                            <w:r w:rsidRPr="003E08D3">
                              <w:rPr>
                                <w:rFonts w:cs="Arial"/>
                                <w:sz w:val="20"/>
                                <w:szCs w:val="18"/>
                                <w:lang w:val="en-AU" w:eastAsia="en-GB" w:bidi="ar-SA"/>
                              </w:rPr>
                              <w:t xml:space="preserve">. </w:t>
                            </w:r>
                            <w:r>
                              <w:rPr>
                                <w:rFonts w:cs="Arial"/>
                                <w:sz w:val="20"/>
                                <w:szCs w:val="18"/>
                                <w:lang w:val="en-AU" w:eastAsia="en-GB" w:bidi="ar-SA"/>
                              </w:rPr>
                              <w:t xml:space="preserve">Report </w:t>
                            </w:r>
                            <w:r w:rsidRPr="003E08D3">
                              <w:rPr>
                                <w:rFonts w:cs="Arial"/>
                                <w:sz w:val="20"/>
                                <w:szCs w:val="18"/>
                                <w:lang w:val="en-AU" w:eastAsia="en-GB" w:bidi="ar-SA"/>
                              </w:rPr>
                              <w:t>MSL17566. Monsanto Company.</w:t>
                            </w:r>
                          </w:p>
                          <w:p w14:paraId="6F4DBC36" w14:textId="77777777" w:rsidR="00716AB0" w:rsidRPr="003E08D3" w:rsidRDefault="00716AB0" w:rsidP="00DD31B9">
                            <w:pPr>
                              <w:widowControl/>
                              <w:spacing w:after="120"/>
                              <w:rPr>
                                <w:rFonts w:cs="Arial"/>
                                <w:b/>
                                <w:sz w:val="20"/>
                                <w:szCs w:val="18"/>
                                <w:lang w:val="en-AU" w:eastAsia="en-GB" w:bidi="ar-SA"/>
                              </w:rPr>
                            </w:pPr>
                            <w:r w:rsidRPr="003E08D3">
                              <w:rPr>
                                <w:rFonts w:cs="Arial"/>
                                <w:b/>
                                <w:sz w:val="20"/>
                                <w:szCs w:val="18"/>
                                <w:lang w:val="en-AU" w:eastAsia="en-GB" w:bidi="ar-SA"/>
                              </w:rPr>
                              <w:t>Thermolability study</w:t>
                            </w:r>
                          </w:p>
                          <w:p w14:paraId="1E1CC24D" w14:textId="73EE563D" w:rsidR="00716AB0" w:rsidRPr="003E08D3" w:rsidRDefault="00716AB0" w:rsidP="003E08D3">
                            <w:pPr>
                              <w:pStyle w:val="ListParagraph"/>
                              <w:widowControl/>
                              <w:numPr>
                                <w:ilvl w:val="0"/>
                                <w:numId w:val="28"/>
                              </w:numPr>
                              <w:spacing w:after="120"/>
                              <w:rPr>
                                <w:rFonts w:cs="Arial"/>
                                <w:sz w:val="20"/>
                                <w:szCs w:val="18"/>
                                <w:lang w:val="en-AU" w:eastAsia="en-GB" w:bidi="ar-SA"/>
                              </w:rPr>
                            </w:pPr>
                            <w:r w:rsidRPr="003E08D3">
                              <w:rPr>
                                <w:rFonts w:cs="Arial"/>
                                <w:sz w:val="20"/>
                                <w:szCs w:val="18"/>
                                <w:lang w:val="en-AU" w:eastAsia="en-GB" w:bidi="ar-SA"/>
                              </w:rPr>
                              <w:t>Amended Report for MSL0022432: Effect of Temperature Treatment on the Functional Activity of CP4 EPSPS (2011). Report MSL0023307. Monsanto Company.</w:t>
                            </w:r>
                          </w:p>
                          <w:p w14:paraId="1E62090E" w14:textId="5676941B"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Acute toxicity study</w:t>
                            </w:r>
                          </w:p>
                          <w:p w14:paraId="32023168" w14:textId="4EB3EBB3" w:rsidR="00716AB0" w:rsidRPr="003E08D3" w:rsidRDefault="00716AB0" w:rsidP="003E08D3">
                            <w:pPr>
                              <w:pStyle w:val="ListParagraph"/>
                              <w:numPr>
                                <w:ilvl w:val="0"/>
                                <w:numId w:val="14"/>
                              </w:numPr>
                            </w:pPr>
                            <w:r w:rsidRPr="003E08D3">
                              <w:rPr>
                                <w:rFonts w:cs="Arial"/>
                                <w:sz w:val="20"/>
                                <w:szCs w:val="18"/>
                                <w:lang w:val="en-AU" w:eastAsia="en-GB" w:bidi="ar-SA"/>
                              </w:rPr>
                              <w:t>Acute Oral Toxicity Study of CP4 EPSPS Protein in Albino Mice (1993). Report MSL13077. Monsanto Company.</w:t>
                            </w:r>
                          </w:p>
                        </w:txbxContent>
                      </wps:txbx>
                      <wps:bodyPr rot="0" vert="horz" wrap="square" lIns="91440" tIns="45720" rIns="91440" bIns="45720" anchor="t" anchorCtr="0">
                        <a:noAutofit/>
                      </wps:bodyPr>
                    </wps:wsp>
                  </a:graphicData>
                </a:graphic>
              </wp:inline>
            </w:drawing>
          </mc:Choice>
          <mc:Fallback>
            <w:pict>
              <v:shape w14:anchorId="21513997" id="_x0000_s1046" type="#_x0000_t202" style="width:453.5pt;height:2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OuKAIAAE8EAAAOAAAAZHJzL2Uyb0RvYy54bWysVNtu2zAMfR+wfxD0vjhJ4y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">
                <v:textbox>
                  <w:txbxContent>
                    <w:p w14:paraId="142B8F02" w14:textId="77777777" w:rsidR="00716AB0" w:rsidRPr="0004171A" w:rsidRDefault="00716AB0" w:rsidP="00DD31B9">
                      <w:pPr>
                        <w:spacing w:before="60" w:after="120"/>
                        <w:rPr>
                          <w:b/>
                          <w:sz w:val="20"/>
                        </w:rPr>
                      </w:pPr>
                      <w:r>
                        <w:rPr>
                          <w:b/>
                          <w:sz w:val="20"/>
                        </w:rPr>
                        <w:t>Unpublished studies</w:t>
                      </w:r>
                    </w:p>
                    <w:p w14:paraId="661A0DCD" w14:textId="77777777"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Bioinformatics study</w:t>
                      </w:r>
                    </w:p>
                    <w:p w14:paraId="18197FD7" w14:textId="0DBA19BA" w:rsidR="00716AB0" w:rsidRPr="00222C5E" w:rsidRDefault="00716AB0" w:rsidP="00222C5E">
                      <w:pPr>
                        <w:pStyle w:val="ListParagraph"/>
                        <w:widowControl/>
                        <w:numPr>
                          <w:ilvl w:val="0"/>
                          <w:numId w:val="27"/>
                        </w:numPr>
                        <w:spacing w:after="120"/>
                        <w:rPr>
                          <w:b/>
                          <w:sz w:val="20"/>
                          <w:lang w:val="en-AU" w:eastAsia="en-GB" w:bidi="ar-SA"/>
                        </w:rPr>
                      </w:pPr>
                      <w:r w:rsidRPr="00222C5E">
                        <w:rPr>
                          <w:rFonts w:cs="Arial"/>
                          <w:sz w:val="20"/>
                          <w:szCs w:val="18"/>
                          <w:lang w:val="en-AU" w:eastAsia="en-GB" w:bidi="ar-SA"/>
                        </w:rPr>
                        <w:t>Updated Bioinformatics Evaluation of the CP4 EPSPS Protein Utilizing the AD_2018, TOX_2018, and PRT_2018 Databases</w:t>
                      </w:r>
                      <w:r>
                        <w:rPr>
                          <w:rFonts w:cs="Arial"/>
                          <w:sz w:val="20"/>
                          <w:szCs w:val="18"/>
                          <w:lang w:val="en-AU" w:eastAsia="en-GB" w:bidi="ar-SA"/>
                        </w:rPr>
                        <w:t xml:space="preserve"> (2018)</w:t>
                      </w:r>
                      <w:r w:rsidRPr="00222C5E">
                        <w:rPr>
                          <w:rFonts w:cs="Arial"/>
                          <w:sz w:val="20"/>
                          <w:szCs w:val="18"/>
                          <w:lang w:val="en-AU" w:eastAsia="en-GB" w:bidi="ar-SA"/>
                        </w:rPr>
                        <w:t>. Report RAR-2018-0126. Monsanto Company.</w:t>
                      </w:r>
                    </w:p>
                    <w:p w14:paraId="0DEBF814" w14:textId="6B4D117E" w:rsidR="00716AB0" w:rsidRPr="00222C5E" w:rsidRDefault="00716AB0" w:rsidP="00222C5E">
                      <w:pPr>
                        <w:widowControl/>
                        <w:spacing w:after="120"/>
                        <w:rPr>
                          <w:b/>
                          <w:sz w:val="20"/>
                          <w:lang w:val="en-AU" w:eastAsia="en-GB" w:bidi="ar-SA"/>
                        </w:rPr>
                      </w:pPr>
                      <w:r w:rsidRPr="00222C5E">
                        <w:rPr>
                          <w:b/>
                          <w:sz w:val="20"/>
                          <w:lang w:val="en-AU" w:eastAsia="en-GB" w:bidi="ar-SA"/>
                        </w:rPr>
                        <w:t>Digestibility study</w:t>
                      </w:r>
                    </w:p>
                    <w:p w14:paraId="4AA0912C" w14:textId="7FDDC4F3"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Digestive Fate of CP4 EPSP Synthase</w:t>
                      </w:r>
                      <w:r>
                        <w:rPr>
                          <w:rFonts w:cs="Arial"/>
                          <w:sz w:val="20"/>
                          <w:szCs w:val="18"/>
                          <w:lang w:val="en-AU" w:eastAsia="en-GB" w:bidi="ar-SA"/>
                        </w:rPr>
                        <w:t xml:space="preserve"> (1993)</w:t>
                      </w:r>
                      <w:r w:rsidRPr="003E08D3">
                        <w:rPr>
                          <w:rFonts w:cs="Arial"/>
                          <w:sz w:val="20"/>
                          <w:szCs w:val="18"/>
                          <w:lang w:val="en-AU" w:eastAsia="en-GB" w:bidi="ar-SA"/>
                        </w:rPr>
                        <w:t>. Report MSL12949. Monsanto Company.</w:t>
                      </w:r>
                    </w:p>
                    <w:p w14:paraId="26E0A30B" w14:textId="7E7A7480"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Digestibility of Purified E. coli-Produced CP4 EPSPS Protein in Simulated Gastric Fluid</w:t>
                      </w:r>
                      <w:r>
                        <w:rPr>
                          <w:rFonts w:cs="Arial"/>
                          <w:sz w:val="20"/>
                          <w:szCs w:val="18"/>
                          <w:lang w:val="en-AU" w:eastAsia="en-GB" w:bidi="ar-SA"/>
                        </w:rPr>
                        <w:t xml:space="preserve"> (2002)</w:t>
                      </w:r>
                      <w:r w:rsidRPr="003E08D3">
                        <w:rPr>
                          <w:rFonts w:cs="Arial"/>
                          <w:sz w:val="20"/>
                          <w:szCs w:val="18"/>
                          <w:lang w:val="en-AU" w:eastAsia="en-GB" w:bidi="ar-SA"/>
                        </w:rPr>
                        <w:t xml:space="preserve">. </w:t>
                      </w:r>
                      <w:r>
                        <w:rPr>
                          <w:rFonts w:cs="Arial"/>
                          <w:sz w:val="20"/>
                          <w:szCs w:val="18"/>
                          <w:lang w:val="en-AU" w:eastAsia="en-GB" w:bidi="ar-SA"/>
                        </w:rPr>
                        <w:t xml:space="preserve">Report </w:t>
                      </w:r>
                      <w:r w:rsidRPr="003E08D3">
                        <w:rPr>
                          <w:rFonts w:cs="Arial"/>
                          <w:sz w:val="20"/>
                          <w:szCs w:val="18"/>
                          <w:lang w:val="en-AU" w:eastAsia="en-GB" w:bidi="ar-SA"/>
                        </w:rPr>
                        <w:t>MSL17566. Monsanto Company.</w:t>
                      </w:r>
                    </w:p>
                    <w:p w14:paraId="6F4DBC36" w14:textId="77777777" w:rsidR="00716AB0" w:rsidRPr="003E08D3" w:rsidRDefault="00716AB0" w:rsidP="00DD31B9">
                      <w:pPr>
                        <w:widowControl/>
                        <w:spacing w:after="120"/>
                        <w:rPr>
                          <w:rFonts w:cs="Arial"/>
                          <w:b/>
                          <w:sz w:val="20"/>
                          <w:szCs w:val="18"/>
                          <w:lang w:val="en-AU" w:eastAsia="en-GB" w:bidi="ar-SA"/>
                        </w:rPr>
                      </w:pPr>
                      <w:r w:rsidRPr="003E08D3">
                        <w:rPr>
                          <w:rFonts w:cs="Arial"/>
                          <w:b/>
                          <w:sz w:val="20"/>
                          <w:szCs w:val="18"/>
                          <w:lang w:val="en-AU" w:eastAsia="en-GB" w:bidi="ar-SA"/>
                        </w:rPr>
                        <w:t>Thermolability study</w:t>
                      </w:r>
                    </w:p>
                    <w:p w14:paraId="1E1CC24D" w14:textId="73EE563D" w:rsidR="00716AB0" w:rsidRPr="003E08D3" w:rsidRDefault="00716AB0" w:rsidP="003E08D3">
                      <w:pPr>
                        <w:pStyle w:val="ListParagraph"/>
                        <w:widowControl/>
                        <w:numPr>
                          <w:ilvl w:val="0"/>
                          <w:numId w:val="28"/>
                        </w:numPr>
                        <w:spacing w:after="120"/>
                        <w:rPr>
                          <w:rFonts w:cs="Arial"/>
                          <w:sz w:val="20"/>
                          <w:szCs w:val="18"/>
                          <w:lang w:val="en-AU" w:eastAsia="en-GB" w:bidi="ar-SA"/>
                        </w:rPr>
                      </w:pPr>
                      <w:r w:rsidRPr="003E08D3">
                        <w:rPr>
                          <w:rFonts w:cs="Arial"/>
                          <w:sz w:val="20"/>
                          <w:szCs w:val="18"/>
                          <w:lang w:val="en-AU" w:eastAsia="en-GB" w:bidi="ar-SA"/>
                        </w:rPr>
                        <w:t>Amended Report for MSL0022432: Effect of Temperature Treatment on the Functional Activity of CP4 EPSPS (2011). Report MSL0023307. Monsanto Company.</w:t>
                      </w:r>
                    </w:p>
                    <w:p w14:paraId="1E62090E" w14:textId="5676941B"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Acute toxicity study</w:t>
                      </w:r>
                    </w:p>
                    <w:p w14:paraId="32023168" w14:textId="4EB3EBB3" w:rsidR="00716AB0" w:rsidRPr="003E08D3" w:rsidRDefault="00716AB0" w:rsidP="003E08D3">
                      <w:pPr>
                        <w:pStyle w:val="ListParagraph"/>
                        <w:numPr>
                          <w:ilvl w:val="0"/>
                          <w:numId w:val="14"/>
                        </w:numPr>
                      </w:pPr>
                      <w:r w:rsidRPr="003E08D3">
                        <w:rPr>
                          <w:rFonts w:cs="Arial"/>
                          <w:sz w:val="20"/>
                          <w:szCs w:val="18"/>
                          <w:lang w:val="en-AU" w:eastAsia="en-GB" w:bidi="ar-SA"/>
                        </w:rPr>
                        <w:t>Acute Oral Toxicity Study of CP4 EPSPS Protein in Albino Mice (1993). Report MSL13077. Monsanto Company.</w:t>
                      </w:r>
                    </w:p>
                  </w:txbxContent>
                </v:textbox>
                <w10:anchorlock/>
              </v:shape>
            </w:pict>
          </mc:Fallback>
        </mc:AlternateContent>
      </w:r>
    </w:p>
    <w:p w14:paraId="789129AE" w14:textId="1FF8DDF5" w:rsidR="00DD31B9" w:rsidRDefault="00DD31B9" w:rsidP="00DD31B9">
      <w:pPr>
        <w:rPr>
          <w:lang w:eastAsia="en-AU" w:bidi="ar-SA"/>
        </w:rPr>
      </w:pPr>
    </w:p>
    <w:p w14:paraId="3F39FC44" w14:textId="2E7F1F44" w:rsidR="00824D3E" w:rsidRDefault="003E08D3" w:rsidP="003E08D3">
      <w:pPr>
        <w:rPr>
          <w:rFonts w:eastAsia="Batang" w:cs="Arial"/>
          <w:color w:val="FF0000"/>
          <w:szCs w:val="22"/>
        </w:rPr>
      </w:pPr>
      <w:r w:rsidRPr="003C1EA9">
        <w:rPr>
          <w:rFonts w:eastAsia="Batang" w:cs="Arial"/>
          <w:szCs w:val="22"/>
        </w:rPr>
        <w:t>The CP4 EPSPS protein has now been considered in 15</w:t>
      </w:r>
      <w:r w:rsidR="0030670A" w:rsidRPr="003C1EA9">
        <w:rPr>
          <w:rFonts w:eastAsia="Batang" w:cs="Arial"/>
          <w:szCs w:val="22"/>
        </w:rPr>
        <w:t xml:space="preserve"> FSANZ safety assessments </w:t>
      </w:r>
      <w:r w:rsidR="0030670A" w:rsidRPr="003C1EA9">
        <w:rPr>
          <w:rFonts w:cs="Arial"/>
          <w:color w:val="000000" w:themeColor="text1"/>
          <w:szCs w:val="22"/>
        </w:rPr>
        <w:t>(</w:t>
      </w:r>
      <w:r w:rsidR="00824D3E" w:rsidRPr="003C1EA9">
        <w:rPr>
          <w:rFonts w:cs="Arial"/>
          <w:iCs/>
          <w:color w:val="000000" w:themeColor="text1"/>
          <w:szCs w:val="22"/>
        </w:rPr>
        <w:t>A338, A355, A363, A378, A383, A416, A525, A548, A553, A575, A592, A1049,</w:t>
      </w:r>
      <w:r w:rsidR="0030670A" w:rsidRPr="003C1EA9">
        <w:rPr>
          <w:rFonts w:cs="Arial"/>
          <w:iCs/>
          <w:color w:val="000000" w:themeColor="text1"/>
          <w:szCs w:val="22"/>
        </w:rPr>
        <w:t xml:space="preserve"> A1066</w:t>
      </w:r>
      <w:r w:rsidR="00824D3E" w:rsidRPr="003C1EA9">
        <w:rPr>
          <w:rFonts w:cs="Arial"/>
          <w:iCs/>
          <w:color w:val="000000" w:themeColor="text1"/>
          <w:szCs w:val="22"/>
        </w:rPr>
        <w:t>,</w:t>
      </w:r>
      <w:r w:rsidR="0030670A" w:rsidRPr="003C1EA9">
        <w:rPr>
          <w:rFonts w:cs="Arial"/>
          <w:iCs/>
          <w:color w:val="000000" w:themeColor="text1"/>
          <w:szCs w:val="22"/>
        </w:rPr>
        <w:t xml:space="preserve"> </w:t>
      </w:r>
      <w:r w:rsidR="00824D3E" w:rsidRPr="003C1EA9">
        <w:rPr>
          <w:rFonts w:cs="Arial"/>
          <w:iCs/>
          <w:color w:val="000000" w:themeColor="text1"/>
          <w:szCs w:val="22"/>
        </w:rPr>
        <w:t>A1071 and A1097</w:t>
      </w:r>
      <w:r w:rsidR="0030670A" w:rsidRPr="003C1EA9">
        <w:rPr>
          <w:rFonts w:cs="Arial"/>
          <w:iCs/>
          <w:color w:val="000000" w:themeColor="text1"/>
          <w:szCs w:val="22"/>
        </w:rPr>
        <w:t>)</w:t>
      </w:r>
      <w:r w:rsidR="001A7D35" w:rsidRPr="003C1EA9">
        <w:rPr>
          <w:rFonts w:cs="Arial"/>
          <w:iCs/>
          <w:color w:val="000000" w:themeColor="text1"/>
          <w:szCs w:val="22"/>
        </w:rPr>
        <w:t xml:space="preserve"> and has an extensive history of safe consumption</w:t>
      </w:r>
      <w:r w:rsidR="009E7FFB" w:rsidRPr="003C1EA9">
        <w:rPr>
          <w:rFonts w:cs="Arial"/>
          <w:iCs/>
          <w:color w:val="000000" w:themeColor="text1"/>
          <w:szCs w:val="22"/>
        </w:rPr>
        <w:t xml:space="preserve"> (Delaney et al., 2008)</w:t>
      </w:r>
      <w:r w:rsidR="0030670A" w:rsidRPr="003C1EA9">
        <w:rPr>
          <w:rFonts w:cs="Arial"/>
          <w:iCs/>
          <w:color w:val="000000" w:themeColor="text1"/>
          <w:szCs w:val="22"/>
        </w:rPr>
        <w:t>.</w:t>
      </w:r>
      <w:r w:rsidR="0030670A" w:rsidRPr="003C1EA9">
        <w:rPr>
          <w:rFonts w:cs="Arial"/>
          <w:color w:val="000000" w:themeColor="text1"/>
          <w:szCs w:val="22"/>
        </w:rPr>
        <w:t xml:space="preserve"> </w:t>
      </w:r>
      <w:r w:rsidRPr="003C1EA9">
        <w:rPr>
          <w:rFonts w:eastAsia="Batang" w:cs="Arial"/>
          <w:szCs w:val="22"/>
        </w:rPr>
        <w:t>These assessments,</w:t>
      </w:r>
      <w:r w:rsidRPr="00B47363">
        <w:rPr>
          <w:rFonts w:eastAsia="Batang" w:cs="Arial"/>
          <w:szCs w:val="22"/>
        </w:rPr>
        <w:t xml:space="preserve"> together with the published literature, firmly establish the safety of CP4 EPSPS and confirm that it does not raise toxicity or food allergenicity concerns in humans </w:t>
      </w:r>
      <w:r w:rsidR="001A7D35">
        <w:rPr>
          <w:rFonts w:eastAsia="Batang" w:cs="Arial"/>
          <w:szCs w:val="22"/>
        </w:rPr>
        <w:t>(</w:t>
      </w:r>
      <w:r w:rsidR="00824D3E" w:rsidRPr="00B47363">
        <w:rPr>
          <w:rFonts w:eastAsia="Batang" w:cs="Arial"/>
          <w:szCs w:val="22"/>
        </w:rPr>
        <w:t>ILSI 2016)</w:t>
      </w:r>
    </w:p>
    <w:p w14:paraId="5E621270" w14:textId="77777777" w:rsidR="003E08D3" w:rsidRPr="003E08D3" w:rsidRDefault="003E08D3" w:rsidP="003E08D3">
      <w:pPr>
        <w:rPr>
          <w:rFonts w:eastAsia="Batang" w:cs="Arial"/>
          <w:color w:val="FF0000"/>
          <w:szCs w:val="22"/>
        </w:rPr>
      </w:pPr>
    </w:p>
    <w:p w14:paraId="443B1A36" w14:textId="6E9058F4" w:rsidR="00277D7D" w:rsidRDefault="00CC7756" w:rsidP="003E08D3">
      <w:r>
        <w:rPr>
          <w:rFonts w:eastAsia="Batang" w:cs="Arial"/>
          <w:szCs w:val="22"/>
        </w:rPr>
        <w:t>R</w:t>
      </w:r>
      <w:r w:rsidR="003E08D3" w:rsidRPr="0009408C">
        <w:rPr>
          <w:rFonts w:eastAsia="Batang" w:cs="Arial"/>
          <w:szCs w:val="22"/>
        </w:rPr>
        <w:t xml:space="preserve">elevant FSANZ </w:t>
      </w:r>
      <w:r w:rsidR="00914541">
        <w:rPr>
          <w:rFonts w:eastAsia="Batang" w:cs="Arial"/>
          <w:szCs w:val="22"/>
        </w:rPr>
        <w:t>Application</w:t>
      </w:r>
      <w:r w:rsidR="002A0C3B">
        <w:rPr>
          <w:rFonts w:eastAsia="Batang" w:cs="Arial"/>
          <w:szCs w:val="22"/>
        </w:rPr>
        <w:t>s are listed in Table 13</w:t>
      </w:r>
      <w:r w:rsidR="003E08D3" w:rsidRPr="0009408C">
        <w:rPr>
          <w:rFonts w:eastAsia="Batang" w:cs="Arial"/>
          <w:szCs w:val="22"/>
        </w:rPr>
        <w:t xml:space="preserve"> and the detailed safety assessment reports are available on the FSANZ website</w:t>
      </w:r>
      <w:r w:rsidR="003E08D3" w:rsidRPr="0009408C">
        <w:rPr>
          <w:rStyle w:val="FootnoteReference"/>
          <w:rFonts w:eastAsia="Batang" w:cs="Arial"/>
          <w:szCs w:val="22"/>
        </w:rPr>
        <w:footnoteReference w:id="9"/>
      </w:r>
      <w:r w:rsidR="003E08D3" w:rsidRPr="0009408C">
        <w:rPr>
          <w:rFonts w:eastAsia="Batang" w:cs="Arial"/>
          <w:szCs w:val="22"/>
        </w:rPr>
        <w:t xml:space="preserve">. The Applicant has submitted further studies with this </w:t>
      </w:r>
      <w:r w:rsidR="00EC713F">
        <w:rPr>
          <w:rFonts w:eastAsia="Batang" w:cs="Arial"/>
          <w:szCs w:val="22"/>
        </w:rPr>
        <w:t>a</w:t>
      </w:r>
      <w:r w:rsidR="00914541">
        <w:rPr>
          <w:rFonts w:eastAsia="Batang" w:cs="Arial"/>
          <w:szCs w:val="22"/>
        </w:rPr>
        <w:t>pplication</w:t>
      </w:r>
      <w:r w:rsidR="003E08D3" w:rsidRPr="0009408C">
        <w:rPr>
          <w:rFonts w:eastAsia="Batang" w:cs="Arial"/>
          <w:szCs w:val="22"/>
        </w:rPr>
        <w:t xml:space="preserve"> (listed above). The bioinformatics study that looks for amino acid sequence similarity to known protein toxins and allergens in publicly available databases, were updated and the results do not alter conclusions reached in previous assessments.</w:t>
      </w:r>
      <w:r w:rsidR="003E08D3" w:rsidRPr="003E08D3">
        <w:rPr>
          <w:rFonts w:eastAsia="Batang" w:cs="Arial"/>
          <w:color w:val="FF0000"/>
          <w:szCs w:val="22"/>
        </w:rPr>
        <w:t xml:space="preserve"> </w:t>
      </w:r>
      <w:r w:rsidR="003E08D3" w:rsidRPr="00782100">
        <w:rPr>
          <w:rFonts w:eastAsia="Batang" w:cs="Arial"/>
          <w:szCs w:val="22"/>
        </w:rPr>
        <w:t xml:space="preserve">The Applicant also provided </w:t>
      </w:r>
      <w:r w:rsidR="003E08D3" w:rsidRPr="00782100">
        <w:rPr>
          <w:rFonts w:eastAsia="Batang" w:cs="Arial"/>
          <w:i/>
          <w:szCs w:val="22"/>
        </w:rPr>
        <w:t xml:space="preserve">in vitro </w:t>
      </w:r>
      <w:r w:rsidR="003E08D3" w:rsidRPr="00782100">
        <w:rPr>
          <w:rFonts w:eastAsia="Batang" w:cs="Arial"/>
          <w:szCs w:val="22"/>
        </w:rPr>
        <w:t xml:space="preserve">digestibility (pepsin and pancreatin) and thermolability studies for the </w:t>
      </w:r>
      <w:r w:rsidR="002A0C3B" w:rsidRPr="0030670A">
        <w:rPr>
          <w:rFonts w:eastAsia="Batang" w:cs="Arial"/>
          <w:szCs w:val="22"/>
        </w:rPr>
        <w:t>CP4 EPSPS</w:t>
      </w:r>
      <w:r w:rsidR="003E08D3" w:rsidRPr="00782100">
        <w:rPr>
          <w:rFonts w:eastAsia="Batang" w:cs="Arial"/>
          <w:szCs w:val="22"/>
        </w:rPr>
        <w:t xml:space="preserve"> protein that confirmed conclusions from previous </w:t>
      </w:r>
      <w:r w:rsidR="00914541">
        <w:rPr>
          <w:rFonts w:eastAsia="Batang" w:cs="Arial"/>
          <w:szCs w:val="22"/>
        </w:rPr>
        <w:t>Application</w:t>
      </w:r>
      <w:r w:rsidR="002A0C3B">
        <w:rPr>
          <w:rFonts w:eastAsia="Batang" w:cs="Arial"/>
          <w:szCs w:val="22"/>
        </w:rPr>
        <w:t>s as listed in Table 13</w:t>
      </w:r>
      <w:r w:rsidR="003E08D3" w:rsidRPr="00782100">
        <w:rPr>
          <w:rFonts w:eastAsia="Batang" w:cs="Arial"/>
          <w:szCs w:val="22"/>
        </w:rPr>
        <w:t xml:space="preserve">. The </w:t>
      </w:r>
      <w:r w:rsidR="003E08D3" w:rsidRPr="00782100">
        <w:t xml:space="preserve">digestibility studies indicate the </w:t>
      </w:r>
      <w:r w:rsidR="002A0C3B" w:rsidRPr="0030670A">
        <w:rPr>
          <w:rFonts w:eastAsia="Batang" w:cs="Arial"/>
          <w:szCs w:val="22"/>
        </w:rPr>
        <w:t>CP4 EPSPS</w:t>
      </w:r>
      <w:r w:rsidR="003E08D3" w:rsidRPr="00782100">
        <w:t xml:space="preserve"> protein would be rapidly degraded in the stomach following ingestion and thermolability studies show the protein is inactivated by heating. </w:t>
      </w:r>
    </w:p>
    <w:p w14:paraId="16D69DC3" w14:textId="74644CE5" w:rsidR="00C51209" w:rsidRDefault="00C51209" w:rsidP="003E08D3"/>
    <w:p w14:paraId="46E6D5CB" w14:textId="4F1085E4" w:rsidR="00C51209" w:rsidRDefault="00C51209" w:rsidP="003E08D3"/>
    <w:p w14:paraId="47ED6122" w14:textId="77777777" w:rsidR="00C51209" w:rsidRPr="002A4C87" w:rsidRDefault="00C51209" w:rsidP="003E08D3"/>
    <w:p w14:paraId="4F291B73" w14:textId="77777777" w:rsidR="003E08D3" w:rsidRPr="003E08D3" w:rsidRDefault="003E08D3" w:rsidP="003E08D3">
      <w:pPr>
        <w:rPr>
          <w:rFonts w:eastAsia="Batang" w:cs="Arial"/>
          <w:color w:val="FF0000"/>
          <w:szCs w:val="22"/>
        </w:rPr>
      </w:pPr>
    </w:p>
    <w:p w14:paraId="447B114D" w14:textId="77777777" w:rsidR="00F34C95" w:rsidRDefault="00F34C95" w:rsidP="003E08D3">
      <w:pPr>
        <w:keepNext/>
        <w:ind w:left="993" w:hanging="993"/>
        <w:rPr>
          <w:rFonts w:eastAsia="Batang" w:cs="Arial"/>
          <w:b/>
          <w:szCs w:val="22"/>
        </w:rPr>
      </w:pPr>
    </w:p>
    <w:p w14:paraId="7326D394" w14:textId="77777777" w:rsidR="00F34C95" w:rsidRDefault="00F34C95">
      <w:pPr>
        <w:widowControl/>
        <w:rPr>
          <w:rFonts w:eastAsia="Batang" w:cs="Arial"/>
          <w:b/>
          <w:szCs w:val="22"/>
        </w:rPr>
      </w:pPr>
      <w:r>
        <w:rPr>
          <w:rFonts w:eastAsia="Batang" w:cs="Arial"/>
          <w:b/>
          <w:szCs w:val="22"/>
        </w:rPr>
        <w:br w:type="page"/>
      </w:r>
    </w:p>
    <w:p w14:paraId="770EF399" w14:textId="3888CCD5" w:rsidR="003E08D3" w:rsidRPr="001A7D35" w:rsidRDefault="001A7D35" w:rsidP="003E08D3">
      <w:pPr>
        <w:keepNext/>
        <w:ind w:left="993" w:hanging="993"/>
        <w:rPr>
          <w:rFonts w:eastAsia="Batang" w:cs="Arial"/>
          <w:b/>
          <w:szCs w:val="22"/>
        </w:rPr>
      </w:pPr>
      <w:r w:rsidRPr="001A7D35">
        <w:rPr>
          <w:rFonts w:eastAsia="Batang" w:cs="Arial"/>
          <w:b/>
          <w:szCs w:val="22"/>
        </w:rPr>
        <w:t>Table 13</w:t>
      </w:r>
      <w:r w:rsidR="003E08D3" w:rsidRPr="001A7D35">
        <w:rPr>
          <w:rFonts w:eastAsia="Batang" w:cs="Arial"/>
          <w:b/>
          <w:szCs w:val="22"/>
        </w:rPr>
        <w:t xml:space="preserve">: Summary of considerations of </w:t>
      </w:r>
      <w:r w:rsidR="00911C82" w:rsidRPr="001A7D35">
        <w:rPr>
          <w:rFonts w:eastAsia="Batang" w:cs="Arial"/>
          <w:b/>
          <w:szCs w:val="22"/>
        </w:rPr>
        <w:t xml:space="preserve">CP4 EPSPS in previous FSANZ safety </w:t>
      </w:r>
      <w:r w:rsidR="003E08D3" w:rsidRPr="001A7D35">
        <w:rPr>
          <w:rFonts w:eastAsia="Batang" w:cs="Arial"/>
          <w:b/>
          <w:szCs w:val="22"/>
        </w:rPr>
        <w:t>assessments</w:t>
      </w:r>
    </w:p>
    <w:p w14:paraId="13A43935" w14:textId="77777777" w:rsidR="003E08D3" w:rsidRPr="003E08D3" w:rsidRDefault="003E08D3" w:rsidP="003E08D3">
      <w:pPr>
        <w:keepNext/>
        <w:ind w:left="993" w:hanging="993"/>
        <w:rPr>
          <w:rFonts w:eastAsia="Batang" w:cs="Arial"/>
          <w:b/>
          <w:color w:val="FF0000"/>
          <w:szCs w:val="22"/>
        </w:rPr>
      </w:pPr>
    </w:p>
    <w:tbl>
      <w:tblPr>
        <w:tblStyle w:val="TableGrid"/>
        <w:tblW w:w="0" w:type="auto"/>
        <w:tblLook w:val="04A0" w:firstRow="1" w:lastRow="0" w:firstColumn="1" w:lastColumn="0" w:noHBand="0" w:noVBand="1"/>
      </w:tblPr>
      <w:tblGrid>
        <w:gridCol w:w="2284"/>
        <w:gridCol w:w="2262"/>
        <w:gridCol w:w="2257"/>
      </w:tblGrid>
      <w:tr w:rsidR="003E08D3" w:rsidRPr="003E08D3" w14:paraId="1DEA88F9" w14:textId="77777777" w:rsidTr="003E08D3">
        <w:trPr>
          <w:trHeight w:val="373"/>
        </w:trPr>
        <w:tc>
          <w:tcPr>
            <w:tcW w:w="2284" w:type="dxa"/>
            <w:shd w:val="clear" w:color="auto" w:fill="9BBB59" w:themeFill="accent3"/>
            <w:vAlign w:val="center"/>
          </w:tcPr>
          <w:p w14:paraId="1E336D37" w14:textId="77777777" w:rsidR="003E08D3" w:rsidRPr="00911C82" w:rsidRDefault="003E08D3" w:rsidP="003E08D3">
            <w:pPr>
              <w:jc w:val="center"/>
              <w:rPr>
                <w:rFonts w:eastAsia="Batang" w:cs="Arial"/>
                <w:b/>
                <w:szCs w:val="20"/>
              </w:rPr>
            </w:pPr>
            <w:r w:rsidRPr="00911C82">
              <w:rPr>
                <w:rFonts w:eastAsia="Batang" w:cs="Arial"/>
                <w:b/>
                <w:szCs w:val="20"/>
              </w:rPr>
              <w:t>Consideration</w:t>
            </w:r>
          </w:p>
        </w:tc>
        <w:tc>
          <w:tcPr>
            <w:tcW w:w="2262" w:type="dxa"/>
            <w:tcBorders>
              <w:right w:val="double" w:sz="4" w:space="0" w:color="auto"/>
            </w:tcBorders>
            <w:shd w:val="clear" w:color="auto" w:fill="9BBB59" w:themeFill="accent3"/>
            <w:vAlign w:val="center"/>
          </w:tcPr>
          <w:p w14:paraId="35F18AFB" w14:textId="022EDF71" w:rsidR="003E08D3" w:rsidRPr="00911C82" w:rsidRDefault="00453B49" w:rsidP="003E08D3">
            <w:pPr>
              <w:jc w:val="center"/>
              <w:rPr>
                <w:rFonts w:eastAsia="Batang" w:cs="Arial"/>
                <w:b/>
                <w:szCs w:val="20"/>
              </w:rPr>
            </w:pPr>
            <w:r>
              <w:rPr>
                <w:rFonts w:eastAsia="Batang" w:cs="Arial"/>
                <w:b/>
                <w:szCs w:val="20"/>
              </w:rPr>
              <w:t>Sub-S</w:t>
            </w:r>
            <w:r w:rsidR="003E08D3" w:rsidRPr="00911C82">
              <w:rPr>
                <w:rFonts w:eastAsia="Batang" w:cs="Arial"/>
                <w:b/>
                <w:szCs w:val="20"/>
              </w:rPr>
              <w:t>ection</w:t>
            </w:r>
          </w:p>
        </w:tc>
        <w:tc>
          <w:tcPr>
            <w:tcW w:w="2257" w:type="dxa"/>
            <w:shd w:val="clear" w:color="auto" w:fill="9BBB59" w:themeFill="accent3"/>
            <w:vAlign w:val="center"/>
          </w:tcPr>
          <w:p w14:paraId="0E6D9B46" w14:textId="6FACD199" w:rsidR="003E08D3" w:rsidRPr="00911C82" w:rsidRDefault="003E08D3" w:rsidP="003E08D3">
            <w:pPr>
              <w:jc w:val="center"/>
              <w:rPr>
                <w:rFonts w:eastAsia="Batang" w:cs="Arial"/>
                <w:b/>
                <w:szCs w:val="20"/>
              </w:rPr>
            </w:pPr>
          </w:p>
        </w:tc>
      </w:tr>
      <w:tr w:rsidR="003E08D3" w:rsidRPr="003E08D3" w14:paraId="3942DEC1" w14:textId="77777777" w:rsidTr="003E08D3">
        <w:tc>
          <w:tcPr>
            <w:tcW w:w="2284" w:type="dxa"/>
            <w:vMerge w:val="restart"/>
            <w:vAlign w:val="center"/>
          </w:tcPr>
          <w:p w14:paraId="4995894E" w14:textId="77777777" w:rsidR="003E08D3" w:rsidRPr="00911C82" w:rsidRDefault="003E08D3" w:rsidP="003E08D3">
            <w:pPr>
              <w:jc w:val="center"/>
              <w:rPr>
                <w:rFonts w:eastAsia="Batang" w:cs="Arial"/>
                <w:sz w:val="20"/>
                <w:szCs w:val="20"/>
              </w:rPr>
            </w:pPr>
            <w:r w:rsidRPr="00911C82">
              <w:rPr>
                <w:rFonts w:eastAsia="Batang" w:cs="Arial"/>
                <w:sz w:val="20"/>
                <w:szCs w:val="20"/>
              </w:rPr>
              <w:t>Potential toxicity</w:t>
            </w:r>
          </w:p>
        </w:tc>
        <w:tc>
          <w:tcPr>
            <w:tcW w:w="2262" w:type="dxa"/>
            <w:tcBorders>
              <w:right w:val="double" w:sz="4" w:space="0" w:color="auto"/>
            </w:tcBorders>
            <w:vAlign w:val="center"/>
          </w:tcPr>
          <w:p w14:paraId="08C14ECE" w14:textId="77777777" w:rsidR="003E08D3" w:rsidRPr="00911C82" w:rsidRDefault="003E08D3" w:rsidP="003E08D3">
            <w:pPr>
              <w:jc w:val="center"/>
              <w:rPr>
                <w:rFonts w:eastAsia="Batang" w:cs="Arial"/>
                <w:sz w:val="20"/>
                <w:szCs w:val="20"/>
              </w:rPr>
            </w:pPr>
            <w:r w:rsidRPr="00911C82">
              <w:rPr>
                <w:rFonts w:eastAsia="Batang" w:cs="Arial"/>
                <w:sz w:val="20"/>
                <w:szCs w:val="20"/>
              </w:rPr>
              <w:t>Amino acid sequence similarity to protein toxins</w:t>
            </w:r>
          </w:p>
        </w:tc>
        <w:tc>
          <w:tcPr>
            <w:tcW w:w="2257" w:type="dxa"/>
            <w:vAlign w:val="center"/>
          </w:tcPr>
          <w:p w14:paraId="7AF8E3AA" w14:textId="221F8EC6" w:rsidR="003E08D3" w:rsidRPr="00911C82" w:rsidRDefault="003E08D3" w:rsidP="003E08D3">
            <w:pPr>
              <w:jc w:val="center"/>
              <w:rPr>
                <w:rFonts w:eastAsia="Batang" w:cs="Arial"/>
                <w:sz w:val="20"/>
                <w:szCs w:val="20"/>
              </w:rPr>
            </w:pPr>
            <w:r w:rsidRPr="00911C82">
              <w:rPr>
                <w:rFonts w:eastAsia="Batang" w:cs="Arial"/>
                <w:sz w:val="20"/>
                <w:szCs w:val="20"/>
              </w:rPr>
              <w:t xml:space="preserve">This </w:t>
            </w:r>
            <w:r w:rsidR="00EC713F">
              <w:rPr>
                <w:rFonts w:eastAsia="Batang" w:cs="Arial"/>
                <w:sz w:val="20"/>
                <w:szCs w:val="20"/>
              </w:rPr>
              <w:t>a</w:t>
            </w:r>
            <w:r w:rsidR="00914541">
              <w:rPr>
                <w:rFonts w:eastAsia="Batang" w:cs="Arial"/>
                <w:sz w:val="20"/>
                <w:szCs w:val="20"/>
              </w:rPr>
              <w:t>pplication</w:t>
            </w:r>
            <w:r w:rsidRPr="00911C82">
              <w:rPr>
                <w:rFonts w:eastAsia="Batang" w:cs="Arial"/>
                <w:sz w:val="20"/>
                <w:szCs w:val="20"/>
              </w:rPr>
              <w:t xml:space="preserve"> – using search updated in 2018</w:t>
            </w:r>
          </w:p>
        </w:tc>
      </w:tr>
      <w:tr w:rsidR="003E08D3" w:rsidRPr="003E08D3" w14:paraId="2E0192DF" w14:textId="77777777" w:rsidTr="003E08D3">
        <w:tc>
          <w:tcPr>
            <w:tcW w:w="2284" w:type="dxa"/>
            <w:vMerge/>
            <w:vAlign w:val="center"/>
          </w:tcPr>
          <w:p w14:paraId="55685E77" w14:textId="77777777" w:rsidR="003E08D3" w:rsidRPr="00911C82" w:rsidRDefault="003E08D3" w:rsidP="003E08D3">
            <w:pPr>
              <w:jc w:val="center"/>
              <w:rPr>
                <w:rFonts w:eastAsia="Batang" w:cs="Arial"/>
                <w:sz w:val="20"/>
                <w:szCs w:val="20"/>
              </w:rPr>
            </w:pPr>
          </w:p>
        </w:tc>
        <w:tc>
          <w:tcPr>
            <w:tcW w:w="2262" w:type="dxa"/>
            <w:tcBorders>
              <w:right w:val="double" w:sz="4" w:space="0" w:color="auto"/>
            </w:tcBorders>
            <w:vAlign w:val="center"/>
          </w:tcPr>
          <w:p w14:paraId="1FFCD898" w14:textId="77777777" w:rsidR="003E08D3" w:rsidRPr="00911C82" w:rsidRDefault="003E08D3" w:rsidP="003E08D3">
            <w:pPr>
              <w:jc w:val="center"/>
              <w:rPr>
                <w:rFonts w:eastAsia="Batang" w:cs="Arial"/>
                <w:sz w:val="20"/>
                <w:szCs w:val="20"/>
              </w:rPr>
            </w:pPr>
            <w:r w:rsidRPr="00911C82">
              <w:rPr>
                <w:rFonts w:eastAsia="Batang" w:cs="Arial"/>
                <w:i/>
                <w:sz w:val="20"/>
                <w:szCs w:val="20"/>
              </w:rPr>
              <w:t>In vitro</w:t>
            </w:r>
            <w:r w:rsidRPr="00911C82">
              <w:rPr>
                <w:rFonts w:eastAsia="Batang" w:cs="Arial"/>
                <w:sz w:val="20"/>
                <w:szCs w:val="20"/>
              </w:rPr>
              <w:t xml:space="preserve"> digestibility</w:t>
            </w:r>
          </w:p>
        </w:tc>
        <w:tc>
          <w:tcPr>
            <w:tcW w:w="2257" w:type="dxa"/>
            <w:vAlign w:val="center"/>
          </w:tcPr>
          <w:p w14:paraId="420DFF22" w14:textId="08076DA4" w:rsidR="003E08D3" w:rsidRPr="00911C82" w:rsidRDefault="003675B2" w:rsidP="003E08D3">
            <w:pPr>
              <w:jc w:val="center"/>
              <w:rPr>
                <w:rFonts w:eastAsia="Batang" w:cs="Arial"/>
                <w:sz w:val="20"/>
                <w:szCs w:val="20"/>
              </w:rPr>
            </w:pPr>
            <w:r w:rsidRPr="00DB652B">
              <w:rPr>
                <w:rFonts w:eastAsia="Batang" w:cs="Arial"/>
                <w:color w:val="000000" w:themeColor="text1"/>
                <w:szCs w:val="20"/>
              </w:rPr>
              <w:t>A553</w:t>
            </w:r>
            <w:r>
              <w:rPr>
                <w:rFonts w:eastAsia="Batang" w:cs="Arial"/>
                <w:color w:val="000000" w:themeColor="text1"/>
                <w:szCs w:val="20"/>
              </w:rPr>
              <w:t xml:space="preserve"> (</w:t>
            </w:r>
            <w:r w:rsidR="0009408C">
              <w:rPr>
                <w:rFonts w:eastAsia="Batang" w:cs="Arial"/>
                <w:color w:val="000000" w:themeColor="text1"/>
                <w:szCs w:val="20"/>
              </w:rPr>
              <w:t>FSANZ 2006</w:t>
            </w:r>
            <w:r>
              <w:rPr>
                <w:rFonts w:eastAsia="Batang" w:cs="Arial"/>
                <w:color w:val="000000" w:themeColor="text1"/>
                <w:szCs w:val="20"/>
              </w:rPr>
              <w:t>)</w:t>
            </w:r>
          </w:p>
        </w:tc>
      </w:tr>
      <w:tr w:rsidR="003E08D3" w:rsidRPr="003E08D3" w14:paraId="0CB41C83" w14:textId="77777777" w:rsidTr="003E08D3">
        <w:tc>
          <w:tcPr>
            <w:tcW w:w="2284" w:type="dxa"/>
            <w:vMerge/>
            <w:vAlign w:val="center"/>
          </w:tcPr>
          <w:p w14:paraId="324EF545" w14:textId="77777777" w:rsidR="003E08D3" w:rsidRPr="00911C82" w:rsidRDefault="003E08D3" w:rsidP="003E08D3">
            <w:pPr>
              <w:jc w:val="center"/>
              <w:rPr>
                <w:rFonts w:eastAsia="Batang" w:cs="Arial"/>
                <w:sz w:val="20"/>
                <w:szCs w:val="20"/>
              </w:rPr>
            </w:pPr>
          </w:p>
        </w:tc>
        <w:tc>
          <w:tcPr>
            <w:tcW w:w="2262" w:type="dxa"/>
            <w:tcBorders>
              <w:right w:val="double" w:sz="4" w:space="0" w:color="auto"/>
            </w:tcBorders>
            <w:vAlign w:val="center"/>
          </w:tcPr>
          <w:p w14:paraId="1A24253F" w14:textId="77777777" w:rsidR="003E08D3" w:rsidRPr="00911C82" w:rsidRDefault="003E08D3" w:rsidP="003E08D3">
            <w:pPr>
              <w:jc w:val="center"/>
              <w:rPr>
                <w:rFonts w:eastAsia="Batang" w:cs="Arial"/>
                <w:sz w:val="20"/>
                <w:szCs w:val="20"/>
              </w:rPr>
            </w:pPr>
            <w:r w:rsidRPr="00911C82">
              <w:rPr>
                <w:rFonts w:eastAsia="Batang" w:cs="Arial"/>
                <w:sz w:val="20"/>
                <w:szCs w:val="20"/>
              </w:rPr>
              <w:t>Acute oral toxicity</w:t>
            </w:r>
          </w:p>
        </w:tc>
        <w:tc>
          <w:tcPr>
            <w:tcW w:w="2257" w:type="dxa"/>
            <w:vAlign w:val="center"/>
          </w:tcPr>
          <w:p w14:paraId="77B598CE" w14:textId="54F71201" w:rsidR="003E08D3" w:rsidRPr="00911C82" w:rsidRDefault="006D7C4E" w:rsidP="003E08D3">
            <w:pPr>
              <w:jc w:val="center"/>
              <w:rPr>
                <w:rFonts w:eastAsia="Batang" w:cs="Arial"/>
                <w:sz w:val="20"/>
                <w:szCs w:val="20"/>
              </w:rPr>
            </w:pPr>
            <w:r>
              <w:rPr>
                <w:rFonts w:eastAsia="Batang" w:cs="Arial"/>
                <w:sz w:val="20"/>
                <w:szCs w:val="20"/>
              </w:rPr>
              <w:t>A1071 (</w:t>
            </w:r>
            <w:r w:rsidR="003675B2">
              <w:rPr>
                <w:rFonts w:eastAsia="Batang" w:cs="Arial"/>
                <w:sz w:val="20"/>
                <w:szCs w:val="20"/>
              </w:rPr>
              <w:t>FSANZ 2013</w:t>
            </w:r>
            <w:r>
              <w:rPr>
                <w:rFonts w:eastAsia="Batang" w:cs="Arial"/>
                <w:sz w:val="20"/>
                <w:szCs w:val="20"/>
              </w:rPr>
              <w:t>)</w:t>
            </w:r>
          </w:p>
        </w:tc>
      </w:tr>
      <w:tr w:rsidR="00911C82" w:rsidRPr="003E08D3" w14:paraId="2EC34D8B" w14:textId="77777777" w:rsidTr="003E08D3">
        <w:tc>
          <w:tcPr>
            <w:tcW w:w="2284" w:type="dxa"/>
            <w:vMerge w:val="restart"/>
            <w:shd w:val="clear" w:color="auto" w:fill="auto"/>
            <w:vAlign w:val="center"/>
          </w:tcPr>
          <w:p w14:paraId="74B682DC" w14:textId="032C3581" w:rsidR="00911C82" w:rsidRPr="00911C82" w:rsidRDefault="00911C82" w:rsidP="00911C82">
            <w:pPr>
              <w:jc w:val="center"/>
              <w:rPr>
                <w:rFonts w:eastAsia="Batang" w:cs="Arial"/>
                <w:sz w:val="20"/>
                <w:szCs w:val="20"/>
              </w:rPr>
            </w:pPr>
            <w:r w:rsidRPr="00911C82">
              <w:rPr>
                <w:rFonts w:eastAsia="Batang" w:cs="Arial"/>
                <w:sz w:val="20"/>
                <w:szCs w:val="20"/>
              </w:rPr>
              <w:t>Potential allergenicity</w:t>
            </w:r>
          </w:p>
        </w:tc>
        <w:tc>
          <w:tcPr>
            <w:tcW w:w="2262" w:type="dxa"/>
            <w:tcBorders>
              <w:right w:val="double" w:sz="4" w:space="0" w:color="auto"/>
            </w:tcBorders>
            <w:shd w:val="clear" w:color="auto" w:fill="auto"/>
            <w:vAlign w:val="center"/>
          </w:tcPr>
          <w:p w14:paraId="18C737BF" w14:textId="77777777" w:rsidR="00911C82" w:rsidRPr="00911C82" w:rsidRDefault="00911C82" w:rsidP="003E08D3">
            <w:pPr>
              <w:jc w:val="center"/>
              <w:rPr>
                <w:rFonts w:eastAsia="Batang" w:cs="Arial"/>
                <w:sz w:val="20"/>
                <w:szCs w:val="20"/>
              </w:rPr>
            </w:pPr>
            <w:r w:rsidRPr="00911C82">
              <w:rPr>
                <w:rFonts w:eastAsia="Batang" w:cs="Arial"/>
                <w:sz w:val="20"/>
                <w:szCs w:val="20"/>
              </w:rPr>
              <w:t>Source of the protein</w:t>
            </w:r>
          </w:p>
        </w:tc>
        <w:tc>
          <w:tcPr>
            <w:tcW w:w="2257" w:type="dxa"/>
            <w:shd w:val="clear" w:color="auto" w:fill="auto"/>
            <w:vAlign w:val="center"/>
          </w:tcPr>
          <w:p w14:paraId="2DB25DC0" w14:textId="10D96127" w:rsidR="00911C82" w:rsidRPr="00911C82" w:rsidRDefault="003675B2" w:rsidP="003E08D3">
            <w:pPr>
              <w:jc w:val="center"/>
              <w:rPr>
                <w:rFonts w:eastAsia="Batang" w:cs="Arial"/>
                <w:sz w:val="20"/>
                <w:szCs w:val="20"/>
              </w:rPr>
            </w:pPr>
            <w:r>
              <w:rPr>
                <w:rFonts w:eastAsia="Batang" w:cs="Arial"/>
                <w:sz w:val="20"/>
                <w:szCs w:val="20"/>
              </w:rPr>
              <w:t>A1071 (FSANZ 2013)</w:t>
            </w:r>
          </w:p>
        </w:tc>
      </w:tr>
      <w:tr w:rsidR="00911C82" w:rsidRPr="003E08D3" w14:paraId="1A81BEC5" w14:textId="77777777" w:rsidTr="003E08D3">
        <w:tc>
          <w:tcPr>
            <w:tcW w:w="2284" w:type="dxa"/>
            <w:vMerge/>
            <w:shd w:val="clear" w:color="auto" w:fill="auto"/>
            <w:vAlign w:val="center"/>
          </w:tcPr>
          <w:p w14:paraId="15828938" w14:textId="6515AE27" w:rsidR="00911C82" w:rsidRPr="00911C82" w:rsidRDefault="00911C82" w:rsidP="003E08D3">
            <w:pPr>
              <w:jc w:val="center"/>
              <w:rPr>
                <w:rFonts w:eastAsia="Batang" w:cs="Arial"/>
                <w:sz w:val="20"/>
                <w:szCs w:val="20"/>
              </w:rPr>
            </w:pPr>
          </w:p>
        </w:tc>
        <w:tc>
          <w:tcPr>
            <w:tcW w:w="2262" w:type="dxa"/>
            <w:tcBorders>
              <w:right w:val="double" w:sz="4" w:space="0" w:color="auto"/>
            </w:tcBorders>
            <w:shd w:val="clear" w:color="auto" w:fill="auto"/>
            <w:vAlign w:val="center"/>
          </w:tcPr>
          <w:p w14:paraId="4BD6D3E7" w14:textId="77777777" w:rsidR="00911C82" w:rsidRPr="00911C82" w:rsidRDefault="00911C82" w:rsidP="003E08D3">
            <w:pPr>
              <w:jc w:val="center"/>
              <w:rPr>
                <w:rFonts w:eastAsia="Batang" w:cs="Arial"/>
                <w:sz w:val="20"/>
                <w:szCs w:val="20"/>
              </w:rPr>
            </w:pPr>
            <w:r w:rsidRPr="00911C82">
              <w:rPr>
                <w:rFonts w:eastAsia="Batang" w:cs="Arial"/>
                <w:sz w:val="20"/>
                <w:szCs w:val="20"/>
              </w:rPr>
              <w:t>Amino acid sequence similarity to allergens</w:t>
            </w:r>
          </w:p>
        </w:tc>
        <w:tc>
          <w:tcPr>
            <w:tcW w:w="2257" w:type="dxa"/>
            <w:shd w:val="clear" w:color="auto" w:fill="auto"/>
            <w:vAlign w:val="center"/>
          </w:tcPr>
          <w:p w14:paraId="0B8C255B" w14:textId="6A856446" w:rsidR="00911C82" w:rsidRPr="00911C82" w:rsidRDefault="00911C82" w:rsidP="003E08D3">
            <w:pPr>
              <w:jc w:val="center"/>
              <w:rPr>
                <w:rFonts w:eastAsia="Batang" w:cs="Arial"/>
                <w:sz w:val="20"/>
                <w:szCs w:val="20"/>
              </w:rPr>
            </w:pPr>
            <w:r w:rsidRPr="00911C82">
              <w:rPr>
                <w:rFonts w:eastAsia="Batang" w:cs="Arial"/>
                <w:sz w:val="20"/>
                <w:szCs w:val="20"/>
              </w:rPr>
              <w:t xml:space="preserve">This </w:t>
            </w:r>
            <w:r w:rsidR="00EC713F">
              <w:rPr>
                <w:rFonts w:eastAsia="Batang" w:cs="Arial"/>
                <w:sz w:val="20"/>
                <w:szCs w:val="20"/>
              </w:rPr>
              <w:t>a</w:t>
            </w:r>
            <w:r w:rsidR="00914541">
              <w:rPr>
                <w:rFonts w:eastAsia="Batang" w:cs="Arial"/>
                <w:sz w:val="20"/>
                <w:szCs w:val="20"/>
              </w:rPr>
              <w:t>pplication</w:t>
            </w:r>
            <w:r w:rsidRPr="00911C82">
              <w:rPr>
                <w:rFonts w:eastAsia="Batang" w:cs="Arial"/>
                <w:sz w:val="20"/>
                <w:szCs w:val="20"/>
              </w:rPr>
              <w:t xml:space="preserve"> – using search updated in 2018</w:t>
            </w:r>
          </w:p>
        </w:tc>
      </w:tr>
      <w:tr w:rsidR="00911C82" w:rsidRPr="003E08D3" w14:paraId="3B9ACC00" w14:textId="77777777" w:rsidTr="003E08D3">
        <w:tc>
          <w:tcPr>
            <w:tcW w:w="2284" w:type="dxa"/>
            <w:vMerge/>
            <w:shd w:val="clear" w:color="auto" w:fill="auto"/>
            <w:vAlign w:val="center"/>
          </w:tcPr>
          <w:p w14:paraId="4E78B01D" w14:textId="2F6DB92F" w:rsidR="00911C82" w:rsidRPr="00911C82" w:rsidRDefault="00911C82" w:rsidP="003E08D3">
            <w:pPr>
              <w:jc w:val="center"/>
              <w:rPr>
                <w:rFonts w:eastAsia="Batang" w:cs="Arial"/>
                <w:sz w:val="20"/>
                <w:szCs w:val="20"/>
              </w:rPr>
            </w:pPr>
          </w:p>
        </w:tc>
        <w:tc>
          <w:tcPr>
            <w:tcW w:w="2262" w:type="dxa"/>
            <w:tcBorders>
              <w:right w:val="double" w:sz="4" w:space="0" w:color="auto"/>
            </w:tcBorders>
            <w:shd w:val="clear" w:color="auto" w:fill="auto"/>
            <w:vAlign w:val="center"/>
          </w:tcPr>
          <w:p w14:paraId="0709212E" w14:textId="12CCA38D" w:rsidR="00911C82" w:rsidRPr="00911C82" w:rsidRDefault="00911C82" w:rsidP="003E08D3">
            <w:pPr>
              <w:jc w:val="center"/>
              <w:rPr>
                <w:rFonts w:eastAsia="Batang" w:cs="Arial"/>
                <w:sz w:val="20"/>
                <w:szCs w:val="20"/>
              </w:rPr>
            </w:pPr>
            <w:r w:rsidRPr="00911C82">
              <w:rPr>
                <w:rFonts w:eastAsia="Batang" w:cs="Arial"/>
                <w:sz w:val="20"/>
                <w:szCs w:val="20"/>
              </w:rPr>
              <w:t>Stability to heat</w:t>
            </w:r>
          </w:p>
        </w:tc>
        <w:tc>
          <w:tcPr>
            <w:tcW w:w="2257" w:type="dxa"/>
            <w:shd w:val="clear" w:color="auto" w:fill="auto"/>
            <w:vAlign w:val="center"/>
          </w:tcPr>
          <w:p w14:paraId="044A909F" w14:textId="689205DA" w:rsidR="00911C82" w:rsidRPr="00911C82" w:rsidRDefault="003675B2" w:rsidP="003E08D3">
            <w:pPr>
              <w:jc w:val="center"/>
              <w:rPr>
                <w:rFonts w:eastAsia="Batang" w:cs="Arial"/>
                <w:sz w:val="20"/>
                <w:szCs w:val="20"/>
              </w:rPr>
            </w:pPr>
            <w:r>
              <w:rPr>
                <w:rFonts w:eastAsia="Batang" w:cs="Arial"/>
                <w:sz w:val="20"/>
                <w:szCs w:val="20"/>
              </w:rPr>
              <w:t>A1071 (FSANZ 2013)</w:t>
            </w:r>
          </w:p>
        </w:tc>
      </w:tr>
    </w:tbl>
    <w:p w14:paraId="75E1F476" w14:textId="6ABCF030" w:rsidR="00DD31B9" w:rsidRDefault="00DD31B9" w:rsidP="00DD31B9">
      <w:pPr>
        <w:pStyle w:val="Heading3"/>
      </w:pPr>
      <w:bookmarkStart w:id="226" w:name="_Toc33709009"/>
      <w:r>
        <w:t>4.4</w:t>
      </w:r>
      <w:r w:rsidRPr="00D53E1B">
        <w:t>.</w:t>
      </w:r>
      <w:r>
        <w:t xml:space="preserve">3 </w:t>
      </w:r>
      <w:r>
        <w:tab/>
        <w:t>Conclusion</w:t>
      </w:r>
      <w:bookmarkEnd w:id="226"/>
    </w:p>
    <w:p w14:paraId="65D82036" w14:textId="03289F54" w:rsidR="00782100" w:rsidRDefault="00782100" w:rsidP="00782100">
      <w:pPr>
        <w:rPr>
          <w:rFonts w:cs="Arial"/>
          <w:szCs w:val="20"/>
          <w:lang w:val="en-AU" w:eastAsia="en-GB" w:bidi="ar-SA"/>
        </w:rPr>
      </w:pPr>
      <w:r>
        <w:rPr>
          <w:rFonts w:cs="Arial"/>
          <w:szCs w:val="20"/>
          <w:lang w:val="en-AU" w:eastAsia="en-GB" w:bidi="ar-SA"/>
        </w:rPr>
        <w:t xml:space="preserve">The addition of the endogenous siRNA target sequence to the </w:t>
      </w:r>
      <w:r w:rsidRPr="00995D8E">
        <w:rPr>
          <w:rFonts w:cs="Arial"/>
          <w:i/>
          <w:szCs w:val="20"/>
          <w:lang w:val="en-AU" w:eastAsia="en-GB" w:bidi="ar-SA"/>
        </w:rPr>
        <w:t>cp4 epsps</w:t>
      </w:r>
      <w:r>
        <w:rPr>
          <w:rFonts w:cs="Arial"/>
          <w:szCs w:val="20"/>
          <w:lang w:val="en-AU" w:eastAsia="en-GB" w:bidi="ar-SA"/>
        </w:rPr>
        <w:t xml:space="preserve"> expression cassette takes advantage </w:t>
      </w:r>
      <w:r w:rsidR="003C1EA9">
        <w:rPr>
          <w:rFonts w:cs="Arial"/>
          <w:szCs w:val="20"/>
          <w:lang w:val="en-AU" w:eastAsia="en-GB" w:bidi="ar-SA"/>
        </w:rPr>
        <w:t xml:space="preserve">of </w:t>
      </w:r>
      <w:r>
        <w:rPr>
          <w:rFonts w:cs="Arial"/>
          <w:szCs w:val="20"/>
          <w:lang w:val="en-AU" w:eastAsia="en-GB" w:bidi="ar-SA"/>
        </w:rPr>
        <w:t>a natural RNA interference</w:t>
      </w:r>
      <w:r w:rsidR="0047385E">
        <w:rPr>
          <w:rFonts w:cs="Arial"/>
          <w:szCs w:val="20"/>
          <w:lang w:val="en-AU" w:eastAsia="en-GB" w:bidi="ar-SA"/>
        </w:rPr>
        <w:t xml:space="preserve"> process</w:t>
      </w:r>
      <w:r>
        <w:rPr>
          <w:rFonts w:cs="Arial"/>
          <w:szCs w:val="20"/>
          <w:lang w:val="en-AU" w:eastAsia="en-GB" w:bidi="ar-SA"/>
        </w:rPr>
        <w:t xml:space="preserve"> </w:t>
      </w:r>
      <w:r w:rsidR="0047385E">
        <w:rPr>
          <w:rFonts w:cs="Arial"/>
          <w:szCs w:val="20"/>
          <w:lang w:val="en-AU" w:eastAsia="en-GB" w:bidi="ar-SA"/>
        </w:rPr>
        <w:t>in corn</w:t>
      </w:r>
      <w:r>
        <w:rPr>
          <w:rFonts w:cs="Arial"/>
          <w:szCs w:val="20"/>
          <w:lang w:val="en-AU" w:eastAsia="en-GB" w:bidi="ar-SA"/>
        </w:rPr>
        <w:t xml:space="preserve"> to regulate gene expression </w:t>
      </w:r>
      <w:r w:rsidR="0047385E">
        <w:rPr>
          <w:rFonts w:cs="Arial"/>
          <w:szCs w:val="20"/>
          <w:lang w:val="en-AU" w:eastAsia="en-GB" w:bidi="ar-SA"/>
        </w:rPr>
        <w:t>in pollen</w:t>
      </w:r>
      <w:r>
        <w:rPr>
          <w:rFonts w:cs="Arial"/>
          <w:szCs w:val="20"/>
          <w:lang w:val="en-AU" w:eastAsia="en-GB" w:bidi="ar-SA"/>
        </w:rPr>
        <w:t xml:space="preserve"> tissue. </w:t>
      </w:r>
      <w:r w:rsidR="00D15427">
        <w:rPr>
          <w:rFonts w:cs="Arial"/>
          <w:szCs w:val="20"/>
          <w:lang w:val="en-AU" w:eastAsia="en-GB" w:bidi="ar-SA"/>
        </w:rPr>
        <w:t xml:space="preserve">No </w:t>
      </w:r>
      <w:r w:rsidR="0047385E">
        <w:rPr>
          <w:rFonts w:cs="Arial"/>
          <w:szCs w:val="20"/>
          <w:lang w:val="en-AU" w:eastAsia="en-GB" w:bidi="ar-SA"/>
        </w:rPr>
        <w:t xml:space="preserve">protein or </w:t>
      </w:r>
      <w:r w:rsidR="00D15427">
        <w:rPr>
          <w:rFonts w:cs="Arial"/>
          <w:szCs w:val="20"/>
          <w:lang w:val="en-AU" w:eastAsia="en-GB" w:bidi="ar-SA"/>
        </w:rPr>
        <w:t xml:space="preserve">non-protein substance is produced as a result of incorporating the siRNA target sequence into the </w:t>
      </w:r>
      <w:r w:rsidR="00D15427" w:rsidRPr="00D15427">
        <w:rPr>
          <w:rFonts w:cs="Arial"/>
          <w:i/>
          <w:szCs w:val="20"/>
          <w:lang w:val="en-AU" w:eastAsia="en-GB" w:bidi="ar-SA"/>
        </w:rPr>
        <w:t>cp4 epsps</w:t>
      </w:r>
      <w:r w:rsidR="00D15427">
        <w:rPr>
          <w:rFonts w:cs="Arial"/>
          <w:szCs w:val="20"/>
          <w:lang w:val="en-AU" w:eastAsia="en-GB" w:bidi="ar-SA"/>
        </w:rPr>
        <w:t xml:space="preserve"> expression cassette</w:t>
      </w:r>
      <w:r w:rsidR="003C1EA9">
        <w:rPr>
          <w:rFonts w:cs="Arial"/>
          <w:szCs w:val="20"/>
          <w:lang w:val="en-AU" w:eastAsia="en-GB" w:bidi="ar-SA"/>
        </w:rPr>
        <w:t>.</w:t>
      </w:r>
      <w:r w:rsidR="00D15427">
        <w:rPr>
          <w:rFonts w:cs="Arial"/>
          <w:szCs w:val="20"/>
          <w:lang w:val="en-AU" w:eastAsia="en-GB" w:bidi="ar-SA"/>
        </w:rPr>
        <w:t xml:space="preserve"> </w:t>
      </w:r>
    </w:p>
    <w:p w14:paraId="0E5520AE" w14:textId="77777777" w:rsidR="00782100" w:rsidRDefault="00782100" w:rsidP="00782100"/>
    <w:p w14:paraId="449C5BAB" w14:textId="688AD75B" w:rsidR="002A4C87" w:rsidRDefault="00782100" w:rsidP="00784C37">
      <w:r w:rsidRPr="00B02FCE">
        <w:t xml:space="preserve">A range of characterisation studies were performed on plant-derived </w:t>
      </w:r>
      <w:r w:rsidR="00D15427">
        <w:t>CP4 EPSPS</w:t>
      </w:r>
      <w:r w:rsidRPr="00B02FCE">
        <w:t xml:space="preserve"> confirming </w:t>
      </w:r>
      <w:r w:rsidR="003C1EA9">
        <w:t>its</w:t>
      </w:r>
      <w:r w:rsidR="003C1EA9" w:rsidRPr="00B02FCE">
        <w:t xml:space="preserve"> </w:t>
      </w:r>
      <w:r w:rsidRPr="00B02FCE">
        <w:t xml:space="preserve">identity and functionality </w:t>
      </w:r>
      <w:r w:rsidR="003C1EA9">
        <w:t>as well as</w:t>
      </w:r>
      <w:r w:rsidRPr="00B02FCE">
        <w:t xml:space="preserve"> equivalence to the corresponding protein produced in a bacterial expression system. Expression of </w:t>
      </w:r>
      <w:r w:rsidR="00D15427">
        <w:t>CP4 EPSPS</w:t>
      </w:r>
      <w:r w:rsidR="00D15427" w:rsidRPr="00B02FCE">
        <w:t xml:space="preserve"> </w:t>
      </w:r>
      <w:r w:rsidRPr="00B02FCE">
        <w:t xml:space="preserve">in MON87429 was highest in leaf </w:t>
      </w:r>
      <w:r w:rsidR="00277D7D">
        <w:t xml:space="preserve">tissue </w:t>
      </w:r>
      <w:r w:rsidRPr="00B02FCE">
        <w:t xml:space="preserve">and lowest in </w:t>
      </w:r>
      <w:r w:rsidR="00D15427">
        <w:t>pollen</w:t>
      </w:r>
      <w:r w:rsidRPr="00B02FCE">
        <w:t xml:space="preserve">. </w:t>
      </w:r>
      <w:r w:rsidR="003C1EA9">
        <w:t>B</w:t>
      </w:r>
      <w:r w:rsidRPr="00B02FCE">
        <w:t xml:space="preserve">ioinformatic </w:t>
      </w:r>
      <w:r w:rsidR="003C1EA9">
        <w:t>analyses</w:t>
      </w:r>
      <w:r w:rsidR="003C1EA9" w:rsidRPr="00B02FCE">
        <w:t xml:space="preserve"> </w:t>
      </w:r>
      <w:r w:rsidRPr="00B02FCE">
        <w:t xml:space="preserve">showed </w:t>
      </w:r>
      <w:r w:rsidR="0047385E">
        <w:t>CP4 EPSPS</w:t>
      </w:r>
      <w:r w:rsidR="0047385E" w:rsidRPr="00B02FCE">
        <w:t xml:space="preserve"> </w:t>
      </w:r>
      <w:r w:rsidRPr="00B02FCE">
        <w:t>had no homology to known toxins and allergens.</w:t>
      </w:r>
      <w:r w:rsidRPr="00997D30">
        <w:rPr>
          <w:color w:val="FF0000"/>
        </w:rPr>
        <w:t xml:space="preserve"> </w:t>
      </w:r>
      <w:r w:rsidRPr="00B02FCE">
        <w:t xml:space="preserve">The protein was shown to be heat labile and susceptible to pepsin and pancreatin digestion. Taken together this indicates </w:t>
      </w:r>
      <w:r>
        <w:t xml:space="preserve">that the </w:t>
      </w:r>
      <w:r w:rsidR="0047385E">
        <w:t>CP4 EPSPS</w:t>
      </w:r>
      <w:r w:rsidR="0047385E" w:rsidRPr="00B02FCE">
        <w:t xml:space="preserve"> </w:t>
      </w:r>
      <w:r w:rsidRPr="00B02FCE">
        <w:t xml:space="preserve">protein is unlikely to be toxic or allergenic to humans. </w:t>
      </w:r>
    </w:p>
    <w:p w14:paraId="116B46B4" w14:textId="5C2CDFA4" w:rsidR="008D1015" w:rsidRPr="00577F88" w:rsidRDefault="00C812D5" w:rsidP="00577F88">
      <w:pPr>
        <w:pStyle w:val="Heading2"/>
      </w:pPr>
      <w:bookmarkStart w:id="227" w:name="_Toc33709010"/>
      <w:bookmarkEnd w:id="201"/>
      <w:bookmarkEnd w:id="202"/>
      <w:bookmarkEnd w:id="203"/>
      <w:bookmarkEnd w:id="204"/>
      <w:bookmarkEnd w:id="205"/>
      <w:bookmarkEnd w:id="206"/>
      <w:r w:rsidRPr="00262CF4">
        <w:t>4.</w:t>
      </w:r>
      <w:r>
        <w:t>5</w:t>
      </w:r>
      <w:r w:rsidRPr="00262CF4">
        <w:tab/>
      </w:r>
      <w:r>
        <w:t>Novel herbicide metabolites in GM herbicide-tolerant plants</w:t>
      </w:r>
      <w:bookmarkEnd w:id="227"/>
    </w:p>
    <w:p w14:paraId="0D1095C7" w14:textId="24DB27F9" w:rsidR="00B24159" w:rsidRDefault="002B27E3" w:rsidP="002B27E3">
      <w:pPr>
        <w:autoSpaceDE w:val="0"/>
        <w:autoSpaceDN w:val="0"/>
        <w:adjustRightInd w:val="0"/>
        <w:rPr>
          <w:rFonts w:cs="Arial"/>
          <w:color w:val="000000" w:themeColor="text1"/>
          <w:szCs w:val="22"/>
        </w:rPr>
      </w:pPr>
      <w:r w:rsidRPr="00980AF7">
        <w:rPr>
          <w:rFonts w:cs="Arial"/>
          <w:color w:val="000000" w:themeColor="text1"/>
          <w:szCs w:val="22"/>
        </w:rPr>
        <w:t xml:space="preserve">As part of the safety assessment it is important to establish whether the expression of a novel protein(s) is likely to result in the accumulation of any novel </w:t>
      </w:r>
      <w:r>
        <w:rPr>
          <w:rFonts w:cs="Arial"/>
          <w:color w:val="000000" w:themeColor="text1"/>
          <w:szCs w:val="22"/>
        </w:rPr>
        <w:t xml:space="preserve">herbicide </w:t>
      </w:r>
      <w:r w:rsidRPr="00980AF7">
        <w:rPr>
          <w:rFonts w:cs="Arial"/>
          <w:color w:val="000000" w:themeColor="text1"/>
          <w:szCs w:val="22"/>
        </w:rPr>
        <w:t xml:space="preserve">metabolites. </w:t>
      </w:r>
      <w:r w:rsidR="00D52713">
        <w:rPr>
          <w:rFonts w:cs="Arial"/>
          <w:color w:val="000000" w:themeColor="text1"/>
          <w:szCs w:val="22"/>
        </w:rPr>
        <w:t xml:space="preserve">Novel metabolites are those not normally found in non-GM crops sprayed with the same herbicide. </w:t>
      </w:r>
      <w:r w:rsidRPr="00980AF7">
        <w:rPr>
          <w:rFonts w:cs="Arial"/>
          <w:color w:val="000000" w:themeColor="text1"/>
          <w:szCs w:val="22"/>
        </w:rPr>
        <w:t>If such substances are found to occur as a result of the genetic modification, then it is important to determine their potential toxicity.</w:t>
      </w:r>
      <w:r w:rsidR="00CF65DB">
        <w:rPr>
          <w:rFonts w:cs="Arial"/>
          <w:color w:val="000000" w:themeColor="text1"/>
          <w:szCs w:val="22"/>
        </w:rPr>
        <w:t xml:space="preserve"> </w:t>
      </w:r>
      <w:r w:rsidR="00FA6C38">
        <w:rPr>
          <w:rFonts w:cs="Arial"/>
          <w:color w:val="000000" w:themeColor="text1"/>
          <w:szCs w:val="22"/>
        </w:rPr>
        <w:t>There are a number of mechanisms of herbicide tolerance that exist, but only the detoxification of a herbicide to inactive forms may result in the production of novel metabolites. This mechanism of herbicide tolerance is used in the case of PAT, DMO and FT_T, but not for EPSPS, which uses a herbicide tolerant form of EPSPS that functions in place of the herbicide sensitive endogenous EPSPS.</w:t>
      </w:r>
    </w:p>
    <w:p w14:paraId="3C9FEDD8" w14:textId="77777777" w:rsidR="00B24159" w:rsidRDefault="00B24159" w:rsidP="002B27E3">
      <w:pPr>
        <w:autoSpaceDE w:val="0"/>
        <w:autoSpaceDN w:val="0"/>
        <w:adjustRightInd w:val="0"/>
        <w:rPr>
          <w:rFonts w:cs="Arial"/>
          <w:color w:val="000000" w:themeColor="text1"/>
          <w:szCs w:val="22"/>
        </w:rPr>
      </w:pPr>
    </w:p>
    <w:p w14:paraId="5E259D42" w14:textId="04668967" w:rsidR="00B24159" w:rsidRDefault="00B24159" w:rsidP="00B24159">
      <w:pPr>
        <w:pStyle w:val="Default"/>
        <w:rPr>
          <w:rFonts w:cs="TimesNewRoman"/>
          <w:color w:val="000000" w:themeColor="text1"/>
        </w:rPr>
      </w:pPr>
      <w:r>
        <w:rPr>
          <w:color w:val="000000" w:themeColor="text1"/>
          <w:sz w:val="22"/>
          <w:szCs w:val="22"/>
        </w:rPr>
        <w:t>A</w:t>
      </w:r>
      <w:r w:rsidRPr="0030698B">
        <w:rPr>
          <w:color w:val="000000" w:themeColor="text1"/>
          <w:sz w:val="22"/>
          <w:szCs w:val="22"/>
        </w:rPr>
        <w:t xml:space="preserve"> second consideration</w:t>
      </w:r>
      <w:r>
        <w:rPr>
          <w:color w:val="000000" w:themeColor="text1"/>
          <w:sz w:val="22"/>
          <w:szCs w:val="22"/>
        </w:rPr>
        <w:t xml:space="preserve"> for GM foods derived from crops that are herbicide </w:t>
      </w:r>
      <w:r w:rsidRPr="009636C8">
        <w:rPr>
          <w:color w:val="auto"/>
          <w:sz w:val="22"/>
          <w:szCs w:val="22"/>
        </w:rPr>
        <w:t xml:space="preserve">tolerant, which is separate from the GM food approval process and therefore not included as part of this safety assessment, relates to the presence of herbicide residues on the food. Any food products (whether derived from GM or non-GM sources) sold in both Australia and New Zealand </w:t>
      </w:r>
      <w:r w:rsidRPr="0030698B">
        <w:rPr>
          <w:color w:val="000000" w:themeColor="text1"/>
          <w:sz w:val="22"/>
          <w:szCs w:val="22"/>
        </w:rPr>
        <w:t>must not have residue levels greater than the relevant maximum residue limit (MRL). Where necessary, an MRL may have to be set</w:t>
      </w:r>
      <w:r w:rsidRPr="0030698B">
        <w:rPr>
          <w:rFonts w:cs="TimesNewRoman"/>
          <w:color w:val="000000" w:themeColor="text1"/>
        </w:rPr>
        <w:t xml:space="preserve">. </w:t>
      </w:r>
    </w:p>
    <w:p w14:paraId="6CB1D41C" w14:textId="710A81FB" w:rsidR="00D24963" w:rsidRDefault="00D24963" w:rsidP="00B24159">
      <w:pPr>
        <w:pStyle w:val="Default"/>
        <w:rPr>
          <w:rFonts w:cs="TimesNewRoman"/>
          <w:color w:val="000000" w:themeColor="text1"/>
        </w:rPr>
      </w:pPr>
    </w:p>
    <w:p w14:paraId="115837C4" w14:textId="3A612ADA" w:rsidR="00B24159" w:rsidRDefault="00D24963" w:rsidP="002B27E3">
      <w:pPr>
        <w:autoSpaceDE w:val="0"/>
        <w:autoSpaceDN w:val="0"/>
        <w:adjustRightInd w:val="0"/>
        <w:rPr>
          <w:rFonts w:cs="Arial"/>
          <w:color w:val="000000" w:themeColor="text1"/>
          <w:szCs w:val="22"/>
        </w:rPr>
      </w:pPr>
      <w:r>
        <w:rPr>
          <w:rFonts w:cs="Arial"/>
          <w:color w:val="000000" w:themeColor="text1"/>
          <w:szCs w:val="22"/>
        </w:rPr>
        <w:t xml:space="preserve">For PAT and DMO, </w:t>
      </w:r>
      <w:r w:rsidR="009B3D0D" w:rsidRPr="00D82794">
        <w:rPr>
          <w:rFonts w:cs="Arial"/>
          <w:color w:val="000000" w:themeColor="text1"/>
          <w:szCs w:val="22"/>
        </w:rPr>
        <w:t xml:space="preserve">the metabolic profiles resulting from the novel protein x herbicide interaction have been established. </w:t>
      </w:r>
      <w:r w:rsidR="009B3D0D">
        <w:rPr>
          <w:rFonts w:cs="Arial"/>
          <w:color w:val="000000" w:themeColor="text1"/>
          <w:szCs w:val="22"/>
        </w:rPr>
        <w:t xml:space="preserve">The glufosinate-tolerance trait </w:t>
      </w:r>
      <w:r>
        <w:rPr>
          <w:rFonts w:cs="Arial"/>
          <w:color w:val="000000" w:themeColor="text1"/>
          <w:szCs w:val="22"/>
        </w:rPr>
        <w:t xml:space="preserve">(PAT) and dicamba-tolerance trait (DMO) </w:t>
      </w:r>
      <w:r w:rsidR="009B3D0D">
        <w:rPr>
          <w:rFonts w:cs="Arial"/>
          <w:color w:val="000000" w:themeColor="text1"/>
          <w:szCs w:val="22"/>
        </w:rPr>
        <w:t>is present in lines from 24</w:t>
      </w:r>
      <w:r w:rsidR="009B3D0D" w:rsidRPr="007950C1">
        <w:rPr>
          <w:rFonts w:cs="Arial"/>
          <w:color w:val="000000" w:themeColor="text1"/>
          <w:szCs w:val="22"/>
        </w:rPr>
        <w:t xml:space="preserve"> </w:t>
      </w:r>
      <w:r>
        <w:rPr>
          <w:rFonts w:cs="Arial"/>
          <w:color w:val="000000" w:themeColor="text1"/>
          <w:szCs w:val="22"/>
        </w:rPr>
        <w:t xml:space="preserve">and 3 </w:t>
      </w:r>
      <w:r w:rsidR="009B3D0D" w:rsidRPr="007950C1">
        <w:rPr>
          <w:rFonts w:cs="Arial"/>
          <w:color w:val="000000" w:themeColor="text1"/>
          <w:szCs w:val="22"/>
        </w:rPr>
        <w:t>previous</w:t>
      </w:r>
      <w:r w:rsidR="009B3D0D">
        <w:rPr>
          <w:rFonts w:cs="Arial"/>
          <w:color w:val="000000" w:themeColor="text1"/>
          <w:szCs w:val="22"/>
        </w:rPr>
        <w:t xml:space="preserve"> </w:t>
      </w:r>
      <w:r w:rsidR="00914541">
        <w:rPr>
          <w:rFonts w:cs="Arial"/>
          <w:color w:val="000000" w:themeColor="text1"/>
          <w:szCs w:val="22"/>
        </w:rPr>
        <w:t>Application</w:t>
      </w:r>
      <w:r w:rsidR="009B3D0D">
        <w:rPr>
          <w:rFonts w:cs="Arial"/>
          <w:color w:val="000000" w:themeColor="text1"/>
          <w:szCs w:val="22"/>
        </w:rPr>
        <w:t>s to FSANZ</w:t>
      </w:r>
      <w:r>
        <w:rPr>
          <w:rFonts w:cs="Arial"/>
          <w:color w:val="000000" w:themeColor="text1"/>
          <w:szCs w:val="22"/>
        </w:rPr>
        <w:t xml:space="preserve">, respectively. </w:t>
      </w:r>
      <w:r w:rsidR="003C1EA9">
        <w:rPr>
          <w:rFonts w:cs="Arial"/>
          <w:color w:val="000000" w:themeColor="text1"/>
          <w:szCs w:val="22"/>
        </w:rPr>
        <w:t xml:space="preserve">These </w:t>
      </w:r>
      <w:r w:rsidR="002C5200">
        <w:rPr>
          <w:rFonts w:cs="Arial"/>
          <w:color w:val="000000" w:themeColor="text1"/>
          <w:szCs w:val="22"/>
        </w:rPr>
        <w:t xml:space="preserve">previous </w:t>
      </w:r>
      <w:r w:rsidR="0004719B">
        <w:rPr>
          <w:rFonts w:cs="Arial"/>
          <w:color w:val="000000" w:themeColor="text1"/>
          <w:szCs w:val="22"/>
        </w:rPr>
        <w:t xml:space="preserve">assessments </w:t>
      </w:r>
      <w:r w:rsidR="003C1EA9">
        <w:rPr>
          <w:rFonts w:cs="Arial"/>
          <w:color w:val="000000" w:themeColor="text1"/>
          <w:szCs w:val="22"/>
        </w:rPr>
        <w:t xml:space="preserve">indicate </w:t>
      </w:r>
      <w:r w:rsidR="009B3D0D">
        <w:rPr>
          <w:rFonts w:cs="Arial"/>
          <w:color w:val="000000" w:themeColor="text1"/>
          <w:szCs w:val="22"/>
        </w:rPr>
        <w:t xml:space="preserve">the spraying of </w:t>
      </w:r>
      <w:r w:rsidR="0038670C">
        <w:rPr>
          <w:rFonts w:cs="Arial"/>
          <w:color w:val="000000" w:themeColor="text1"/>
          <w:szCs w:val="22"/>
        </w:rPr>
        <w:t>MON87429</w:t>
      </w:r>
      <w:r w:rsidR="009B3D0D" w:rsidRPr="00D82794">
        <w:rPr>
          <w:rFonts w:cs="Arial"/>
          <w:color w:val="000000" w:themeColor="text1"/>
          <w:szCs w:val="22"/>
        </w:rPr>
        <w:t xml:space="preserve"> with glufosinate ammonium </w:t>
      </w:r>
      <w:r>
        <w:rPr>
          <w:rFonts w:cs="Arial"/>
          <w:color w:val="000000" w:themeColor="text1"/>
          <w:szCs w:val="22"/>
        </w:rPr>
        <w:t xml:space="preserve">or dicamba </w:t>
      </w:r>
      <w:r w:rsidR="009B3D0D" w:rsidRPr="00D82794">
        <w:rPr>
          <w:rFonts w:cs="Arial"/>
          <w:color w:val="000000" w:themeColor="text1"/>
          <w:szCs w:val="22"/>
        </w:rPr>
        <w:t>result</w:t>
      </w:r>
      <w:r w:rsidR="00CF65DB">
        <w:rPr>
          <w:rFonts w:cs="Arial"/>
          <w:color w:val="000000" w:themeColor="text1"/>
          <w:szCs w:val="22"/>
        </w:rPr>
        <w:t>s</w:t>
      </w:r>
      <w:r w:rsidR="009B3D0D" w:rsidRPr="00D82794">
        <w:rPr>
          <w:rFonts w:cs="Arial"/>
          <w:color w:val="000000" w:themeColor="text1"/>
          <w:szCs w:val="22"/>
        </w:rPr>
        <w:t xml:space="preserve"> in the </w:t>
      </w:r>
      <w:r w:rsidR="00CF65DB">
        <w:rPr>
          <w:rFonts w:cs="Arial"/>
          <w:color w:val="000000" w:themeColor="text1"/>
          <w:szCs w:val="22"/>
        </w:rPr>
        <w:t>same</w:t>
      </w:r>
      <w:r w:rsidR="009B3D0D" w:rsidRPr="00BC1EE8">
        <w:rPr>
          <w:rFonts w:cs="Arial"/>
          <w:color w:val="000000" w:themeColor="text1"/>
          <w:szCs w:val="22"/>
        </w:rPr>
        <w:t xml:space="preserve"> metabolites that are also produced in </w:t>
      </w:r>
      <w:r w:rsidR="00CF65DB">
        <w:rPr>
          <w:rFonts w:cs="Arial"/>
          <w:color w:val="000000" w:themeColor="text1"/>
          <w:szCs w:val="22"/>
        </w:rPr>
        <w:t xml:space="preserve">non-GM </w:t>
      </w:r>
      <w:r w:rsidR="009B3D0D" w:rsidRPr="00BC1EE8">
        <w:rPr>
          <w:rFonts w:cs="Arial"/>
          <w:color w:val="000000" w:themeColor="text1"/>
          <w:szCs w:val="22"/>
        </w:rPr>
        <w:t xml:space="preserve">crops sprayed with </w:t>
      </w:r>
      <w:r>
        <w:rPr>
          <w:rFonts w:cs="Arial"/>
          <w:color w:val="000000" w:themeColor="text1"/>
          <w:szCs w:val="22"/>
        </w:rPr>
        <w:t xml:space="preserve">the same herbicides. </w:t>
      </w:r>
    </w:p>
    <w:p w14:paraId="45BB5A5B" w14:textId="543064FD" w:rsidR="00D24963" w:rsidRDefault="00D24963" w:rsidP="002B27E3">
      <w:pPr>
        <w:autoSpaceDE w:val="0"/>
        <w:autoSpaceDN w:val="0"/>
        <w:adjustRightInd w:val="0"/>
        <w:rPr>
          <w:rFonts w:cs="Arial"/>
          <w:color w:val="000000" w:themeColor="text1"/>
          <w:szCs w:val="22"/>
        </w:rPr>
      </w:pPr>
    </w:p>
    <w:p w14:paraId="5D720D81" w14:textId="1A53794E" w:rsidR="00D24963" w:rsidRPr="00D24963" w:rsidRDefault="00D24963" w:rsidP="002B27E3">
      <w:pPr>
        <w:autoSpaceDE w:val="0"/>
        <w:autoSpaceDN w:val="0"/>
        <w:adjustRightInd w:val="0"/>
        <w:rPr>
          <w:lang w:eastAsia="en-AU" w:bidi="ar-SA"/>
        </w:rPr>
      </w:pPr>
      <w:r>
        <w:rPr>
          <w:lang w:eastAsia="en-AU" w:bidi="ar-SA"/>
        </w:rPr>
        <w:t>The FT_T protein has not been previously assessed by FSANZ. It is therefore necessary to establish whether 2,4-D or a FOP herbicide (</w:t>
      </w:r>
      <w:r w:rsidR="00C70B70">
        <w:rPr>
          <w:lang w:eastAsia="en-AU" w:bidi="ar-SA"/>
        </w:rPr>
        <w:t xml:space="preserve">e.g. </w:t>
      </w:r>
      <w:r>
        <w:rPr>
          <w:lang w:eastAsia="en-AU" w:bidi="ar-SA"/>
        </w:rPr>
        <w:t xml:space="preserve">quizalofop-P-ethyl) applied to MON87429 results in the accumulation of novel herbicide metabolites. </w:t>
      </w:r>
      <w:r w:rsidRPr="003C7A2D">
        <w:rPr>
          <w:lang w:eastAsia="en-AU" w:bidi="ar-SA"/>
        </w:rPr>
        <w:t xml:space="preserve">Two </w:t>
      </w:r>
      <w:r>
        <w:rPr>
          <w:lang w:eastAsia="en-AU" w:bidi="ar-SA"/>
        </w:rPr>
        <w:t>unpublishe</w:t>
      </w:r>
      <w:r w:rsidR="00914541">
        <w:rPr>
          <w:lang w:eastAsia="en-AU" w:bidi="ar-SA"/>
        </w:rPr>
        <w:t>d studies were provided by the A</w:t>
      </w:r>
      <w:r>
        <w:rPr>
          <w:lang w:eastAsia="en-AU" w:bidi="ar-SA"/>
        </w:rPr>
        <w:t>pplicant and are the subject of assessment below.</w:t>
      </w:r>
    </w:p>
    <w:p w14:paraId="2F8B8419" w14:textId="348CA098" w:rsidR="00B24159" w:rsidRDefault="00D24963" w:rsidP="00B24159">
      <w:pPr>
        <w:pStyle w:val="Heading3"/>
      </w:pPr>
      <w:bookmarkStart w:id="228" w:name="_Toc33709011"/>
      <w:r>
        <w:t>4.5.1</w:t>
      </w:r>
      <w:r w:rsidR="00B24159">
        <w:t xml:space="preserve"> </w:t>
      </w:r>
      <w:r w:rsidR="00B24159">
        <w:tab/>
        <w:t>Metabolism of 2,4-D</w:t>
      </w:r>
      <w:bookmarkEnd w:id="228"/>
      <w:r w:rsidR="00B24159">
        <w:t xml:space="preserve"> </w:t>
      </w:r>
    </w:p>
    <w:p w14:paraId="11F9AC75" w14:textId="2B4D8AD7" w:rsidR="00EF268C" w:rsidRDefault="00EF268C" w:rsidP="00EF268C">
      <w:pPr>
        <w:rPr>
          <w:lang w:eastAsia="en-AU" w:bidi="ar-SA"/>
        </w:rPr>
      </w:pPr>
      <w:r w:rsidRPr="008D1015">
        <w:rPr>
          <w:noProof/>
          <w:color w:val="FF0000"/>
          <w:lang w:eastAsia="en-GB" w:bidi="ar-SA"/>
        </w:rPr>
        <mc:AlternateContent>
          <mc:Choice Requires="wps">
            <w:drawing>
              <wp:inline distT="0" distB="0" distL="0" distR="0" wp14:anchorId="58D4112D" wp14:editId="64990589">
                <wp:extent cx="5759450" cy="914400"/>
                <wp:effectExtent l="0" t="0" r="1270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14400"/>
                        </a:xfrm>
                        <a:prstGeom prst="rect">
                          <a:avLst/>
                        </a:prstGeom>
                        <a:solidFill>
                          <a:srgbClr val="FFFFFF"/>
                        </a:solidFill>
                        <a:ln w="9525">
                          <a:solidFill>
                            <a:srgbClr val="000000"/>
                          </a:solidFill>
                          <a:miter lim="800000"/>
                          <a:headEnd/>
                          <a:tailEnd/>
                        </a:ln>
                      </wps:spPr>
                      <wps:txbx>
                        <w:txbxContent>
                          <w:p w14:paraId="7F2CFC3D" w14:textId="77777777" w:rsidR="00716AB0" w:rsidRDefault="00716AB0" w:rsidP="00EF268C">
                            <w:pPr>
                              <w:rPr>
                                <w:b/>
                                <w:lang w:eastAsia="en-AU" w:bidi="ar-SA"/>
                              </w:rPr>
                            </w:pPr>
                            <w:r w:rsidRPr="008D1015">
                              <w:rPr>
                                <w:b/>
                                <w:lang w:eastAsia="en-AU" w:bidi="ar-SA"/>
                              </w:rPr>
                              <w:t>Unpublished studies</w:t>
                            </w:r>
                          </w:p>
                          <w:p w14:paraId="7BD5AE69" w14:textId="77777777" w:rsidR="00716AB0" w:rsidRDefault="00716AB0" w:rsidP="00EF268C">
                            <w:pPr>
                              <w:autoSpaceDE w:val="0"/>
                              <w:autoSpaceDN w:val="0"/>
                              <w:adjustRightInd w:val="0"/>
                              <w:rPr>
                                <w:rFonts w:cs="Arial"/>
                                <w:color w:val="FF0000"/>
                              </w:rPr>
                            </w:pPr>
                          </w:p>
                          <w:p w14:paraId="070FCDAF" w14:textId="3D4961C6"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 14C-2,4-Dichlorophenoxyacetic Acid (2,4-D) Residues in/on Corn Raw Agricultural Commodities Following Preemergence or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MSL0029509. </w:t>
                            </w:r>
                            <w:r w:rsidRPr="008D1015">
                              <w:rPr>
                                <w:rFonts w:cs="Arial"/>
                                <w:sz w:val="20"/>
                                <w:szCs w:val="18"/>
                                <w:lang w:val="en-AU" w:eastAsia="en-GB" w:bidi="ar-SA"/>
                              </w:rPr>
                              <w:t>Monsanto Company.</w:t>
                            </w:r>
                          </w:p>
                          <w:p w14:paraId="1B74E31C" w14:textId="77777777" w:rsidR="00716AB0" w:rsidRDefault="00716AB0" w:rsidP="00EF268C">
                            <w:pPr>
                              <w:ind w:left="360"/>
                              <w:rPr>
                                <w:lang w:eastAsia="en-AU"/>
                              </w:rPr>
                            </w:pPr>
                          </w:p>
                          <w:p w14:paraId="6E3967BC" w14:textId="77777777" w:rsidR="00716AB0" w:rsidRDefault="00716AB0" w:rsidP="00EF268C"/>
                        </w:txbxContent>
                      </wps:txbx>
                      <wps:bodyPr rot="0" vert="horz" wrap="square" lIns="91440" tIns="45720" rIns="91440" bIns="45720" anchor="t" anchorCtr="0">
                        <a:noAutofit/>
                      </wps:bodyPr>
                    </wps:wsp>
                  </a:graphicData>
                </a:graphic>
              </wp:inline>
            </w:drawing>
          </mc:Choice>
          <mc:Fallback>
            <w:pict>
              <v:shape w14:anchorId="58D4112D" id="_x0000_s1047" type="#_x0000_t202" style="width:45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">
                <v:textbox>
                  <w:txbxContent>
                    <w:p w14:paraId="7F2CFC3D" w14:textId="77777777" w:rsidR="00716AB0" w:rsidRDefault="00716AB0" w:rsidP="00EF268C">
                      <w:pPr>
                        <w:rPr>
                          <w:b/>
                          <w:lang w:eastAsia="en-AU" w:bidi="ar-SA"/>
                        </w:rPr>
                      </w:pPr>
                      <w:r w:rsidRPr="008D1015">
                        <w:rPr>
                          <w:b/>
                          <w:lang w:eastAsia="en-AU" w:bidi="ar-SA"/>
                        </w:rPr>
                        <w:t>Unpublished studies</w:t>
                      </w:r>
                    </w:p>
                    <w:p w14:paraId="7BD5AE69" w14:textId="77777777" w:rsidR="00716AB0" w:rsidRDefault="00716AB0" w:rsidP="00EF268C">
                      <w:pPr>
                        <w:autoSpaceDE w:val="0"/>
                        <w:autoSpaceDN w:val="0"/>
                        <w:adjustRightInd w:val="0"/>
                        <w:rPr>
                          <w:rFonts w:cs="Arial"/>
                          <w:color w:val="FF0000"/>
                        </w:rPr>
                      </w:pPr>
                    </w:p>
                    <w:p w14:paraId="070FCDAF" w14:textId="3D4961C6"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 14C-2,4-Dichlorophenoxyacetic Acid (2,4-D) Residues in/on Corn Raw Agricultural Commodities Following Preemergence or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MSL0029509. </w:t>
                      </w:r>
                      <w:r w:rsidRPr="008D1015">
                        <w:rPr>
                          <w:rFonts w:cs="Arial"/>
                          <w:sz w:val="20"/>
                          <w:szCs w:val="18"/>
                          <w:lang w:val="en-AU" w:eastAsia="en-GB" w:bidi="ar-SA"/>
                        </w:rPr>
                        <w:t>Monsanto Company.</w:t>
                      </w:r>
                    </w:p>
                    <w:p w14:paraId="1B74E31C" w14:textId="77777777" w:rsidR="00716AB0" w:rsidRDefault="00716AB0" w:rsidP="00EF268C">
                      <w:pPr>
                        <w:ind w:left="360"/>
                        <w:rPr>
                          <w:lang w:eastAsia="en-AU"/>
                        </w:rPr>
                      </w:pPr>
                    </w:p>
                    <w:p w14:paraId="6E3967BC" w14:textId="77777777" w:rsidR="00716AB0" w:rsidRDefault="00716AB0" w:rsidP="00EF268C"/>
                  </w:txbxContent>
                </v:textbox>
                <w10:anchorlock/>
              </v:shape>
            </w:pict>
          </mc:Fallback>
        </mc:AlternateContent>
      </w:r>
    </w:p>
    <w:p w14:paraId="6E4F852E" w14:textId="44186A14" w:rsidR="00EF268C" w:rsidRPr="00EF268C" w:rsidRDefault="00EF268C" w:rsidP="00EF268C">
      <w:pPr>
        <w:rPr>
          <w:lang w:eastAsia="en-AU" w:bidi="ar-SA"/>
        </w:rPr>
      </w:pPr>
    </w:p>
    <w:p w14:paraId="1A80359F" w14:textId="6A2D67CE" w:rsidR="003C7A2D" w:rsidRDefault="00D24963" w:rsidP="00D24963">
      <w:r w:rsidRPr="006B66C1">
        <w:t>A metabolism study with radiolabelled [</w:t>
      </w:r>
      <w:r w:rsidRPr="006B66C1">
        <w:rPr>
          <w:vertAlign w:val="superscript"/>
        </w:rPr>
        <w:t>14</w:t>
      </w:r>
      <w:r w:rsidRPr="006B66C1">
        <w:t>C]2,4-D in 2,4-D tolerant corn (MON87429) was conducted as part of the herbicide registration requirements in the U.S.</w:t>
      </w:r>
      <w:r w:rsidRPr="006B66C1">
        <w:rPr>
          <w:rStyle w:val="FootnoteReference"/>
        </w:rPr>
        <w:footnoteReference w:id="10"/>
      </w:r>
      <w:r w:rsidRPr="006B66C1">
        <w:t>, and therefore also considered elsewhere including in Australia. The purpose of using radiolabelled 2,4-D was to determine the nature of residues found in or on agricultural commodities of 2,4-D tolerant corn, following pre- or post-emergence treatments with the herbicide.</w:t>
      </w:r>
      <w:r>
        <w:rPr>
          <w:color w:val="FF0000"/>
        </w:rPr>
        <w:t xml:space="preserve"> </w:t>
      </w:r>
      <w:r w:rsidRPr="002762BD">
        <w:t>Immature plants, forage, stover, grain and cobs were harvested for analysis.</w:t>
      </w:r>
    </w:p>
    <w:p w14:paraId="6AF43043" w14:textId="46F80C30" w:rsidR="00E43953" w:rsidRDefault="00E43953" w:rsidP="00D24963"/>
    <w:p w14:paraId="7CCFAD2F" w14:textId="0342B731" w:rsidR="00B45324" w:rsidRPr="00854946" w:rsidRDefault="00AA5796" w:rsidP="00D24963">
      <w:pPr>
        <w:rPr>
          <w:color w:val="000000" w:themeColor="text1"/>
        </w:rPr>
      </w:pPr>
      <w:r w:rsidRPr="00AA5796">
        <w:rPr>
          <w:color w:val="000000" w:themeColor="text1"/>
        </w:rPr>
        <w:t>The 2,4-D metabolite profile produced in MON87429 is consistent with what has been observed with other 2,4-D tolerant plants as well as non-GM plants</w:t>
      </w:r>
      <w:r>
        <w:rPr>
          <w:color w:val="000000" w:themeColor="text1"/>
        </w:rPr>
        <w:t>.</w:t>
      </w:r>
      <w:r w:rsidR="0068634C">
        <w:rPr>
          <w:color w:val="000000" w:themeColor="text1"/>
        </w:rPr>
        <w:t xml:space="preserve"> </w:t>
      </w:r>
      <w:r w:rsidR="0068634C" w:rsidRPr="00DC198E">
        <w:rPr>
          <w:rFonts w:cs="Arial"/>
          <w:color w:val="000000" w:themeColor="text1"/>
        </w:rPr>
        <w:t xml:space="preserve">As a result of the activity of </w:t>
      </w:r>
      <w:r w:rsidR="0068634C">
        <w:rPr>
          <w:rFonts w:cs="Arial"/>
          <w:color w:val="000000" w:themeColor="text1"/>
        </w:rPr>
        <w:t>FT_T,</w:t>
      </w:r>
      <w:r w:rsidR="0068634C" w:rsidRPr="00DC198E">
        <w:rPr>
          <w:rFonts w:cs="Arial"/>
          <w:color w:val="000000" w:themeColor="text1"/>
        </w:rPr>
        <w:t xml:space="preserve"> the</w:t>
      </w:r>
      <w:r w:rsidR="0068634C">
        <w:rPr>
          <w:rFonts w:cs="Arial"/>
          <w:color w:val="000000" w:themeColor="text1"/>
        </w:rPr>
        <w:t xml:space="preserve"> major</w:t>
      </w:r>
      <w:r w:rsidR="0068634C" w:rsidRPr="00DC198E">
        <w:rPr>
          <w:rFonts w:cs="Arial"/>
          <w:color w:val="000000" w:themeColor="text1"/>
        </w:rPr>
        <w:t xml:space="preserve"> herbicide </w:t>
      </w:r>
      <w:r w:rsidR="0068634C">
        <w:rPr>
          <w:rFonts w:cs="Arial"/>
          <w:color w:val="000000" w:themeColor="text1"/>
        </w:rPr>
        <w:t>metabolite</w:t>
      </w:r>
      <w:r w:rsidR="0068634C" w:rsidRPr="00DC198E">
        <w:rPr>
          <w:rFonts w:cs="Arial"/>
          <w:color w:val="000000" w:themeColor="text1"/>
        </w:rPr>
        <w:t xml:space="preserve"> ge</w:t>
      </w:r>
      <w:r w:rsidR="0068634C">
        <w:rPr>
          <w:rFonts w:cs="Arial"/>
          <w:color w:val="000000" w:themeColor="text1"/>
        </w:rPr>
        <w:t>nerated by corn line</w:t>
      </w:r>
      <w:r w:rsidR="0068634C" w:rsidRPr="00DC198E">
        <w:rPr>
          <w:rFonts w:cs="Arial"/>
          <w:color w:val="000000" w:themeColor="text1"/>
        </w:rPr>
        <w:t xml:space="preserve"> </w:t>
      </w:r>
      <w:r w:rsidR="00D33327">
        <w:rPr>
          <w:color w:val="000000" w:themeColor="text1"/>
        </w:rPr>
        <w:t>MON8</w:t>
      </w:r>
      <w:r w:rsidR="0068634C">
        <w:rPr>
          <w:color w:val="000000" w:themeColor="text1"/>
        </w:rPr>
        <w:t>7429 sprayed with 2,4-D</w:t>
      </w:r>
      <w:r w:rsidR="0068634C" w:rsidRPr="00DC198E">
        <w:rPr>
          <w:color w:val="000000" w:themeColor="text1"/>
        </w:rPr>
        <w:t xml:space="preserve"> </w:t>
      </w:r>
      <w:r w:rsidR="0068634C">
        <w:rPr>
          <w:color w:val="000000" w:themeColor="text1"/>
        </w:rPr>
        <w:t>is</w:t>
      </w:r>
      <w:r w:rsidR="0068634C" w:rsidRPr="00C73BBE">
        <w:rPr>
          <w:color w:val="000000" w:themeColor="text1"/>
        </w:rPr>
        <w:t xml:space="preserve"> </w:t>
      </w:r>
      <w:r w:rsidR="0068634C">
        <w:rPr>
          <w:color w:val="000000" w:themeColor="text1"/>
        </w:rPr>
        <w:t>2,4-DCP.</w:t>
      </w:r>
      <w:r w:rsidR="0068634C" w:rsidRPr="00854946">
        <w:rPr>
          <w:color w:val="000000" w:themeColor="text1"/>
        </w:rPr>
        <w:t xml:space="preserve"> </w:t>
      </w:r>
      <w:r w:rsidR="0068634C">
        <w:rPr>
          <w:color w:val="000000" w:themeColor="text1"/>
        </w:rPr>
        <w:t>2,4-DCP subsequently becomes conjugated into other forms.</w:t>
      </w:r>
      <w:r w:rsidR="00F93693">
        <w:rPr>
          <w:color w:val="000000" w:themeColor="text1"/>
        </w:rPr>
        <w:t xml:space="preserve"> </w:t>
      </w:r>
      <w:r w:rsidR="00E43953">
        <w:rPr>
          <w:color w:val="000000" w:themeColor="text1"/>
        </w:rPr>
        <w:t>The Applicant proposed a metabolic pathway for 2,4-D</w:t>
      </w:r>
      <w:r w:rsidR="00E43953" w:rsidRPr="00DC198E">
        <w:rPr>
          <w:color w:val="000000" w:themeColor="text1"/>
        </w:rPr>
        <w:t xml:space="preserve"> </w:t>
      </w:r>
      <w:r w:rsidR="00E43953">
        <w:rPr>
          <w:color w:val="000000" w:themeColor="text1"/>
        </w:rPr>
        <w:t>in 2,4-D</w:t>
      </w:r>
      <w:r w:rsidR="00E43953" w:rsidRPr="00DC198E">
        <w:rPr>
          <w:color w:val="000000" w:themeColor="text1"/>
        </w:rPr>
        <w:t xml:space="preserve"> </w:t>
      </w:r>
      <w:r w:rsidR="00D33327">
        <w:rPr>
          <w:color w:val="000000" w:themeColor="text1"/>
        </w:rPr>
        <w:t>tolerant corn where</w:t>
      </w:r>
      <w:r w:rsidR="00E43953">
        <w:rPr>
          <w:color w:val="000000" w:themeColor="text1"/>
        </w:rPr>
        <w:t>by the cleavage of the acetic acid chain of 2,4-D by FT_T forms the 2,4-DCP metab</w:t>
      </w:r>
      <w:r w:rsidR="00DC0621">
        <w:rPr>
          <w:color w:val="000000" w:themeColor="text1"/>
        </w:rPr>
        <w:t>olite</w:t>
      </w:r>
      <w:r w:rsidR="0067773D">
        <w:rPr>
          <w:color w:val="000000" w:themeColor="text1"/>
        </w:rPr>
        <w:t xml:space="preserve"> (Figure 13)</w:t>
      </w:r>
      <w:r w:rsidR="00D33327">
        <w:rPr>
          <w:color w:val="000000" w:themeColor="text1"/>
        </w:rPr>
        <w:t>. The side chain</w:t>
      </w:r>
      <w:r w:rsidR="00DC0621">
        <w:rPr>
          <w:color w:val="000000" w:themeColor="text1"/>
        </w:rPr>
        <w:t xml:space="preserve"> cleavage of 2,4-D to form 2,4-DCP has been observed in many </w:t>
      </w:r>
      <w:r>
        <w:rPr>
          <w:color w:val="000000" w:themeColor="text1"/>
        </w:rPr>
        <w:t xml:space="preserve">conventional </w:t>
      </w:r>
      <w:r w:rsidR="00DC0621">
        <w:rPr>
          <w:color w:val="000000" w:themeColor="text1"/>
        </w:rPr>
        <w:t xml:space="preserve">plants </w:t>
      </w:r>
      <w:r w:rsidR="00E43953" w:rsidRPr="00854946">
        <w:t>(</w:t>
      </w:r>
      <w:r w:rsidR="00AB2E47" w:rsidRPr="00854946">
        <w:t>Peters</w:t>
      </w:r>
      <w:r w:rsidR="00DC0621" w:rsidRPr="00854946">
        <w:t>on et al., 2016; Loos 1969</w:t>
      </w:r>
      <w:r w:rsidR="00E43953" w:rsidRPr="00854946">
        <w:t xml:space="preserve">). </w:t>
      </w:r>
      <w:r w:rsidR="00E43953">
        <w:rPr>
          <w:color w:val="000000" w:themeColor="text1"/>
        </w:rPr>
        <w:t>That is, no herbicide metabolite</w:t>
      </w:r>
      <w:r w:rsidR="00D33327">
        <w:rPr>
          <w:color w:val="000000" w:themeColor="text1"/>
        </w:rPr>
        <w:t>s are produced in MON8</w:t>
      </w:r>
      <w:r w:rsidR="00E43953">
        <w:rPr>
          <w:color w:val="000000" w:themeColor="text1"/>
        </w:rPr>
        <w:t>7429 that are not also produced in conventional crops treated with 2,4-D herbicide.</w:t>
      </w:r>
    </w:p>
    <w:p w14:paraId="01FC6AC7" w14:textId="3C2C9E7B" w:rsidR="00D24963" w:rsidRDefault="00D24963" w:rsidP="00D24963">
      <w:pPr>
        <w:pStyle w:val="Heading3"/>
      </w:pPr>
      <w:bookmarkStart w:id="229" w:name="_Toc33709012"/>
      <w:r>
        <w:t xml:space="preserve">4.5.2 </w:t>
      </w:r>
      <w:r>
        <w:tab/>
        <w:t>Metabolism of quizalofop-P-ethyl</w:t>
      </w:r>
      <w:bookmarkEnd w:id="229"/>
    </w:p>
    <w:p w14:paraId="3110D97B" w14:textId="4A660826" w:rsidR="00D24963" w:rsidRPr="00D24963" w:rsidRDefault="00EF268C" w:rsidP="00D24963">
      <w:pPr>
        <w:rPr>
          <w:lang w:eastAsia="en-AU" w:bidi="ar-SA"/>
        </w:rPr>
      </w:pPr>
      <w:r w:rsidRPr="008D1015">
        <w:rPr>
          <w:noProof/>
          <w:color w:val="FF0000"/>
          <w:lang w:eastAsia="en-GB" w:bidi="ar-SA"/>
        </w:rPr>
        <mc:AlternateContent>
          <mc:Choice Requires="wps">
            <w:drawing>
              <wp:inline distT="0" distB="0" distL="0" distR="0" wp14:anchorId="47536ABA" wp14:editId="1958FE7F">
                <wp:extent cx="5759450" cy="914400"/>
                <wp:effectExtent l="0" t="0" r="12700" b="1905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14400"/>
                        </a:xfrm>
                        <a:prstGeom prst="rect">
                          <a:avLst/>
                        </a:prstGeom>
                        <a:solidFill>
                          <a:srgbClr val="FFFFFF"/>
                        </a:solidFill>
                        <a:ln w="9525">
                          <a:solidFill>
                            <a:srgbClr val="000000"/>
                          </a:solidFill>
                          <a:miter lim="800000"/>
                          <a:headEnd/>
                          <a:tailEnd/>
                        </a:ln>
                      </wps:spPr>
                      <wps:txbx>
                        <w:txbxContent>
                          <w:p w14:paraId="5E56C339" w14:textId="77777777" w:rsidR="00716AB0" w:rsidRDefault="00716AB0" w:rsidP="00EF268C">
                            <w:pPr>
                              <w:rPr>
                                <w:b/>
                                <w:lang w:eastAsia="en-AU" w:bidi="ar-SA"/>
                              </w:rPr>
                            </w:pPr>
                            <w:r w:rsidRPr="008D1015">
                              <w:rPr>
                                <w:b/>
                                <w:lang w:eastAsia="en-AU" w:bidi="ar-SA"/>
                              </w:rPr>
                              <w:t>Unpublished studies</w:t>
                            </w:r>
                          </w:p>
                          <w:p w14:paraId="418C4F7A" w14:textId="77777777" w:rsidR="00716AB0" w:rsidRDefault="00716AB0" w:rsidP="00EF268C">
                            <w:pPr>
                              <w:autoSpaceDE w:val="0"/>
                              <w:autoSpaceDN w:val="0"/>
                              <w:adjustRightInd w:val="0"/>
                              <w:rPr>
                                <w:rFonts w:cs="Arial"/>
                                <w:color w:val="FF0000"/>
                              </w:rPr>
                            </w:pPr>
                          </w:p>
                          <w:p w14:paraId="3ED1D922" w14:textId="063E2620"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of14C-Quizalofop-P-Ethyl Residues in/on Corn Raw Agricultural Commodities Following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MSL0029508. </w:t>
                            </w:r>
                            <w:r w:rsidRPr="008D1015">
                              <w:rPr>
                                <w:rFonts w:cs="Arial"/>
                                <w:sz w:val="20"/>
                                <w:szCs w:val="18"/>
                                <w:lang w:val="en-AU" w:eastAsia="en-GB" w:bidi="ar-SA"/>
                              </w:rPr>
                              <w:t>Monsanto Company.</w:t>
                            </w:r>
                          </w:p>
                          <w:p w14:paraId="1383B0B7" w14:textId="77777777" w:rsidR="00716AB0" w:rsidRDefault="00716AB0" w:rsidP="00EF268C">
                            <w:pPr>
                              <w:ind w:left="360"/>
                              <w:rPr>
                                <w:lang w:eastAsia="en-AU"/>
                              </w:rPr>
                            </w:pPr>
                          </w:p>
                          <w:p w14:paraId="3E1F1B45" w14:textId="77777777" w:rsidR="00716AB0" w:rsidRDefault="00716AB0" w:rsidP="00EF268C"/>
                        </w:txbxContent>
                      </wps:txbx>
                      <wps:bodyPr rot="0" vert="horz" wrap="square" lIns="91440" tIns="45720" rIns="91440" bIns="45720" anchor="t" anchorCtr="0">
                        <a:noAutofit/>
                      </wps:bodyPr>
                    </wps:wsp>
                  </a:graphicData>
                </a:graphic>
              </wp:inline>
            </w:drawing>
          </mc:Choice>
          <mc:Fallback>
            <w:pict>
              <v:shape w14:anchorId="47536ABA" id="_x0000_s1048" type="#_x0000_t202" style="width:45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">
                <v:textbox>
                  <w:txbxContent>
                    <w:p w14:paraId="5E56C339" w14:textId="77777777" w:rsidR="00716AB0" w:rsidRDefault="00716AB0" w:rsidP="00EF268C">
                      <w:pPr>
                        <w:rPr>
                          <w:b/>
                          <w:lang w:eastAsia="en-AU" w:bidi="ar-SA"/>
                        </w:rPr>
                      </w:pPr>
                      <w:r w:rsidRPr="008D1015">
                        <w:rPr>
                          <w:b/>
                          <w:lang w:eastAsia="en-AU" w:bidi="ar-SA"/>
                        </w:rPr>
                        <w:t>Unpublished studies</w:t>
                      </w:r>
                    </w:p>
                    <w:p w14:paraId="418C4F7A" w14:textId="77777777" w:rsidR="00716AB0" w:rsidRDefault="00716AB0" w:rsidP="00EF268C">
                      <w:pPr>
                        <w:autoSpaceDE w:val="0"/>
                        <w:autoSpaceDN w:val="0"/>
                        <w:adjustRightInd w:val="0"/>
                        <w:rPr>
                          <w:rFonts w:cs="Arial"/>
                          <w:color w:val="FF0000"/>
                        </w:rPr>
                      </w:pPr>
                    </w:p>
                    <w:p w14:paraId="3ED1D922" w14:textId="063E2620"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of14C-Quizalofop-P-Ethyl Residues in/on Corn Raw Agricultural Commodities Following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MSL0029508. </w:t>
                      </w:r>
                      <w:r w:rsidRPr="008D1015">
                        <w:rPr>
                          <w:rFonts w:cs="Arial"/>
                          <w:sz w:val="20"/>
                          <w:szCs w:val="18"/>
                          <w:lang w:val="en-AU" w:eastAsia="en-GB" w:bidi="ar-SA"/>
                        </w:rPr>
                        <w:t>Monsanto Company.</w:t>
                      </w:r>
                    </w:p>
                    <w:p w14:paraId="1383B0B7" w14:textId="77777777" w:rsidR="00716AB0" w:rsidRDefault="00716AB0" w:rsidP="00EF268C">
                      <w:pPr>
                        <w:ind w:left="360"/>
                        <w:rPr>
                          <w:lang w:eastAsia="en-AU"/>
                        </w:rPr>
                      </w:pPr>
                    </w:p>
                    <w:p w14:paraId="3E1F1B45" w14:textId="77777777" w:rsidR="00716AB0" w:rsidRDefault="00716AB0" w:rsidP="00EF268C"/>
                  </w:txbxContent>
                </v:textbox>
                <w10:anchorlock/>
              </v:shape>
            </w:pict>
          </mc:Fallback>
        </mc:AlternateContent>
      </w:r>
    </w:p>
    <w:p w14:paraId="33F4746F" w14:textId="3D3E8C90" w:rsidR="002A39D4" w:rsidRDefault="002A39D4" w:rsidP="002A39D4">
      <w:r>
        <w:rPr>
          <w:lang w:eastAsia="en-AU" w:bidi="ar-SA"/>
        </w:rPr>
        <w:br/>
      </w:r>
      <w:r w:rsidRPr="006B66C1">
        <w:t>A metabolism study with radiolabelled [</w:t>
      </w:r>
      <w:r w:rsidRPr="006B66C1">
        <w:rPr>
          <w:vertAlign w:val="superscript"/>
        </w:rPr>
        <w:t>14</w:t>
      </w:r>
      <w:r>
        <w:t>C]quizalofop-P-ethyl</w:t>
      </w:r>
      <w:r w:rsidRPr="006B66C1">
        <w:t xml:space="preserve"> in </w:t>
      </w:r>
      <w:r>
        <w:t>quizalofop-P-ethyl</w:t>
      </w:r>
      <w:r w:rsidRPr="006B66C1">
        <w:t xml:space="preserve"> tolerant corn (MON87429) was conducted as part of the herbicide registration requirements in the U.S., and therefore also considered elsewhere including in Australia. The purpose of using radiolabelled </w:t>
      </w:r>
      <w:r>
        <w:t>quizalofop-P-ethyl</w:t>
      </w:r>
      <w:r w:rsidRPr="006B66C1">
        <w:t xml:space="preserve"> was to determine the nature of residues found in or on agricultural commodities of </w:t>
      </w:r>
      <w:r>
        <w:t>quizalofop-P-ethyl</w:t>
      </w:r>
      <w:r w:rsidRPr="006B66C1">
        <w:t xml:space="preserve"> tolerant corn, following post-emergence treatments with the herbicide.</w:t>
      </w:r>
      <w:r>
        <w:rPr>
          <w:color w:val="FF0000"/>
        </w:rPr>
        <w:t xml:space="preserve"> </w:t>
      </w:r>
      <w:r>
        <w:t>F</w:t>
      </w:r>
      <w:r w:rsidRPr="002762BD">
        <w:t>orage, stover, grain and cobs were harvested for analysis.</w:t>
      </w:r>
    </w:p>
    <w:p w14:paraId="3CCD6C34" w14:textId="28AEC420" w:rsidR="002A39D4" w:rsidRDefault="002A39D4" w:rsidP="002A39D4"/>
    <w:p w14:paraId="22D44C88" w14:textId="108AF3F8" w:rsidR="00B45324" w:rsidRDefault="0013265F" w:rsidP="00577F88">
      <w:pPr>
        <w:rPr>
          <w:color w:val="000000" w:themeColor="text1"/>
        </w:rPr>
      </w:pPr>
      <w:r w:rsidRPr="00DC198E">
        <w:rPr>
          <w:rFonts w:cs="Arial"/>
          <w:color w:val="000000" w:themeColor="text1"/>
        </w:rPr>
        <w:t xml:space="preserve">As a result of the activity of </w:t>
      </w:r>
      <w:r>
        <w:rPr>
          <w:rFonts w:cs="Arial"/>
          <w:color w:val="000000" w:themeColor="text1"/>
        </w:rPr>
        <w:t>FT_T</w:t>
      </w:r>
      <w:r w:rsidR="0010065A">
        <w:rPr>
          <w:rFonts w:cs="Arial"/>
          <w:color w:val="000000" w:themeColor="text1"/>
        </w:rPr>
        <w:t>,</w:t>
      </w:r>
      <w:r w:rsidRPr="00DC198E">
        <w:rPr>
          <w:rFonts w:cs="Arial"/>
          <w:color w:val="000000" w:themeColor="text1"/>
        </w:rPr>
        <w:t xml:space="preserve"> the herbicide </w:t>
      </w:r>
      <w:r>
        <w:rPr>
          <w:rFonts w:cs="Arial"/>
          <w:color w:val="000000" w:themeColor="text1"/>
        </w:rPr>
        <w:t>me</w:t>
      </w:r>
      <w:r w:rsidR="00C73BBE">
        <w:rPr>
          <w:rFonts w:cs="Arial"/>
          <w:color w:val="000000" w:themeColor="text1"/>
        </w:rPr>
        <w:t>tabolite</w:t>
      </w:r>
      <w:r w:rsidRPr="00DC198E">
        <w:rPr>
          <w:rFonts w:cs="Arial"/>
          <w:color w:val="000000" w:themeColor="text1"/>
        </w:rPr>
        <w:t xml:space="preserve"> generated by </w:t>
      </w:r>
      <w:r w:rsidR="00B45324">
        <w:rPr>
          <w:rFonts w:cs="Arial"/>
          <w:color w:val="000000" w:themeColor="text1"/>
        </w:rPr>
        <w:t xml:space="preserve">corn line </w:t>
      </w:r>
      <w:r w:rsidR="00D33327">
        <w:rPr>
          <w:color w:val="000000" w:themeColor="text1"/>
        </w:rPr>
        <w:t>MON8</w:t>
      </w:r>
      <w:r>
        <w:rPr>
          <w:color w:val="000000" w:themeColor="text1"/>
        </w:rPr>
        <w:t>7429</w:t>
      </w:r>
      <w:r w:rsidRPr="00DC198E">
        <w:rPr>
          <w:color w:val="000000" w:themeColor="text1"/>
        </w:rPr>
        <w:t xml:space="preserve"> </w:t>
      </w:r>
      <w:r w:rsidR="00E43953">
        <w:rPr>
          <w:color w:val="000000" w:themeColor="text1"/>
        </w:rPr>
        <w:t xml:space="preserve">spayed with </w:t>
      </w:r>
      <w:r w:rsidR="00E43953">
        <w:t>quizalofop-P-ethyl</w:t>
      </w:r>
      <w:r w:rsidR="00E43953">
        <w:rPr>
          <w:color w:val="000000" w:themeColor="text1"/>
        </w:rPr>
        <w:t xml:space="preserve"> </w:t>
      </w:r>
      <w:r w:rsidR="00F93693">
        <w:rPr>
          <w:color w:val="000000" w:themeColor="text1"/>
        </w:rPr>
        <w:t>is</w:t>
      </w:r>
      <w:r w:rsidR="00C73BBE" w:rsidRPr="00C73BBE">
        <w:rPr>
          <w:color w:val="000000" w:themeColor="text1"/>
        </w:rPr>
        <w:t xml:space="preserve"> </w:t>
      </w:r>
      <w:r w:rsidR="00C73BBE">
        <w:rPr>
          <w:color w:val="000000" w:themeColor="text1"/>
        </w:rPr>
        <w:t>quizalofop phenol</w:t>
      </w:r>
      <w:r w:rsidR="00471D5E">
        <w:rPr>
          <w:color w:val="000000" w:themeColor="text1"/>
        </w:rPr>
        <w:t xml:space="preserve">. The Applicant proposed a metabolic pathway for quizalofop-P-ethyl in </w:t>
      </w:r>
      <w:r w:rsidR="00AB79BD">
        <w:rPr>
          <w:color w:val="000000" w:themeColor="text1"/>
        </w:rPr>
        <w:t>quizalofop tolerant cor</w:t>
      </w:r>
      <w:r w:rsidR="00080205">
        <w:rPr>
          <w:color w:val="000000" w:themeColor="text1"/>
        </w:rPr>
        <w:t>n. In this pathway,</w:t>
      </w:r>
      <w:r w:rsidR="00471D5E">
        <w:rPr>
          <w:color w:val="000000" w:themeColor="text1"/>
        </w:rPr>
        <w:t xml:space="preserve"> rapid hydrolysis of the ethyl-ester moiety of the quizalofop-P-ethyl to from quizalofop-P acid is then rapidly followed by the cleavage of the propionic acid chain of the quizalofop-P acid by FT_T to form quizalofop phenol</w:t>
      </w:r>
      <w:r w:rsidR="0067773D">
        <w:rPr>
          <w:color w:val="000000" w:themeColor="text1"/>
        </w:rPr>
        <w:t xml:space="preserve"> (Figure 13</w:t>
      </w:r>
      <w:r w:rsidR="00471D5E">
        <w:rPr>
          <w:color w:val="000000" w:themeColor="text1"/>
        </w:rPr>
        <w:t xml:space="preserve">). Quizalofop phenol is detected in conventional crops sprayed with quizalofop herbicide </w:t>
      </w:r>
      <w:r w:rsidR="00C73BBE">
        <w:rPr>
          <w:color w:val="000000" w:themeColor="text1"/>
        </w:rPr>
        <w:t>(</w:t>
      </w:r>
      <w:r w:rsidR="00513E69">
        <w:rPr>
          <w:color w:val="000000" w:themeColor="text1"/>
        </w:rPr>
        <w:t xml:space="preserve">Roberts et al., 2007; </w:t>
      </w:r>
      <w:r w:rsidR="00C73BBE">
        <w:rPr>
          <w:color w:val="000000" w:themeColor="text1"/>
        </w:rPr>
        <w:t>Koeppe et al., 1990)</w:t>
      </w:r>
      <w:r w:rsidR="00E43953">
        <w:rPr>
          <w:color w:val="000000" w:themeColor="text1"/>
        </w:rPr>
        <w:t xml:space="preserve">. </w:t>
      </w:r>
      <w:r>
        <w:rPr>
          <w:color w:val="000000" w:themeColor="text1"/>
        </w:rPr>
        <w:t xml:space="preserve">That is, no herbicide metabolites are produced in </w:t>
      </w:r>
      <w:r w:rsidR="00D33327">
        <w:rPr>
          <w:color w:val="000000" w:themeColor="text1"/>
        </w:rPr>
        <w:t>MON8</w:t>
      </w:r>
      <w:r w:rsidR="00FA15E0">
        <w:rPr>
          <w:color w:val="000000" w:themeColor="text1"/>
        </w:rPr>
        <w:t xml:space="preserve">7429 </w:t>
      </w:r>
      <w:r>
        <w:rPr>
          <w:color w:val="000000" w:themeColor="text1"/>
        </w:rPr>
        <w:t>that are not also produced in conventional crops treate</w:t>
      </w:r>
      <w:r w:rsidR="00FA15E0">
        <w:rPr>
          <w:color w:val="000000" w:themeColor="text1"/>
        </w:rPr>
        <w:t>d with quizalofop herbicides</w:t>
      </w:r>
      <w:r>
        <w:rPr>
          <w:color w:val="000000" w:themeColor="text1"/>
        </w:rPr>
        <w:t>.</w:t>
      </w:r>
    </w:p>
    <w:p w14:paraId="705F1A4F" w14:textId="37B37629" w:rsidR="00D970F7" w:rsidRDefault="00D970F7" w:rsidP="00D970F7">
      <w:pPr>
        <w:pStyle w:val="Heading1"/>
      </w:pPr>
      <w:bookmarkStart w:id="230" w:name="_Toc454886848"/>
      <w:bookmarkStart w:id="231" w:name="_Toc482255834"/>
      <w:bookmarkStart w:id="232" w:name="_Toc496169800"/>
      <w:bookmarkStart w:id="233" w:name="_Toc500321355"/>
      <w:bookmarkStart w:id="234" w:name="_Toc33709013"/>
      <w:r>
        <w:t>5</w:t>
      </w:r>
      <w:r>
        <w:tab/>
      </w:r>
      <w:r w:rsidRPr="00DC0431">
        <w:t>Compositional analysis</w:t>
      </w:r>
      <w:bookmarkEnd w:id="230"/>
      <w:bookmarkEnd w:id="231"/>
      <w:bookmarkEnd w:id="232"/>
      <w:bookmarkEnd w:id="233"/>
      <w:bookmarkEnd w:id="234"/>
    </w:p>
    <w:p w14:paraId="16002040" w14:textId="77777777" w:rsidR="00922E92" w:rsidRPr="00DD36BD" w:rsidRDefault="00922E92" w:rsidP="00922E92">
      <w:pPr>
        <w:autoSpaceDE w:val="0"/>
        <w:autoSpaceDN w:val="0"/>
        <w:adjustRightInd w:val="0"/>
        <w:rPr>
          <w:color w:val="000000" w:themeColor="text1"/>
        </w:rPr>
      </w:pPr>
      <w:r w:rsidRPr="00DD36BD">
        <w:rPr>
          <w:color w:val="000000" w:themeColor="text1"/>
        </w:rPr>
        <w:t xml:space="preserve">The main </w:t>
      </w:r>
      <w:r>
        <w:rPr>
          <w:color w:val="000000" w:themeColor="text1"/>
        </w:rPr>
        <w:t>purpose of compositional analyse</w:t>
      </w:r>
      <w:r w:rsidRPr="00DD36BD">
        <w:rPr>
          <w:color w:val="000000" w:themeColor="text1"/>
        </w:rPr>
        <w:t xml:space="preserve">s is to determine if, as a result </w:t>
      </w:r>
      <w:r>
        <w:rPr>
          <w:color w:val="000000" w:themeColor="text1"/>
        </w:rPr>
        <w:t>of the genetic modification, an</w:t>
      </w:r>
      <w:r w:rsidRPr="00DD36BD">
        <w:rPr>
          <w:color w:val="000000" w:themeColor="text1"/>
        </w:rPr>
        <w:t xml:space="preserve"> unexpected change ha</w:t>
      </w:r>
      <w:r>
        <w:rPr>
          <w:color w:val="000000" w:themeColor="text1"/>
        </w:rPr>
        <w:t>s</w:t>
      </w:r>
      <w:r w:rsidRPr="00DD36BD">
        <w:rPr>
          <w:color w:val="000000" w:themeColor="text1"/>
        </w:rPr>
        <w:t xml:space="preserve"> occurred to the food. These changes could take the form of alterations in the composition of the plant and its tissues and thus its nutritional</w:t>
      </w:r>
      <w:r>
        <w:rPr>
          <w:color w:val="000000" w:themeColor="text1"/>
        </w:rPr>
        <w:t xml:space="preserve"> adequacy. Compositional analyse</w:t>
      </w:r>
      <w:r w:rsidRPr="00DD36BD">
        <w:rPr>
          <w:color w:val="000000" w:themeColor="text1"/>
        </w:rPr>
        <w:t>s can also be important for evaluating the intended effect where there has been a deliberate change to the composition of the food.</w:t>
      </w:r>
    </w:p>
    <w:p w14:paraId="1DE1F478" w14:textId="77777777" w:rsidR="00922E92" w:rsidRPr="00DD36BD" w:rsidRDefault="00922E92" w:rsidP="00922E92">
      <w:pPr>
        <w:autoSpaceDE w:val="0"/>
        <w:autoSpaceDN w:val="0"/>
        <w:adjustRightInd w:val="0"/>
        <w:rPr>
          <w:color w:val="000000" w:themeColor="text1"/>
        </w:rPr>
      </w:pPr>
    </w:p>
    <w:p w14:paraId="0F996190" w14:textId="316BAD5F" w:rsidR="00922E92" w:rsidRPr="00922E92" w:rsidRDefault="00922E92" w:rsidP="00922E92">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r>
        <w:rPr>
          <w:color w:val="000000" w:themeColor="text1"/>
        </w:rPr>
        <w:t>.</w:t>
      </w:r>
    </w:p>
    <w:p w14:paraId="7573FE87" w14:textId="6AD63140" w:rsidR="00D970F7" w:rsidRDefault="00D970F7" w:rsidP="00D970F7">
      <w:pPr>
        <w:pStyle w:val="Heading2"/>
      </w:pPr>
      <w:bookmarkStart w:id="235" w:name="_Toc496169801"/>
      <w:bookmarkStart w:id="236" w:name="_Toc500321356"/>
      <w:bookmarkStart w:id="237" w:name="_Toc33709014"/>
      <w:r>
        <w:t>5.1 Key Components</w:t>
      </w:r>
      <w:bookmarkEnd w:id="235"/>
      <w:bookmarkEnd w:id="236"/>
      <w:bookmarkEnd w:id="237"/>
    </w:p>
    <w:p w14:paraId="473D033E" w14:textId="40127A9E" w:rsidR="00922E92" w:rsidRDefault="00922E92" w:rsidP="00922E92">
      <w:pPr>
        <w:rPr>
          <w:color w:val="000000" w:themeColor="text1"/>
        </w:rPr>
      </w:pPr>
      <w:r>
        <w:rPr>
          <w:color w:val="000000" w:themeColor="text1"/>
        </w:rPr>
        <w:t>For corn, there are a number of components that are considered important for a compositional analysis</w:t>
      </w:r>
      <w:r w:rsidR="00E37563">
        <w:rPr>
          <w:color w:val="000000" w:themeColor="text1"/>
        </w:rPr>
        <w:t xml:space="preserve"> (OECD 2002)</w:t>
      </w:r>
      <w:r>
        <w:rPr>
          <w:color w:val="000000" w:themeColor="text1"/>
        </w:rPr>
        <w:t>. As a minimum, the key nutrients of corn grain appropriate for a comparative study include the proximates (crude protein, fat, ash, acid detergent fibre and neutral detergent fibre), amino acids and fatty acids. In addition, mineral and vitamin levels may be considered and international guidance also suggests that levels of the key anti-nutrients and secondary metabolites could be determined for new varieties of corn.</w:t>
      </w:r>
    </w:p>
    <w:p w14:paraId="0AB22BB5" w14:textId="77777777" w:rsidR="00922E92" w:rsidRDefault="00922E92" w:rsidP="00922E92">
      <w:pPr>
        <w:rPr>
          <w:color w:val="000000" w:themeColor="text1"/>
        </w:rPr>
      </w:pPr>
    </w:p>
    <w:p w14:paraId="70436B7C" w14:textId="77777777" w:rsidR="00922E92" w:rsidRDefault="00922E92" w:rsidP="00922E92">
      <w:pPr>
        <w:pStyle w:val="Clauseheading"/>
        <w:rPr>
          <w:rFonts w:cs="Arial"/>
          <w:b w:val="0"/>
          <w:color w:val="000000" w:themeColor="text1"/>
          <w:szCs w:val="22"/>
        </w:rPr>
      </w:pPr>
      <w:r>
        <w:rPr>
          <w:rFonts w:cs="Arial"/>
          <w:b w:val="0"/>
          <w:color w:val="000000" w:themeColor="text1"/>
          <w:szCs w:val="22"/>
        </w:rPr>
        <w:t>Corn contains a number of substances described as anti-nutrients: phytic acid, raffinose, 2,4-dihydroxy-7-methoxy-2H-1,4-benzoxazin-3(4H)-one (DIMBOA) and trypsin and chymotrypsin inhibitor.</w:t>
      </w:r>
    </w:p>
    <w:p w14:paraId="657F5EBE" w14:textId="77777777" w:rsidR="00922E92" w:rsidRDefault="00922E92" w:rsidP="00922E92">
      <w:pPr>
        <w:pStyle w:val="Clauseheading"/>
        <w:rPr>
          <w:rFonts w:cs="Arial"/>
          <w:b w:val="0"/>
          <w:color w:val="000000" w:themeColor="text1"/>
          <w:szCs w:val="22"/>
        </w:rPr>
      </w:pPr>
    </w:p>
    <w:p w14:paraId="62629209" w14:textId="012CB301" w:rsidR="00922E92" w:rsidRDefault="00922E92" w:rsidP="00922E92">
      <w:pPr>
        <w:widowControl/>
        <w:rPr>
          <w:rFonts w:cs="Arial"/>
          <w:b/>
          <w:color w:val="000000" w:themeColor="text1"/>
          <w:szCs w:val="22"/>
        </w:rPr>
      </w:pPr>
      <w:r>
        <w:rPr>
          <w:rFonts w:cs="Arial"/>
          <w:color w:val="000000" w:themeColor="text1"/>
          <w:szCs w:val="22"/>
        </w:rPr>
        <w:t xml:space="preserve">DIMBOA is present at highly variable levels in corn hybrids and little evidence is available on either its toxicity or anti-nutritional effects; corn contains only low levels of trypsin and chymotrypsin inhibitor, neither of which is considered nutritionally significant. Only phytic acid and raffinose are considered to be biologically relevant for corn </w:t>
      </w:r>
      <w:r w:rsidR="002D6C68">
        <w:rPr>
          <w:color w:val="000000" w:themeColor="text1"/>
        </w:rPr>
        <w:t>(OECD 2002).</w:t>
      </w:r>
    </w:p>
    <w:p w14:paraId="7A895C80" w14:textId="77777777" w:rsidR="00922E92" w:rsidRDefault="00922E92" w:rsidP="00922E92">
      <w:pPr>
        <w:pStyle w:val="Clauseheading"/>
        <w:rPr>
          <w:rFonts w:cs="Arial"/>
          <w:b w:val="0"/>
          <w:color w:val="000000" w:themeColor="text1"/>
          <w:szCs w:val="22"/>
        </w:rPr>
      </w:pPr>
    </w:p>
    <w:p w14:paraId="02AE96A9" w14:textId="77777777" w:rsidR="00922E92" w:rsidRDefault="00922E92" w:rsidP="00922E92">
      <w:pPr>
        <w:pStyle w:val="Clauseheading"/>
        <w:rPr>
          <w:rFonts w:cs="Arial"/>
          <w:b w:val="0"/>
          <w:color w:val="000000" w:themeColor="text1"/>
          <w:szCs w:val="22"/>
        </w:rPr>
      </w:pPr>
      <w:r>
        <w:rPr>
          <w:rFonts w:cs="Arial"/>
          <w:b w:val="0"/>
          <w:color w:val="000000" w:themeColor="text1"/>
          <w:szCs w:val="22"/>
        </w:rPr>
        <w:t>Phytic acid is considered an important anti-nutrient for animals, especially non-ruminants, since it can significantly reduce the bioavailability of minerals. Raffinose is a non-digestible oligosaccharide and is considered an anti-nutrient because of its undesirable gastrointestinal effects (flatulence).</w:t>
      </w:r>
    </w:p>
    <w:p w14:paraId="7ED6841E" w14:textId="77777777" w:rsidR="00922E92" w:rsidRDefault="00922E92" w:rsidP="00922E92">
      <w:pPr>
        <w:pStyle w:val="Clauseheading"/>
        <w:rPr>
          <w:rFonts w:cs="Arial"/>
          <w:b w:val="0"/>
          <w:color w:val="000000" w:themeColor="text1"/>
          <w:szCs w:val="22"/>
        </w:rPr>
      </w:pPr>
    </w:p>
    <w:p w14:paraId="7AFC7722" w14:textId="0585D4EC" w:rsidR="00922E92" w:rsidRDefault="00922E92" w:rsidP="00922E92">
      <w:pPr>
        <w:pStyle w:val="Clauseheading"/>
        <w:rPr>
          <w:rFonts w:cs="Arial"/>
          <w:b w:val="0"/>
          <w:color w:val="000000" w:themeColor="text1"/>
          <w:szCs w:val="22"/>
        </w:rPr>
      </w:pPr>
      <w:r>
        <w:rPr>
          <w:rFonts w:cs="Arial"/>
          <w:b w:val="0"/>
          <w:color w:val="000000" w:themeColor="text1"/>
          <w:szCs w:val="22"/>
        </w:rPr>
        <w:t>Secondary metabolites in plants are defined as those natural products that do not function directly in the primary biochemical reactions that support normal growth, development and reproduction in the organism. Secondary plant metabolites are neither nutrients nor anti-nutrients but are sometimes analysed in a GM crop as further indicators of the absence of unintended effects on plant metabolism as a result of the genetic modification</w:t>
      </w:r>
      <w:r w:rsidR="002D6C68">
        <w:rPr>
          <w:rFonts w:cs="Arial"/>
          <w:b w:val="0"/>
          <w:color w:val="000000" w:themeColor="text1"/>
          <w:szCs w:val="22"/>
        </w:rPr>
        <w:t xml:space="preserve"> </w:t>
      </w:r>
      <w:r w:rsidR="002D6C68" w:rsidRPr="002D6C68">
        <w:rPr>
          <w:b w:val="0"/>
          <w:color w:val="000000" w:themeColor="text1"/>
        </w:rPr>
        <w:t>(OECD 2002)</w:t>
      </w:r>
      <w:r w:rsidRPr="002D6C68">
        <w:rPr>
          <w:rFonts w:cs="Arial"/>
          <w:b w:val="0"/>
          <w:color w:val="000000" w:themeColor="text1"/>
          <w:szCs w:val="22"/>
        </w:rPr>
        <w:t>.</w:t>
      </w:r>
      <w:r w:rsidR="00906A07">
        <w:rPr>
          <w:rFonts w:cs="Arial"/>
          <w:b w:val="0"/>
          <w:color w:val="000000" w:themeColor="text1"/>
          <w:szCs w:val="22"/>
        </w:rPr>
        <w:t xml:space="preserve"> </w:t>
      </w:r>
      <w:r>
        <w:rPr>
          <w:rFonts w:cs="Arial"/>
          <w:b w:val="0"/>
          <w:color w:val="000000" w:themeColor="text1"/>
          <w:szCs w:val="22"/>
        </w:rPr>
        <w:t xml:space="preserve">Characteristic secondary metabolites in corn are furfural and the phenolic acids, ferulic acid and p-coumaric acid. </w:t>
      </w:r>
    </w:p>
    <w:p w14:paraId="42734219" w14:textId="77777777" w:rsidR="00922E92" w:rsidRDefault="00922E92" w:rsidP="00922E92">
      <w:pPr>
        <w:pStyle w:val="Clauseheading"/>
        <w:rPr>
          <w:rFonts w:cs="Arial"/>
          <w:b w:val="0"/>
          <w:color w:val="000000" w:themeColor="text1"/>
          <w:szCs w:val="22"/>
        </w:rPr>
      </w:pPr>
    </w:p>
    <w:p w14:paraId="424B45C6" w14:textId="3BF2E9E2" w:rsidR="00922E92" w:rsidRPr="002D6C68" w:rsidRDefault="00922E92" w:rsidP="00922E92">
      <w:pPr>
        <w:rPr>
          <w:color w:val="000000" w:themeColor="text1"/>
        </w:rPr>
      </w:pPr>
      <w:r>
        <w:rPr>
          <w:rFonts w:cs="Arial"/>
          <w:color w:val="000000" w:themeColor="text1"/>
          <w:szCs w:val="22"/>
        </w:rPr>
        <w:t>There are no generally recognised anti-nutrients in corn at levels considered to be harmful, but for the purposes of comparative assessment, the OECD has recommended considering analytical data for the content of the anti-nutrients phytic acid and raffinose, and the secondary metabolites furfural, ferulic acid and p-coumaric acid.</w:t>
      </w:r>
    </w:p>
    <w:p w14:paraId="41803FD7" w14:textId="3F0B5C46" w:rsidR="00D970F7" w:rsidRDefault="00D970F7" w:rsidP="00D970F7">
      <w:pPr>
        <w:pStyle w:val="Heading2"/>
      </w:pPr>
      <w:bookmarkStart w:id="238" w:name="_Toc482255835"/>
      <w:bookmarkStart w:id="239" w:name="_Toc496169802"/>
      <w:bookmarkStart w:id="240" w:name="_Toc500321357"/>
      <w:bookmarkStart w:id="241" w:name="_Toc33709015"/>
      <w:r>
        <w:t>5.2</w:t>
      </w:r>
      <w:r w:rsidRPr="00DD36BD">
        <w:tab/>
        <w:t>Study design</w:t>
      </w:r>
      <w:bookmarkEnd w:id="238"/>
      <w:bookmarkEnd w:id="239"/>
      <w:bookmarkEnd w:id="240"/>
      <w:bookmarkEnd w:id="241"/>
    </w:p>
    <w:p w14:paraId="413B8579" w14:textId="5D8ACB0F" w:rsidR="00D970F7" w:rsidRPr="00F109F5" w:rsidRDefault="002D6C68" w:rsidP="00D970F7">
      <w:pPr>
        <w:rPr>
          <w:bCs/>
          <w:color w:val="000000" w:themeColor="text1"/>
          <w:highlight w:val="yellow"/>
        </w:rPr>
      </w:pPr>
      <w:r w:rsidRPr="002D6C68">
        <w:rPr>
          <w:b/>
          <w:noProof/>
          <w:sz w:val="20"/>
          <w:lang w:eastAsia="en-GB" w:bidi="ar-SA"/>
        </w:rPr>
        <mc:AlternateContent>
          <mc:Choice Requires="wps">
            <w:drawing>
              <wp:inline distT="0" distB="0" distL="0" distR="0" wp14:anchorId="309CE22E" wp14:editId="0D9DCF7D">
                <wp:extent cx="5701665" cy="1404620"/>
                <wp:effectExtent l="0" t="0" r="1333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14:paraId="7920E070" w14:textId="77777777" w:rsidR="00716AB0" w:rsidRDefault="00716AB0" w:rsidP="002D6C68">
                            <w:pPr>
                              <w:spacing w:before="60" w:after="120"/>
                              <w:rPr>
                                <w:b/>
                                <w:sz w:val="20"/>
                              </w:rPr>
                            </w:pPr>
                            <w:r>
                              <w:rPr>
                                <w:b/>
                                <w:sz w:val="20"/>
                              </w:rPr>
                              <w:t>Unpublished study</w:t>
                            </w:r>
                          </w:p>
                          <w:p w14:paraId="7D4F12A2" w14:textId="77777777" w:rsidR="00716AB0" w:rsidRPr="002D6C68" w:rsidRDefault="00716AB0" w:rsidP="002D6C68">
                            <w:pPr>
                              <w:pStyle w:val="ListParagraph"/>
                              <w:numPr>
                                <w:ilvl w:val="0"/>
                                <w:numId w:val="30"/>
                              </w:numPr>
                              <w:spacing w:before="60" w:after="120"/>
                              <w:rPr>
                                <w:sz w:val="20"/>
                              </w:rPr>
                            </w:pPr>
                            <w:r w:rsidRPr="002D6C68">
                              <w:rPr>
                                <w:sz w:val="20"/>
                              </w:rPr>
                              <w:t>Compositional Analyses of Maize Grai</w:t>
                            </w:r>
                            <w:r>
                              <w:rPr>
                                <w:sz w:val="20"/>
                              </w:rPr>
                              <w:t>n and Forage Harvested from MON</w:t>
                            </w:r>
                            <w:r w:rsidRPr="002D6C68">
                              <w:rPr>
                                <w:sz w:val="20"/>
                              </w:rPr>
                              <w:t>87429 Grown in the United States During the 2017 Season</w:t>
                            </w:r>
                            <w:r>
                              <w:rPr>
                                <w:sz w:val="20"/>
                              </w:rPr>
                              <w:t xml:space="preserve"> (2018)</w:t>
                            </w:r>
                            <w:r w:rsidRPr="002D6C68">
                              <w:rPr>
                                <w:sz w:val="20"/>
                              </w:rPr>
                              <w:t>.</w:t>
                            </w:r>
                            <w:r>
                              <w:rPr>
                                <w:sz w:val="20"/>
                              </w:rPr>
                              <w:t xml:space="preserve"> Report</w:t>
                            </w:r>
                            <w:r w:rsidRPr="002D6C68">
                              <w:rPr>
                                <w:sz w:val="20"/>
                              </w:rPr>
                              <w:t xml:space="preserve"> MSL0029410. Monsanto Company.</w:t>
                            </w:r>
                          </w:p>
                        </w:txbxContent>
                      </wps:txbx>
                      <wps:bodyPr rot="0" vert="horz" wrap="square" lIns="91440" tIns="45720" rIns="91440" bIns="45720" anchor="t" anchorCtr="0">
                        <a:spAutoFit/>
                      </wps:bodyPr>
                    </wps:wsp>
                  </a:graphicData>
                </a:graphic>
              </wp:inline>
            </w:drawing>
          </mc:Choice>
          <mc:Fallback>
            <w:pict>
              <v:shape w14:anchorId="309CE22E" id="_x0000_s1049" type="#_x0000_t202" style="width:448.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">
                <v:textbox style="mso-fit-shape-to-text:t">
                  <w:txbxContent>
                    <w:p w14:paraId="7920E070" w14:textId="77777777" w:rsidR="00716AB0" w:rsidRDefault="00716AB0" w:rsidP="002D6C68">
                      <w:pPr>
                        <w:spacing w:before="60" w:after="120"/>
                        <w:rPr>
                          <w:b/>
                          <w:sz w:val="20"/>
                        </w:rPr>
                      </w:pPr>
                      <w:r>
                        <w:rPr>
                          <w:b/>
                          <w:sz w:val="20"/>
                        </w:rPr>
                        <w:t>Unpublished study</w:t>
                      </w:r>
                    </w:p>
                    <w:p w14:paraId="7D4F12A2" w14:textId="77777777" w:rsidR="00716AB0" w:rsidRPr="002D6C68" w:rsidRDefault="00716AB0" w:rsidP="002D6C68">
                      <w:pPr>
                        <w:pStyle w:val="ListParagraph"/>
                        <w:numPr>
                          <w:ilvl w:val="0"/>
                          <w:numId w:val="30"/>
                        </w:numPr>
                        <w:spacing w:before="60" w:after="120"/>
                        <w:rPr>
                          <w:sz w:val="20"/>
                        </w:rPr>
                      </w:pPr>
                      <w:r w:rsidRPr="002D6C68">
                        <w:rPr>
                          <w:sz w:val="20"/>
                        </w:rPr>
                        <w:t>Compositional Analyses of Maize Grai</w:t>
                      </w:r>
                      <w:r>
                        <w:rPr>
                          <w:sz w:val="20"/>
                        </w:rPr>
                        <w:t>n and Forage Harvested from MON</w:t>
                      </w:r>
                      <w:r w:rsidRPr="002D6C68">
                        <w:rPr>
                          <w:sz w:val="20"/>
                        </w:rPr>
                        <w:t>87429 Grown in the United States During the 2017 Season</w:t>
                      </w:r>
                      <w:r>
                        <w:rPr>
                          <w:sz w:val="20"/>
                        </w:rPr>
                        <w:t xml:space="preserve"> (2018)</w:t>
                      </w:r>
                      <w:r w:rsidRPr="002D6C68">
                        <w:rPr>
                          <w:sz w:val="20"/>
                        </w:rPr>
                        <w:t>.</w:t>
                      </w:r>
                      <w:r>
                        <w:rPr>
                          <w:sz w:val="20"/>
                        </w:rPr>
                        <w:t xml:space="preserve"> Report</w:t>
                      </w:r>
                      <w:r w:rsidRPr="002D6C68">
                        <w:rPr>
                          <w:sz w:val="20"/>
                        </w:rPr>
                        <w:t xml:space="preserve"> MSL0029410. Monsanto Company.</w:t>
                      </w:r>
                    </w:p>
                  </w:txbxContent>
                </v:textbox>
                <w10:anchorlock/>
              </v:shape>
            </w:pict>
          </mc:Fallback>
        </mc:AlternateContent>
      </w:r>
    </w:p>
    <w:p w14:paraId="646BE00C" w14:textId="77777777" w:rsidR="00906A07" w:rsidRDefault="00906A07" w:rsidP="00906A07"/>
    <w:p w14:paraId="21DB2F6B" w14:textId="5C994863" w:rsidR="00906A07" w:rsidRPr="00F03844" w:rsidRDefault="00906A07" w:rsidP="00906A07">
      <w:r w:rsidRPr="00F03844">
        <w:t xml:space="preserve">The purpose of the compositional analyses is to compare a targeted range of </w:t>
      </w:r>
      <w:r w:rsidR="00264397">
        <w:t>constituents</w:t>
      </w:r>
      <w:r w:rsidRPr="00F03844">
        <w:t xml:space="preserve"> in the GM crop and the conventional counterpart, to determine whether the genetic modification has resulted in any biologically significant changes. </w:t>
      </w:r>
    </w:p>
    <w:p w14:paraId="70B6DA0F" w14:textId="77777777" w:rsidR="00906A07" w:rsidRPr="00906A07" w:rsidRDefault="00906A07" w:rsidP="00906A07">
      <w:pPr>
        <w:rPr>
          <w:color w:val="FF0000"/>
        </w:rPr>
      </w:pPr>
    </w:p>
    <w:p w14:paraId="31D86883" w14:textId="404D2E3E" w:rsidR="00906A07" w:rsidRPr="00906A07" w:rsidRDefault="004B66BE" w:rsidP="00906A07">
      <w:pPr>
        <w:rPr>
          <w:color w:val="FF0000"/>
        </w:rPr>
      </w:pPr>
      <w:r>
        <w:t>MON8742</w:t>
      </w:r>
      <w:r w:rsidR="00906A07" w:rsidRPr="00F238B2">
        <w:t xml:space="preserve">9 generation </w:t>
      </w:r>
      <w:r w:rsidR="00906A07" w:rsidRPr="00F238B2">
        <w:rPr>
          <w:rFonts w:cs="Arial"/>
          <w:bCs/>
          <w:szCs w:val="22"/>
        </w:rPr>
        <w:t>R</w:t>
      </w:r>
      <w:r w:rsidR="00F238B2" w:rsidRPr="00F238B2">
        <w:rPr>
          <w:rFonts w:cs="Arial"/>
          <w:bCs/>
          <w:szCs w:val="22"/>
        </w:rPr>
        <w:t>3F1</w:t>
      </w:r>
      <w:r w:rsidR="009A319B">
        <w:t xml:space="preserve"> (LH244</w:t>
      </w:r>
      <w:r w:rsidR="007616EF">
        <w:t xml:space="preserve"> </w:t>
      </w:r>
      <w:r w:rsidR="009A319B">
        <w:t>x</w:t>
      </w:r>
      <w:r w:rsidR="007616EF">
        <w:t xml:space="preserve"> </w:t>
      </w:r>
      <w:r w:rsidR="00F238B2" w:rsidRPr="00F238B2">
        <w:t>HCL617</w:t>
      </w:r>
      <w:r w:rsidR="00906A07" w:rsidRPr="00F238B2">
        <w:t xml:space="preserve">) </w:t>
      </w:r>
      <w:r w:rsidR="00046249">
        <w:t>(Figure 7</w:t>
      </w:r>
      <w:r w:rsidR="00F03844" w:rsidRPr="00F238B2">
        <w:t xml:space="preserve">) </w:t>
      </w:r>
      <w:r w:rsidR="00906A07" w:rsidRPr="00F238B2">
        <w:t xml:space="preserve">was used </w:t>
      </w:r>
      <w:r w:rsidR="00F238B2" w:rsidRPr="00F238B2">
        <w:t xml:space="preserve">for these analyses </w:t>
      </w:r>
      <w:r w:rsidR="00F238B2">
        <w:t xml:space="preserve">(test) </w:t>
      </w:r>
      <w:r w:rsidR="00F238B2" w:rsidRPr="00F238B2">
        <w:t>and was verified by event-specific PCR</w:t>
      </w:r>
      <w:r w:rsidR="00906A07" w:rsidRPr="00F238B2">
        <w:t>. Ideally</w:t>
      </w:r>
      <w:r w:rsidR="00906A07" w:rsidRPr="00777B3D">
        <w:t>, the comparator in compositional analyses should be the non-transformed parental line grown concurrently under similar field conditions</w:t>
      </w:r>
      <w:r w:rsidR="00777B3D">
        <w:t xml:space="preserve"> (OECD 2002)</w:t>
      </w:r>
      <w:r w:rsidR="00906A07" w:rsidRPr="00777B3D">
        <w:t xml:space="preserve">. </w:t>
      </w:r>
      <w:r w:rsidR="00906A07" w:rsidRPr="00F238B2">
        <w:t>In this case, the LH244</w:t>
      </w:r>
      <w:r w:rsidR="007616EF">
        <w:t xml:space="preserve"> </w:t>
      </w:r>
      <w:r w:rsidR="00F238B2" w:rsidRPr="00F238B2">
        <w:t>x</w:t>
      </w:r>
      <w:r w:rsidR="007616EF">
        <w:t xml:space="preserve"> </w:t>
      </w:r>
      <w:r w:rsidR="00777B3D" w:rsidRPr="00F238B2">
        <w:t>HCL617</w:t>
      </w:r>
      <w:r w:rsidR="00906A07" w:rsidRPr="00F238B2">
        <w:t xml:space="preserve"> </w:t>
      </w:r>
      <w:r w:rsidR="00777B3D" w:rsidRPr="00F238B2">
        <w:t xml:space="preserve">line </w:t>
      </w:r>
      <w:r w:rsidR="00906A07" w:rsidRPr="00F238B2">
        <w:t>has a genet</w:t>
      </w:r>
      <w:r w:rsidR="00777B3D" w:rsidRPr="00F238B2">
        <w:t>ic background similar to MON8742</w:t>
      </w:r>
      <w:r w:rsidR="00906A07" w:rsidRPr="00F238B2">
        <w:t>9 and has been used as the near-isogenic control</w:t>
      </w:r>
      <w:r w:rsidR="00F12D0A">
        <w:t xml:space="preserve"> (‘the comparator’)</w:t>
      </w:r>
      <w:r w:rsidR="00906A07" w:rsidRPr="00F238B2">
        <w:t xml:space="preserve">. </w:t>
      </w:r>
    </w:p>
    <w:p w14:paraId="562E3531" w14:textId="77777777" w:rsidR="00906A07" w:rsidRPr="00906A07" w:rsidRDefault="00906A07" w:rsidP="00906A07">
      <w:pPr>
        <w:rPr>
          <w:color w:val="FF0000"/>
        </w:rPr>
      </w:pPr>
    </w:p>
    <w:p w14:paraId="44BF1D04" w14:textId="2A7BF05E" w:rsidR="00906A07" w:rsidRPr="00171EF5" w:rsidRDefault="00906A07" w:rsidP="00906A07">
      <w:pPr>
        <w:autoSpaceDE w:val="0"/>
        <w:autoSpaceDN w:val="0"/>
        <w:adjustRightInd w:val="0"/>
        <w:rPr>
          <w:rFonts w:cs="Arial"/>
          <w:bCs/>
          <w:szCs w:val="22"/>
        </w:rPr>
      </w:pPr>
      <w:r w:rsidRPr="00837F8D">
        <w:rPr>
          <w:rFonts w:cs="Arial"/>
          <w:szCs w:val="22"/>
          <w:shd w:val="clear" w:color="auto" w:fill="FFFFFF"/>
        </w:rPr>
        <w:t xml:space="preserve">The test and control lines </w:t>
      </w:r>
      <w:r w:rsidRPr="00837F8D">
        <w:rPr>
          <w:rFonts w:cs="Arial"/>
          <w:bCs/>
          <w:szCs w:val="22"/>
        </w:rPr>
        <w:t>were planted in a randomized complete block design with four replicates at each of five field sites in the U</w:t>
      </w:r>
      <w:r w:rsidR="00F238B2" w:rsidRPr="00837F8D">
        <w:rPr>
          <w:rFonts w:cs="Arial"/>
          <w:bCs/>
          <w:szCs w:val="22"/>
        </w:rPr>
        <w:t>.</w:t>
      </w:r>
      <w:r w:rsidRPr="00837F8D">
        <w:rPr>
          <w:rFonts w:cs="Arial"/>
          <w:bCs/>
          <w:szCs w:val="22"/>
        </w:rPr>
        <w:t>S</w:t>
      </w:r>
      <w:r w:rsidR="00F238B2" w:rsidRPr="00837F8D">
        <w:rPr>
          <w:rFonts w:cs="Arial"/>
          <w:bCs/>
          <w:szCs w:val="22"/>
        </w:rPr>
        <w:t>.</w:t>
      </w:r>
      <w:r w:rsidRPr="00837F8D">
        <w:rPr>
          <w:rStyle w:val="FootnoteReference"/>
          <w:rFonts w:cs="Arial"/>
          <w:bCs/>
        </w:rPr>
        <w:footnoteReference w:id="11"/>
      </w:r>
      <w:r w:rsidRPr="00837F8D">
        <w:rPr>
          <w:rFonts w:cs="Arial"/>
          <w:bCs/>
          <w:szCs w:val="22"/>
        </w:rPr>
        <w:t xml:space="preserve"> during the </w:t>
      </w:r>
      <w:r w:rsidR="00F238B2" w:rsidRPr="00837F8D">
        <w:rPr>
          <w:rFonts w:cs="Arial"/>
          <w:bCs/>
          <w:szCs w:val="22"/>
        </w:rPr>
        <w:t>2017</w:t>
      </w:r>
      <w:r w:rsidR="00171EF5">
        <w:rPr>
          <w:rFonts w:cs="Arial"/>
          <w:bCs/>
          <w:szCs w:val="22"/>
        </w:rPr>
        <w:t xml:space="preserve"> growing season. </w:t>
      </w:r>
      <w:r w:rsidRPr="00837F8D">
        <w:rPr>
          <w:rFonts w:cs="Arial"/>
          <w:bCs/>
          <w:szCs w:val="22"/>
        </w:rPr>
        <w:t xml:space="preserve">All plantings at the field sites were grown under normal agricultural field conditions for their respective geographical regions. </w:t>
      </w:r>
      <w:r w:rsidR="00837F8D" w:rsidRPr="00837F8D">
        <w:rPr>
          <w:rFonts w:cs="Arial"/>
          <w:bCs/>
          <w:szCs w:val="22"/>
        </w:rPr>
        <w:t>MON8742</w:t>
      </w:r>
      <w:r w:rsidRPr="00837F8D">
        <w:rPr>
          <w:rFonts w:cs="Arial"/>
          <w:bCs/>
          <w:szCs w:val="22"/>
        </w:rPr>
        <w:t xml:space="preserve">9 </w:t>
      </w:r>
      <w:r w:rsidR="00837F8D" w:rsidRPr="00837F8D">
        <w:rPr>
          <w:rFonts w:cs="Arial"/>
          <w:bCs/>
          <w:szCs w:val="22"/>
        </w:rPr>
        <w:t>plots were treated with glufosinate, dicamba, 2,4-D and quizalofop to simulate conditions of intended use of the product.</w:t>
      </w:r>
      <w:r w:rsidR="00837F8D" w:rsidRPr="00837F8D">
        <w:t xml:space="preserve"> The</w:t>
      </w:r>
      <w:r w:rsidRPr="00837F8D">
        <w:t xml:space="preserve"> control line was not treated with the herbicides. </w:t>
      </w:r>
      <w:r w:rsidRPr="00837F8D">
        <w:rPr>
          <w:rFonts w:cs="Arial"/>
          <w:bCs/>
          <w:szCs w:val="22"/>
        </w:rPr>
        <w:t xml:space="preserve">Grain was harvested at physiological maturity and shipped at ambient temperature to laboratories for analysis. Forage was harvested at the R5 growth stage and shipped on dry ice. </w:t>
      </w:r>
    </w:p>
    <w:p w14:paraId="03E34084" w14:textId="08124A1F" w:rsidR="00906A07" w:rsidRPr="00906A07" w:rsidRDefault="00906A07" w:rsidP="00906A07">
      <w:pPr>
        <w:autoSpaceDE w:val="0"/>
        <w:autoSpaceDN w:val="0"/>
        <w:adjustRightInd w:val="0"/>
        <w:rPr>
          <w:rFonts w:cs="Arial"/>
          <w:color w:val="FF0000"/>
          <w:szCs w:val="22"/>
          <w:shd w:val="clear" w:color="auto" w:fill="FFFFFF"/>
        </w:rPr>
      </w:pPr>
    </w:p>
    <w:p w14:paraId="402EB9EE" w14:textId="59689A8A" w:rsidR="00906A07" w:rsidRDefault="00906A07" w:rsidP="00906A07">
      <w:pPr>
        <w:autoSpaceDE w:val="0"/>
        <w:autoSpaceDN w:val="0"/>
        <w:adjustRightInd w:val="0"/>
        <w:rPr>
          <w:rFonts w:cs="Arial"/>
          <w:bCs/>
          <w:szCs w:val="22"/>
        </w:rPr>
      </w:pPr>
      <w:r w:rsidRPr="005A5221">
        <w:rPr>
          <w:rFonts w:cs="Arial"/>
          <w:bCs/>
          <w:szCs w:val="22"/>
        </w:rPr>
        <w:t>Grain samples were analysed fo</w:t>
      </w:r>
      <w:r w:rsidR="00C06898">
        <w:rPr>
          <w:rFonts w:cs="Arial"/>
          <w:bCs/>
          <w:szCs w:val="22"/>
        </w:rPr>
        <w:t>r proximates (protein, fat, ash</w:t>
      </w:r>
      <w:r w:rsidRPr="005A5221">
        <w:rPr>
          <w:rFonts w:cs="Arial"/>
          <w:bCs/>
          <w:szCs w:val="22"/>
        </w:rPr>
        <w:t>),</w:t>
      </w:r>
      <w:r w:rsidR="005A5221">
        <w:rPr>
          <w:rFonts w:cs="Arial"/>
          <w:bCs/>
          <w:szCs w:val="22"/>
        </w:rPr>
        <w:t xml:space="preserve"> amino acids, fatty acids,</w:t>
      </w:r>
      <w:r w:rsidRPr="005A5221">
        <w:rPr>
          <w:rFonts w:cs="Arial"/>
          <w:bCs/>
          <w:szCs w:val="22"/>
        </w:rPr>
        <w:t xml:space="preserve"> carbohydrates by calculation, fibre</w:t>
      </w:r>
      <w:r w:rsidRPr="0070657A">
        <w:rPr>
          <w:rFonts w:cs="Arial"/>
          <w:bCs/>
          <w:szCs w:val="22"/>
        </w:rPr>
        <w:t>, minerals</w:t>
      </w:r>
      <w:r w:rsidRPr="00CE5E15">
        <w:rPr>
          <w:rFonts w:cs="Arial"/>
          <w:bCs/>
          <w:szCs w:val="22"/>
        </w:rPr>
        <w:t xml:space="preserve">, vitamins, anti-nutrients and secondary metabolites. </w:t>
      </w:r>
      <w:r w:rsidR="00CE5E15">
        <w:rPr>
          <w:rFonts w:cs="Arial"/>
          <w:bCs/>
          <w:szCs w:val="22"/>
        </w:rPr>
        <w:t>In total, 68</w:t>
      </w:r>
      <w:r w:rsidR="009A319B" w:rsidRPr="00CE5E15">
        <w:rPr>
          <w:rFonts w:cs="Arial"/>
          <w:bCs/>
          <w:szCs w:val="22"/>
        </w:rPr>
        <w:t xml:space="preserve"> different analytes were measured in grain. </w:t>
      </w:r>
    </w:p>
    <w:p w14:paraId="47571B7B" w14:textId="36D3F0F6" w:rsidR="00201A19" w:rsidRDefault="00201A19" w:rsidP="00906A07">
      <w:pPr>
        <w:autoSpaceDE w:val="0"/>
        <w:autoSpaceDN w:val="0"/>
        <w:adjustRightInd w:val="0"/>
        <w:rPr>
          <w:rFonts w:cs="Arial"/>
          <w:bCs/>
          <w:szCs w:val="22"/>
        </w:rPr>
      </w:pPr>
    </w:p>
    <w:p w14:paraId="479E8497" w14:textId="77777777" w:rsidR="00D22735" w:rsidRPr="005901FD" w:rsidRDefault="00D22735" w:rsidP="00D22735">
      <w:pPr>
        <w:autoSpaceDE w:val="0"/>
        <w:autoSpaceDN w:val="0"/>
        <w:adjustRightInd w:val="0"/>
        <w:rPr>
          <w:rFonts w:cs="Arial"/>
          <w:szCs w:val="22"/>
        </w:rPr>
      </w:pPr>
      <w:r w:rsidRPr="005901FD">
        <w:rPr>
          <w:rFonts w:cs="Arial"/>
          <w:szCs w:val="22"/>
        </w:rPr>
        <w:t xml:space="preserve">Methods of composition analysis were based on internationally recognised procedures (e.g. those of the Association of Official Analytical Chemists), methods specified by the manufacturer of the equipment used for analysis, or other published scientific methods. </w:t>
      </w:r>
    </w:p>
    <w:p w14:paraId="1B14BDBD" w14:textId="0D83B252" w:rsidR="009A319B" w:rsidRPr="00614876" w:rsidRDefault="009A319B" w:rsidP="00906A07">
      <w:pPr>
        <w:autoSpaceDE w:val="0"/>
        <w:autoSpaceDN w:val="0"/>
        <w:adjustRightInd w:val="0"/>
        <w:rPr>
          <w:rFonts w:cs="Arial"/>
          <w:bCs/>
          <w:szCs w:val="22"/>
        </w:rPr>
      </w:pPr>
    </w:p>
    <w:p w14:paraId="1F46CEE2" w14:textId="0E846F2A" w:rsidR="009A319B" w:rsidRPr="00614876" w:rsidRDefault="009A319B" w:rsidP="009A319B">
      <w:pPr>
        <w:autoSpaceDE w:val="0"/>
        <w:autoSpaceDN w:val="0"/>
        <w:adjustRightInd w:val="0"/>
        <w:rPr>
          <w:bCs/>
        </w:rPr>
      </w:pPr>
      <w:r w:rsidRPr="00614876">
        <w:rPr>
          <w:bCs/>
        </w:rPr>
        <w:t>Statistical analyses were performed using SAS 9.4 (SAS Institute, Cary, NC). For each analyte</w:t>
      </w:r>
      <w:r w:rsidR="00614876" w:rsidRPr="00614876">
        <w:rPr>
          <w:bCs/>
        </w:rPr>
        <w:t xml:space="preserve"> the </w:t>
      </w:r>
      <w:r w:rsidRPr="00614876">
        <w:rPr>
          <w:bCs/>
        </w:rPr>
        <w:t xml:space="preserve">mean and </w:t>
      </w:r>
      <w:r w:rsidR="00614876" w:rsidRPr="00614876">
        <w:rPr>
          <w:bCs/>
        </w:rPr>
        <w:t xml:space="preserve">standard error </w:t>
      </w:r>
      <w:r w:rsidR="00B20385">
        <w:rPr>
          <w:bCs/>
        </w:rPr>
        <w:t>(SE</w:t>
      </w:r>
      <w:r w:rsidRPr="00614876">
        <w:rPr>
          <w:bCs/>
        </w:rPr>
        <w:t xml:space="preserve">) were </w:t>
      </w:r>
      <w:r w:rsidRPr="00737FA2">
        <w:rPr>
          <w:bCs/>
        </w:rPr>
        <w:t>generated.</w:t>
      </w:r>
      <w:r w:rsidR="00614876" w:rsidRPr="00737FA2">
        <w:rPr>
          <w:bCs/>
        </w:rPr>
        <w:t xml:space="preserve"> A mixed </w:t>
      </w:r>
      <w:r w:rsidR="00614876" w:rsidRPr="00F12D0A">
        <w:rPr>
          <w:bCs/>
        </w:rPr>
        <w:t xml:space="preserve">model analysis of variance was then applied to the combined data covering the </w:t>
      </w:r>
      <w:r w:rsidR="00201A19">
        <w:rPr>
          <w:bCs/>
        </w:rPr>
        <w:t>5</w:t>
      </w:r>
      <w:r w:rsidR="00614876" w:rsidRPr="00F12D0A">
        <w:rPr>
          <w:bCs/>
        </w:rPr>
        <w:t xml:space="preserve"> replicated field trial sites. In assessing the significance of any difference between </w:t>
      </w:r>
      <w:r w:rsidR="004B66BE">
        <w:rPr>
          <w:bCs/>
        </w:rPr>
        <w:t>the mean analyte value for MON874</w:t>
      </w:r>
      <w:r w:rsidR="00614876" w:rsidRPr="00F12D0A">
        <w:rPr>
          <w:bCs/>
        </w:rPr>
        <w:t>2</w:t>
      </w:r>
      <w:r w:rsidR="004B66BE">
        <w:rPr>
          <w:bCs/>
        </w:rPr>
        <w:t>9</w:t>
      </w:r>
      <w:r w:rsidR="00614876" w:rsidRPr="00F12D0A">
        <w:rPr>
          <w:bCs/>
        </w:rPr>
        <w:t xml:space="preserve"> and the </w:t>
      </w:r>
      <w:r w:rsidR="00F12D0A" w:rsidRPr="00F12D0A">
        <w:rPr>
          <w:bCs/>
        </w:rPr>
        <w:t>comparator</w:t>
      </w:r>
      <w:r w:rsidR="00614876" w:rsidRPr="00F12D0A">
        <w:rPr>
          <w:bCs/>
        </w:rPr>
        <w:t>, a P-value of 0.05 was used.</w:t>
      </w:r>
    </w:p>
    <w:p w14:paraId="2F4F5D24" w14:textId="07A2D161" w:rsidR="009A319B" w:rsidRDefault="009A319B" w:rsidP="009A319B">
      <w:pPr>
        <w:autoSpaceDE w:val="0"/>
        <w:autoSpaceDN w:val="0"/>
        <w:adjustRightInd w:val="0"/>
        <w:rPr>
          <w:bCs/>
          <w:color w:val="FF0000"/>
        </w:rPr>
      </w:pPr>
    </w:p>
    <w:p w14:paraId="0C47340F" w14:textId="78A02480" w:rsidR="00737FA2" w:rsidRDefault="00737FA2" w:rsidP="009A319B">
      <w:pPr>
        <w:autoSpaceDE w:val="0"/>
        <w:autoSpaceDN w:val="0"/>
        <w:adjustRightInd w:val="0"/>
        <w:rPr>
          <w:bCs/>
          <w:color w:val="FF0000"/>
        </w:rPr>
      </w:pPr>
      <w:r w:rsidRPr="00737FA2">
        <w:rPr>
          <w:bCs/>
        </w:rPr>
        <w:t xml:space="preserve">In order to complete the statistical analysis for any component in this study, it was deemed that more than 50% of the values must be greater than the assay </w:t>
      </w:r>
      <w:r w:rsidRPr="00FA670F">
        <w:rPr>
          <w:bCs/>
        </w:rPr>
        <w:t xml:space="preserve">limit of quantitation (LOQ). If analytes </w:t>
      </w:r>
      <w:r w:rsidRPr="00737FA2">
        <w:rPr>
          <w:bCs/>
        </w:rPr>
        <w:t xml:space="preserve">had more than 50% of observations below the LOQ for that assay, they were excluded from the overall summary analysis. Values for all components were expressed on a </w:t>
      </w:r>
      <w:r w:rsidRPr="00FA670F">
        <w:rPr>
          <w:bCs/>
        </w:rPr>
        <w:t>dry weight</w:t>
      </w:r>
      <w:r w:rsidR="00CE5E15" w:rsidRPr="00FA670F">
        <w:rPr>
          <w:bCs/>
        </w:rPr>
        <w:t xml:space="preserve"> (dw</w:t>
      </w:r>
      <w:r w:rsidR="008C3410" w:rsidRPr="00FA670F">
        <w:rPr>
          <w:bCs/>
        </w:rPr>
        <w:t>)</w:t>
      </w:r>
      <w:r w:rsidRPr="00FA670F">
        <w:rPr>
          <w:bCs/>
        </w:rPr>
        <w:t xml:space="preserve"> basis </w:t>
      </w:r>
      <w:r w:rsidRPr="00737FA2">
        <w:rPr>
          <w:bCs/>
        </w:rPr>
        <w:t>with the exception of fatty acids, expressed as percent of total fatty acids.</w:t>
      </w:r>
    </w:p>
    <w:p w14:paraId="413D3836" w14:textId="288017D3" w:rsidR="00F12D0A" w:rsidRDefault="00F12D0A" w:rsidP="00906A07">
      <w:pPr>
        <w:autoSpaceDE w:val="0"/>
        <w:autoSpaceDN w:val="0"/>
        <w:adjustRightInd w:val="0"/>
        <w:rPr>
          <w:rFonts w:cs="Arial"/>
          <w:color w:val="FF0000"/>
          <w:szCs w:val="22"/>
          <w:shd w:val="clear" w:color="auto" w:fill="FFFFFF"/>
        </w:rPr>
      </w:pPr>
    </w:p>
    <w:p w14:paraId="56C052AC" w14:textId="6F33BBF6" w:rsidR="00D22735" w:rsidRPr="00606894" w:rsidRDefault="00F12D0A" w:rsidP="00906A07">
      <w:pPr>
        <w:autoSpaceDE w:val="0"/>
        <w:autoSpaceDN w:val="0"/>
        <w:adjustRightInd w:val="0"/>
        <w:rPr>
          <w:rFonts w:cs="Arial"/>
          <w:color w:val="F79646" w:themeColor="accent6"/>
          <w:szCs w:val="22"/>
          <w:shd w:val="clear" w:color="auto" w:fill="FFFFFF"/>
        </w:rPr>
      </w:pPr>
      <w:r w:rsidRPr="005A5221">
        <w:rPr>
          <w:rFonts w:cs="Arial"/>
          <w:szCs w:val="22"/>
          <w:shd w:val="clear" w:color="auto" w:fill="FFFFFF"/>
        </w:rPr>
        <w:t xml:space="preserve">As well as the quantitative comparison between MON87429 and the control line, the composition of MON87429 was also evaluated in the context of natural variability defined by published literature values </w:t>
      </w:r>
      <w:r w:rsidR="009805AA">
        <w:rPr>
          <w:rFonts w:cs="Arial"/>
          <w:szCs w:val="22"/>
          <w:shd w:val="clear" w:color="auto" w:fill="FFFFFF"/>
        </w:rPr>
        <w:t>(Ridley et al., 2011; Harrigan et al., 2009; Egesel et al., 2003</w:t>
      </w:r>
      <w:r w:rsidR="008C3410">
        <w:rPr>
          <w:rFonts w:cs="Arial"/>
          <w:szCs w:val="22"/>
          <w:shd w:val="clear" w:color="auto" w:fill="FFFFFF"/>
        </w:rPr>
        <w:t xml:space="preserve">) </w:t>
      </w:r>
      <w:r w:rsidRPr="005A5221">
        <w:rPr>
          <w:rFonts w:cs="Arial"/>
          <w:szCs w:val="22"/>
          <w:shd w:val="clear" w:color="auto" w:fill="FFFFFF"/>
        </w:rPr>
        <w:t>or the ILSI Crop Com</w:t>
      </w:r>
      <w:r w:rsidR="009805AA">
        <w:rPr>
          <w:rFonts w:cs="Arial"/>
          <w:szCs w:val="22"/>
          <w:shd w:val="clear" w:color="auto" w:fill="FFFFFF"/>
        </w:rPr>
        <w:t>position Database (</w:t>
      </w:r>
      <w:r w:rsidR="00531CF9">
        <w:rPr>
          <w:rFonts w:cs="Arial"/>
          <w:szCs w:val="22"/>
          <w:shd w:val="clear" w:color="auto" w:fill="FFFFFF"/>
        </w:rPr>
        <w:t xml:space="preserve">v.6, </w:t>
      </w:r>
      <w:r w:rsidR="009805AA">
        <w:rPr>
          <w:rFonts w:cs="Arial"/>
          <w:szCs w:val="22"/>
          <w:shd w:val="clear" w:color="auto" w:fill="FFFFFF"/>
        </w:rPr>
        <w:t>ILSI-CCDB)</w:t>
      </w:r>
      <w:r w:rsidR="009805AA">
        <w:rPr>
          <w:rStyle w:val="FootnoteReference"/>
          <w:rFonts w:cs="Arial"/>
          <w:szCs w:val="22"/>
          <w:shd w:val="clear" w:color="auto" w:fill="FFFFFF"/>
        </w:rPr>
        <w:footnoteReference w:id="12"/>
      </w:r>
      <w:r w:rsidR="009805AA">
        <w:rPr>
          <w:rFonts w:cs="Arial"/>
          <w:szCs w:val="22"/>
          <w:shd w:val="clear" w:color="auto" w:fill="FFFFFF"/>
        </w:rPr>
        <w:t xml:space="preserve">. </w:t>
      </w:r>
      <w:r w:rsidRPr="005A5221">
        <w:rPr>
          <w:rFonts w:cs="Arial"/>
          <w:szCs w:val="22"/>
          <w:shd w:val="clear" w:color="auto" w:fill="FFFFFF"/>
        </w:rPr>
        <w:t>Natural variation in crop composition due to environmental and germplasm differences is well described in agricultural science. Consideration of the breadth of natural variability is therefore important for interpreting the biological relevance of any statistically significant differences between MON8742</w:t>
      </w:r>
      <w:r>
        <w:rPr>
          <w:rFonts w:cs="Arial"/>
          <w:szCs w:val="22"/>
          <w:shd w:val="clear" w:color="auto" w:fill="FFFFFF"/>
        </w:rPr>
        <w:t>9 and its comparator.</w:t>
      </w:r>
      <w:r w:rsidR="00531CF9">
        <w:rPr>
          <w:rFonts w:cs="Arial"/>
          <w:szCs w:val="22"/>
          <w:shd w:val="clear" w:color="auto" w:fill="FFFFFF"/>
        </w:rPr>
        <w:t xml:space="preserve"> </w:t>
      </w:r>
      <w:r w:rsidR="00531CF9">
        <w:rPr>
          <w:rFonts w:cs="Arial"/>
          <w:color w:val="000000" w:themeColor="text1"/>
          <w:szCs w:val="22"/>
        </w:rPr>
        <w:t xml:space="preserve">The combined data of published literature values and ILSI database v.6 (Applicant search) and v.7 </w:t>
      </w:r>
      <w:r w:rsidR="0034457C">
        <w:rPr>
          <w:rFonts w:cs="Arial"/>
          <w:color w:val="000000" w:themeColor="text1"/>
          <w:szCs w:val="22"/>
        </w:rPr>
        <w:t>(FSANZ search) is shown as the reference r</w:t>
      </w:r>
      <w:r w:rsidR="00531CF9">
        <w:rPr>
          <w:rFonts w:cs="Arial"/>
          <w:color w:val="000000" w:themeColor="text1"/>
          <w:szCs w:val="22"/>
        </w:rPr>
        <w:t>ange (minimum – maximum) in the data tables</w:t>
      </w:r>
      <w:r w:rsidR="00427A91">
        <w:rPr>
          <w:rFonts w:cs="Arial"/>
          <w:color w:val="000000" w:themeColor="text1"/>
          <w:szCs w:val="22"/>
        </w:rPr>
        <w:t xml:space="preserve"> (Tables 14 – 19)</w:t>
      </w:r>
      <w:r w:rsidR="00531CF9">
        <w:rPr>
          <w:rFonts w:cs="Arial"/>
          <w:color w:val="000000" w:themeColor="text1"/>
          <w:szCs w:val="22"/>
        </w:rPr>
        <w:t>.</w:t>
      </w:r>
      <w:r>
        <w:rPr>
          <w:rFonts w:cs="Arial"/>
          <w:szCs w:val="22"/>
          <w:shd w:val="clear" w:color="auto" w:fill="FFFFFF"/>
        </w:rPr>
        <w:t xml:space="preserve"> </w:t>
      </w:r>
    </w:p>
    <w:p w14:paraId="5B9FBF38" w14:textId="77777777" w:rsidR="00906A07" w:rsidRPr="00906A07" w:rsidRDefault="00906A07" w:rsidP="00906A07">
      <w:pPr>
        <w:autoSpaceDE w:val="0"/>
        <w:autoSpaceDN w:val="0"/>
        <w:adjustRightInd w:val="0"/>
        <w:rPr>
          <w:rFonts w:cs="Arial"/>
          <w:color w:val="FF0000"/>
          <w:szCs w:val="22"/>
          <w:shd w:val="clear" w:color="auto" w:fill="FFFFFF"/>
        </w:rPr>
      </w:pPr>
    </w:p>
    <w:p w14:paraId="1331D2FC" w14:textId="5B46FA4B" w:rsidR="00FF68DF" w:rsidRPr="00D22735" w:rsidRDefault="00906A07" w:rsidP="00D22735">
      <w:pPr>
        <w:autoSpaceDE w:val="0"/>
        <w:autoSpaceDN w:val="0"/>
        <w:adjustRightInd w:val="0"/>
        <w:rPr>
          <w:rFonts w:cs="Arial"/>
          <w:bCs/>
          <w:color w:val="FF0000"/>
          <w:szCs w:val="22"/>
        </w:rPr>
      </w:pPr>
      <w:r w:rsidRPr="005A5221">
        <w:rPr>
          <w:rFonts w:cs="Arial"/>
          <w:bCs/>
          <w:szCs w:val="22"/>
        </w:rPr>
        <w:t xml:space="preserve">Key analyte levels (proximates, carbohydrates, fibre and minerals) were also analysed in forage but the results are not included in this report. It is noted however that, in the combined site analysis, none </w:t>
      </w:r>
      <w:r w:rsidR="004B66BE">
        <w:rPr>
          <w:rFonts w:cs="Arial"/>
          <w:bCs/>
          <w:szCs w:val="22"/>
        </w:rPr>
        <w:t>of the analyte levels in MON8742</w:t>
      </w:r>
      <w:r w:rsidRPr="005A5221">
        <w:rPr>
          <w:rFonts w:cs="Arial"/>
          <w:bCs/>
          <w:szCs w:val="22"/>
        </w:rPr>
        <w:t xml:space="preserve">9 differed significantly from those of the control. </w:t>
      </w:r>
      <w:bookmarkStart w:id="242" w:name="_Toc454886851"/>
      <w:bookmarkStart w:id="243" w:name="_Toc482255836"/>
      <w:bookmarkStart w:id="244" w:name="_Toc496169803"/>
    </w:p>
    <w:p w14:paraId="34831EE8" w14:textId="23B003B1" w:rsidR="00D970F7" w:rsidRPr="00DD36BD" w:rsidRDefault="00D970F7" w:rsidP="00D970F7">
      <w:pPr>
        <w:pStyle w:val="Heading2"/>
      </w:pPr>
      <w:bookmarkStart w:id="245" w:name="_Toc500321358"/>
      <w:bookmarkStart w:id="246" w:name="_Toc33709016"/>
      <w:r w:rsidRPr="00D53E1B">
        <w:t>5.</w:t>
      </w:r>
      <w:r>
        <w:t>3</w:t>
      </w:r>
      <w:r w:rsidRPr="00DD36BD">
        <w:tab/>
        <w:t>Analyses of key components</w:t>
      </w:r>
      <w:bookmarkEnd w:id="242"/>
      <w:bookmarkEnd w:id="243"/>
      <w:r>
        <w:t xml:space="preserve"> in </w:t>
      </w:r>
      <w:bookmarkEnd w:id="244"/>
      <w:bookmarkEnd w:id="245"/>
      <w:r w:rsidR="00E335E6" w:rsidRPr="00E335E6">
        <w:t>grain</w:t>
      </w:r>
      <w:bookmarkEnd w:id="246"/>
    </w:p>
    <w:p w14:paraId="25456B05" w14:textId="37F0164E" w:rsidR="00D970F7" w:rsidRDefault="00D970F7" w:rsidP="00D970F7">
      <w:pPr>
        <w:pStyle w:val="Heading3"/>
      </w:pPr>
      <w:bookmarkStart w:id="247" w:name="_Toc482255837"/>
      <w:bookmarkStart w:id="248" w:name="_Toc491439850"/>
      <w:bookmarkStart w:id="249" w:name="_Toc493515881"/>
      <w:bookmarkStart w:id="250" w:name="_Toc495489351"/>
      <w:bookmarkStart w:id="251" w:name="_Toc496169804"/>
      <w:bookmarkStart w:id="252" w:name="_Toc497988158"/>
      <w:bookmarkStart w:id="253" w:name="_Toc499025641"/>
      <w:bookmarkStart w:id="254" w:name="_Toc499210306"/>
      <w:bookmarkStart w:id="255" w:name="_Toc499893696"/>
      <w:bookmarkStart w:id="256" w:name="_Toc500321359"/>
      <w:bookmarkStart w:id="257" w:name="_Toc33709017"/>
      <w:r w:rsidRPr="00D53E1B">
        <w:t>5.3.1</w:t>
      </w:r>
      <w:r>
        <w:tab/>
      </w:r>
      <w:bookmarkEnd w:id="247"/>
      <w:bookmarkEnd w:id="248"/>
      <w:bookmarkEnd w:id="249"/>
      <w:bookmarkEnd w:id="250"/>
      <w:bookmarkEnd w:id="251"/>
      <w:bookmarkEnd w:id="252"/>
      <w:bookmarkEnd w:id="253"/>
      <w:bookmarkEnd w:id="254"/>
      <w:bookmarkEnd w:id="255"/>
      <w:bookmarkEnd w:id="256"/>
      <w:r w:rsidR="00882DD3">
        <w:t>Protein and amino acids</w:t>
      </w:r>
      <w:bookmarkEnd w:id="257"/>
    </w:p>
    <w:p w14:paraId="10948807" w14:textId="19B7F011" w:rsidR="00882DD3" w:rsidRPr="00606894" w:rsidRDefault="00882DD3" w:rsidP="00882DD3">
      <w:pPr>
        <w:rPr>
          <w:color w:val="000000" w:themeColor="text1"/>
        </w:rPr>
      </w:pPr>
      <w:r w:rsidRPr="00262CF4">
        <w:rPr>
          <w:rFonts w:cs="Arial"/>
          <w:color w:val="000000" w:themeColor="text1"/>
          <w:szCs w:val="22"/>
        </w:rPr>
        <w:t xml:space="preserve">Typically, maize grain is approximately 10% protein by weight. The level of protein and associated amino acids vary widely with the local growing conditions. The results of the analyses for protein and </w:t>
      </w:r>
      <w:r w:rsidR="00606894">
        <w:rPr>
          <w:rFonts w:cs="Arial"/>
          <w:color w:val="000000" w:themeColor="text1"/>
          <w:szCs w:val="22"/>
        </w:rPr>
        <w:t xml:space="preserve">18 </w:t>
      </w:r>
      <w:r w:rsidRPr="00262CF4">
        <w:rPr>
          <w:rFonts w:cs="Arial"/>
          <w:color w:val="000000" w:themeColor="text1"/>
          <w:szCs w:val="22"/>
        </w:rPr>
        <w:t xml:space="preserve">amino </w:t>
      </w:r>
      <w:r w:rsidRPr="00606894">
        <w:rPr>
          <w:rFonts w:cs="Arial"/>
          <w:szCs w:val="22"/>
        </w:rPr>
        <w:t xml:space="preserve">acids </w:t>
      </w:r>
      <w:r w:rsidRPr="00262CF4">
        <w:rPr>
          <w:rFonts w:cs="Arial"/>
          <w:color w:val="000000" w:themeColor="text1"/>
          <w:szCs w:val="22"/>
        </w:rPr>
        <w:t xml:space="preserve">are shown in Table </w:t>
      </w:r>
      <w:r>
        <w:rPr>
          <w:rFonts w:cs="Arial"/>
          <w:color w:val="000000" w:themeColor="text1"/>
          <w:szCs w:val="22"/>
        </w:rPr>
        <w:t>14</w:t>
      </w:r>
      <w:r w:rsidRPr="00262CF4">
        <w:rPr>
          <w:rFonts w:cs="Arial"/>
          <w:color w:val="000000" w:themeColor="text1"/>
          <w:szCs w:val="22"/>
        </w:rPr>
        <w:t>.</w:t>
      </w:r>
      <w:r w:rsidR="00606894">
        <w:rPr>
          <w:rFonts w:cs="Arial"/>
          <w:color w:val="000000" w:themeColor="text1"/>
          <w:szCs w:val="22"/>
        </w:rPr>
        <w:t xml:space="preserve"> </w:t>
      </w:r>
      <w:r w:rsidR="00606894">
        <w:rPr>
          <w:color w:val="000000" w:themeColor="text1"/>
        </w:rPr>
        <w:t xml:space="preserve">There were no statistically significant differences found in the level of the protein and 18 amino acids analysed in MON87429 </w:t>
      </w:r>
      <w:r w:rsidR="006A48D8">
        <w:rPr>
          <w:color w:val="000000" w:themeColor="text1"/>
        </w:rPr>
        <w:t>compared to the control (Table 14</w:t>
      </w:r>
      <w:r w:rsidR="00606894">
        <w:rPr>
          <w:color w:val="000000" w:themeColor="text1"/>
        </w:rPr>
        <w:t xml:space="preserve">). </w:t>
      </w:r>
      <w:r w:rsidR="00606894" w:rsidRPr="00DF6E3E">
        <w:rPr>
          <w:rFonts w:cs="Arial"/>
          <w:szCs w:val="22"/>
        </w:rPr>
        <w:t>All means were also within the reference range.</w:t>
      </w:r>
    </w:p>
    <w:p w14:paraId="4BF09AD7" w14:textId="77777777" w:rsidR="00D970F7" w:rsidRDefault="00D970F7" w:rsidP="00D970F7">
      <w:pPr>
        <w:rPr>
          <w:color w:val="000000" w:themeColor="text1"/>
        </w:rPr>
      </w:pPr>
    </w:p>
    <w:p w14:paraId="6871146D" w14:textId="1D4417E8" w:rsidR="00D970F7" w:rsidRDefault="009A1CF8" w:rsidP="00D970F7">
      <w:pPr>
        <w:pStyle w:val="FSTableTitle"/>
        <w:spacing w:after="120"/>
      </w:pPr>
      <w:r>
        <w:t>Table 14</w:t>
      </w:r>
      <w:r w:rsidR="00D970F7">
        <w:t xml:space="preserve">: </w:t>
      </w:r>
      <w:r w:rsidR="00D970F7" w:rsidRPr="00827952">
        <w:t>Comparison of Pr</w:t>
      </w:r>
      <w:r w:rsidR="00606894">
        <w:t>otein and Amino Acids (% dw</w:t>
      </w:r>
      <w:r w:rsidR="00D970F7">
        <w:t>)</w:t>
      </w:r>
    </w:p>
    <w:tbl>
      <w:tblPr>
        <w:tblStyle w:val="TableGrid"/>
        <w:tblW w:w="8485" w:type="dxa"/>
        <w:tblInd w:w="108" w:type="dxa"/>
        <w:tblLayout w:type="fixed"/>
        <w:tblLook w:val="04A0" w:firstRow="1" w:lastRow="0" w:firstColumn="1" w:lastColumn="0" w:noHBand="0" w:noVBand="1"/>
        <w:tblDescription w:val="Data table showing a comparison of the proximate and fibre levels between the MON88702 line and the parental DP393 cultivar "/>
      </w:tblPr>
      <w:tblGrid>
        <w:gridCol w:w="1588"/>
        <w:gridCol w:w="2268"/>
        <w:gridCol w:w="1701"/>
        <w:gridCol w:w="802"/>
        <w:gridCol w:w="2126"/>
      </w:tblGrid>
      <w:tr w:rsidR="00D970F7" w14:paraId="5CA02CDC" w14:textId="77777777" w:rsidTr="00F01156">
        <w:trPr>
          <w:trHeight w:val="510"/>
        </w:trPr>
        <w:tc>
          <w:tcPr>
            <w:tcW w:w="1588" w:type="dxa"/>
            <w:shd w:val="clear" w:color="auto" w:fill="9BBB59" w:themeFill="accent3"/>
            <w:vAlign w:val="center"/>
          </w:tcPr>
          <w:p w14:paraId="542EDD8B" w14:textId="77777777" w:rsidR="00F01156" w:rsidRDefault="00626997" w:rsidP="008C1355">
            <w:pPr>
              <w:jc w:val="center"/>
              <w:rPr>
                <w:rFonts w:cs="Arial"/>
                <w:b/>
                <w:color w:val="000000" w:themeColor="text1"/>
                <w:sz w:val="20"/>
                <w:szCs w:val="20"/>
              </w:rPr>
            </w:pPr>
            <w:r>
              <w:rPr>
                <w:rFonts w:cs="Arial"/>
                <w:b/>
                <w:color w:val="000000" w:themeColor="text1"/>
                <w:sz w:val="20"/>
                <w:szCs w:val="20"/>
              </w:rPr>
              <w:t xml:space="preserve">Analyte </w:t>
            </w:r>
          </w:p>
          <w:p w14:paraId="55299022" w14:textId="576837BB" w:rsidR="00D970F7" w:rsidRPr="00CF72CB" w:rsidRDefault="00626997" w:rsidP="008C135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368B4FD4" w14:textId="63CB06C8" w:rsidR="00D970F7" w:rsidRDefault="00B20385" w:rsidP="00F01156">
            <w:pPr>
              <w:jc w:val="center"/>
              <w:rPr>
                <w:rFonts w:cs="Arial"/>
                <w:b/>
                <w:color w:val="000000" w:themeColor="text1"/>
                <w:sz w:val="20"/>
                <w:szCs w:val="20"/>
              </w:rPr>
            </w:pPr>
            <w:r>
              <w:rPr>
                <w:rFonts w:cs="Arial"/>
                <w:b/>
                <w:color w:val="000000" w:themeColor="text1"/>
                <w:sz w:val="20"/>
                <w:szCs w:val="20"/>
              </w:rPr>
              <w:t>Control Mean</w:t>
            </w:r>
            <w:r w:rsidR="008C1355">
              <w:rPr>
                <w:rFonts w:cs="Arial"/>
                <w:b/>
                <w:color w:val="000000" w:themeColor="text1"/>
                <w:sz w:val="20"/>
                <w:szCs w:val="20"/>
              </w:rPr>
              <w:t xml:space="preserve"> </w:t>
            </w:r>
            <w:r>
              <w:rPr>
                <w:rFonts w:cs="Arial"/>
                <w:b/>
                <w:color w:val="000000" w:themeColor="text1"/>
                <w:sz w:val="20"/>
                <w:szCs w:val="20"/>
              </w:rPr>
              <w:t>(SE</w:t>
            </w:r>
            <w:r w:rsidR="008C1355">
              <w:rPr>
                <w:rFonts w:cs="Arial"/>
                <w:b/>
                <w:color w:val="000000" w:themeColor="text1"/>
                <w:sz w:val="20"/>
                <w:szCs w:val="20"/>
              </w:rPr>
              <w:t>)</w:t>
            </w:r>
          </w:p>
        </w:tc>
        <w:tc>
          <w:tcPr>
            <w:tcW w:w="1701" w:type="dxa"/>
            <w:shd w:val="clear" w:color="auto" w:fill="9BBB59" w:themeFill="accent3"/>
            <w:vAlign w:val="center"/>
          </w:tcPr>
          <w:p w14:paraId="19824BF0" w14:textId="2EBEAACB" w:rsidR="00D970F7" w:rsidRDefault="009A1CF8" w:rsidP="00F01156">
            <w:pPr>
              <w:jc w:val="center"/>
              <w:rPr>
                <w:rFonts w:cs="Arial"/>
                <w:b/>
                <w:color w:val="000000" w:themeColor="text1"/>
                <w:sz w:val="20"/>
                <w:szCs w:val="20"/>
              </w:rPr>
            </w:pPr>
            <w:r>
              <w:rPr>
                <w:rFonts w:cs="Arial"/>
                <w:b/>
                <w:color w:val="000000" w:themeColor="text1"/>
                <w:sz w:val="20"/>
                <w:szCs w:val="20"/>
              </w:rPr>
              <w:t>MON87429</w:t>
            </w:r>
            <w:r w:rsidR="008C1355">
              <w:rPr>
                <w:rFonts w:cs="Arial"/>
                <w:b/>
                <w:color w:val="000000" w:themeColor="text1"/>
                <w:sz w:val="20"/>
                <w:szCs w:val="20"/>
              </w:rPr>
              <w:t xml:space="preserve"> </w:t>
            </w:r>
            <w:r w:rsidR="00B21FBE">
              <w:rPr>
                <w:rFonts w:cs="Arial"/>
                <w:b/>
                <w:color w:val="000000" w:themeColor="text1"/>
                <w:sz w:val="20"/>
                <w:szCs w:val="20"/>
              </w:rPr>
              <w:t xml:space="preserve">Mean </w:t>
            </w:r>
            <w:r w:rsidR="00B20385">
              <w:rPr>
                <w:rFonts w:cs="Arial"/>
                <w:b/>
                <w:color w:val="000000" w:themeColor="text1"/>
                <w:sz w:val="20"/>
                <w:szCs w:val="20"/>
              </w:rPr>
              <w:t>(SE</w:t>
            </w:r>
            <w:r w:rsidR="008C1355">
              <w:rPr>
                <w:rFonts w:cs="Arial"/>
                <w:b/>
                <w:color w:val="000000" w:themeColor="text1"/>
                <w:sz w:val="20"/>
                <w:szCs w:val="20"/>
              </w:rPr>
              <w:t>)</w:t>
            </w:r>
          </w:p>
        </w:tc>
        <w:tc>
          <w:tcPr>
            <w:tcW w:w="802" w:type="dxa"/>
            <w:shd w:val="clear" w:color="auto" w:fill="9BBB59" w:themeFill="accent3"/>
            <w:vAlign w:val="center"/>
          </w:tcPr>
          <w:p w14:paraId="36A7FA73" w14:textId="77777777" w:rsidR="00D970F7" w:rsidRDefault="00D970F7" w:rsidP="008C135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653FD375" w14:textId="48F64527" w:rsidR="00D970F7" w:rsidRDefault="00D970F7" w:rsidP="008C1355">
            <w:pPr>
              <w:jc w:val="center"/>
              <w:rPr>
                <w:rFonts w:cs="Arial"/>
                <w:b/>
                <w:color w:val="000000" w:themeColor="text1"/>
                <w:sz w:val="20"/>
                <w:szCs w:val="20"/>
              </w:rPr>
            </w:pPr>
            <w:r>
              <w:rPr>
                <w:rFonts w:cs="Arial"/>
                <w:b/>
                <w:color w:val="000000" w:themeColor="text1"/>
                <w:sz w:val="20"/>
                <w:szCs w:val="20"/>
              </w:rPr>
              <w:t>Reference range</w:t>
            </w:r>
            <w:r w:rsidR="00626997">
              <w:rPr>
                <w:rFonts w:cs="Arial"/>
                <w:b/>
                <w:color w:val="000000" w:themeColor="text1"/>
                <w:sz w:val="20"/>
                <w:szCs w:val="20"/>
              </w:rPr>
              <w:t xml:space="preserve"> (Min- Max)</w:t>
            </w:r>
          </w:p>
        </w:tc>
      </w:tr>
      <w:tr w:rsidR="00D970F7" w14:paraId="31A05BD1" w14:textId="77777777" w:rsidTr="00F01156">
        <w:trPr>
          <w:trHeight w:val="281"/>
        </w:trPr>
        <w:tc>
          <w:tcPr>
            <w:tcW w:w="1588" w:type="dxa"/>
            <w:vAlign w:val="center"/>
          </w:tcPr>
          <w:p w14:paraId="14F9472E" w14:textId="048F6FAE" w:rsidR="00D970F7" w:rsidRPr="0038600B" w:rsidRDefault="008C1355" w:rsidP="003F201C">
            <w:pPr>
              <w:rPr>
                <w:rFonts w:cs="Arial"/>
                <w:color w:val="000000" w:themeColor="text1"/>
                <w:sz w:val="20"/>
                <w:szCs w:val="20"/>
              </w:rPr>
            </w:pPr>
            <w:r>
              <w:rPr>
                <w:rFonts w:cs="Arial"/>
                <w:color w:val="000000" w:themeColor="text1"/>
                <w:sz w:val="20"/>
                <w:szCs w:val="20"/>
              </w:rPr>
              <w:t>Protein</w:t>
            </w:r>
          </w:p>
        </w:tc>
        <w:tc>
          <w:tcPr>
            <w:tcW w:w="2268" w:type="dxa"/>
            <w:vAlign w:val="center"/>
          </w:tcPr>
          <w:p w14:paraId="3A2C60F1" w14:textId="65F93CC5" w:rsidR="00D970F7" w:rsidRPr="0038600B" w:rsidRDefault="00B20385" w:rsidP="00F01156">
            <w:pPr>
              <w:jc w:val="center"/>
              <w:rPr>
                <w:rFonts w:cs="Arial"/>
                <w:color w:val="000000" w:themeColor="text1"/>
                <w:sz w:val="20"/>
                <w:szCs w:val="20"/>
              </w:rPr>
            </w:pPr>
            <w:r>
              <w:rPr>
                <w:rFonts w:cs="Arial"/>
                <w:color w:val="000000" w:themeColor="text1"/>
                <w:sz w:val="20"/>
                <w:szCs w:val="20"/>
              </w:rPr>
              <w:t>9.35 (0.30)</w:t>
            </w:r>
          </w:p>
        </w:tc>
        <w:tc>
          <w:tcPr>
            <w:tcW w:w="1701" w:type="dxa"/>
            <w:vAlign w:val="center"/>
          </w:tcPr>
          <w:p w14:paraId="538FBDFD" w14:textId="4FB73F11" w:rsidR="00D970F7" w:rsidRPr="00D10B5D" w:rsidRDefault="00B20385" w:rsidP="00F01156">
            <w:pPr>
              <w:jc w:val="center"/>
              <w:rPr>
                <w:sz w:val="20"/>
              </w:rPr>
            </w:pPr>
            <w:r>
              <w:rPr>
                <w:sz w:val="20"/>
              </w:rPr>
              <w:t>9.20 (0.30)</w:t>
            </w:r>
          </w:p>
        </w:tc>
        <w:tc>
          <w:tcPr>
            <w:tcW w:w="802" w:type="dxa"/>
            <w:vAlign w:val="center"/>
          </w:tcPr>
          <w:p w14:paraId="4C7874D7" w14:textId="4B04ABB5" w:rsidR="00D970F7" w:rsidRDefault="00B20385" w:rsidP="003F201C">
            <w:pPr>
              <w:jc w:val="center"/>
              <w:rPr>
                <w:sz w:val="20"/>
              </w:rPr>
            </w:pPr>
            <w:r>
              <w:rPr>
                <w:sz w:val="20"/>
              </w:rPr>
              <w:t>ns</w:t>
            </w:r>
            <w:r w:rsidRPr="00B20385">
              <w:rPr>
                <w:sz w:val="20"/>
                <w:vertAlign w:val="superscript"/>
              </w:rPr>
              <w:t>1</w:t>
            </w:r>
          </w:p>
        </w:tc>
        <w:tc>
          <w:tcPr>
            <w:tcW w:w="2126" w:type="dxa"/>
            <w:vAlign w:val="center"/>
          </w:tcPr>
          <w:p w14:paraId="44274574" w14:textId="40871136" w:rsidR="00D970F7" w:rsidRDefault="004E3765" w:rsidP="003F201C">
            <w:pPr>
              <w:jc w:val="center"/>
              <w:rPr>
                <w:sz w:val="20"/>
              </w:rPr>
            </w:pPr>
            <w:r>
              <w:rPr>
                <w:sz w:val="20"/>
              </w:rPr>
              <w:t>5.72-17.26</w:t>
            </w:r>
          </w:p>
        </w:tc>
      </w:tr>
      <w:tr w:rsidR="00D970F7" w14:paraId="7AC66B8A" w14:textId="77777777" w:rsidTr="00F01156">
        <w:trPr>
          <w:trHeight w:val="281"/>
        </w:trPr>
        <w:tc>
          <w:tcPr>
            <w:tcW w:w="1588" w:type="dxa"/>
            <w:vAlign w:val="center"/>
          </w:tcPr>
          <w:p w14:paraId="6FEF313F" w14:textId="73111EC4" w:rsidR="00D970F7" w:rsidRPr="0038600B" w:rsidRDefault="008C1355" w:rsidP="003F201C">
            <w:pPr>
              <w:rPr>
                <w:rFonts w:cs="Arial"/>
                <w:color w:val="000000" w:themeColor="text1"/>
                <w:sz w:val="20"/>
                <w:szCs w:val="20"/>
              </w:rPr>
            </w:pPr>
            <w:r>
              <w:rPr>
                <w:rFonts w:cs="Arial"/>
                <w:color w:val="000000" w:themeColor="text1"/>
                <w:sz w:val="20"/>
                <w:szCs w:val="20"/>
              </w:rPr>
              <w:t>Alanine</w:t>
            </w:r>
          </w:p>
        </w:tc>
        <w:tc>
          <w:tcPr>
            <w:tcW w:w="2268" w:type="dxa"/>
            <w:vAlign w:val="center"/>
          </w:tcPr>
          <w:p w14:paraId="4641334D" w14:textId="2C4199B9" w:rsidR="00D970F7" w:rsidRPr="0038600B" w:rsidRDefault="00B20385" w:rsidP="00F01156">
            <w:pPr>
              <w:jc w:val="center"/>
              <w:rPr>
                <w:rFonts w:cs="Arial"/>
                <w:color w:val="000000" w:themeColor="text1"/>
                <w:sz w:val="20"/>
                <w:szCs w:val="20"/>
              </w:rPr>
            </w:pPr>
            <w:r>
              <w:rPr>
                <w:rFonts w:cs="Arial"/>
                <w:color w:val="000000" w:themeColor="text1"/>
                <w:sz w:val="20"/>
                <w:szCs w:val="20"/>
              </w:rPr>
              <w:t>0.73 (0.028)</w:t>
            </w:r>
          </w:p>
        </w:tc>
        <w:tc>
          <w:tcPr>
            <w:tcW w:w="1701" w:type="dxa"/>
            <w:vAlign w:val="center"/>
          </w:tcPr>
          <w:p w14:paraId="4E59DCBA" w14:textId="57986A80" w:rsidR="00D970F7" w:rsidRPr="0038600B" w:rsidRDefault="00F01156" w:rsidP="00F01156">
            <w:pPr>
              <w:jc w:val="center"/>
              <w:rPr>
                <w:rFonts w:cs="Arial"/>
                <w:color w:val="000000" w:themeColor="text1"/>
                <w:sz w:val="20"/>
                <w:szCs w:val="20"/>
              </w:rPr>
            </w:pPr>
            <w:r>
              <w:rPr>
                <w:rFonts w:cs="Arial"/>
                <w:color w:val="000000" w:themeColor="text1"/>
                <w:sz w:val="20"/>
                <w:szCs w:val="20"/>
              </w:rPr>
              <w:t>0.72 (0.028)</w:t>
            </w:r>
          </w:p>
        </w:tc>
        <w:tc>
          <w:tcPr>
            <w:tcW w:w="802" w:type="dxa"/>
            <w:vAlign w:val="center"/>
          </w:tcPr>
          <w:p w14:paraId="6875978C" w14:textId="38F9D67D"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0243B6BF" w14:textId="04E6747E" w:rsidR="00D970F7" w:rsidRDefault="004E3765" w:rsidP="003F201C">
            <w:pPr>
              <w:jc w:val="center"/>
              <w:rPr>
                <w:rFonts w:cs="Arial"/>
                <w:color w:val="000000" w:themeColor="text1"/>
                <w:sz w:val="20"/>
                <w:szCs w:val="20"/>
              </w:rPr>
            </w:pPr>
            <w:r>
              <w:rPr>
                <w:rFonts w:cs="Arial"/>
                <w:color w:val="000000" w:themeColor="text1"/>
                <w:sz w:val="20"/>
                <w:szCs w:val="20"/>
              </w:rPr>
              <w:t>0.4</w:t>
            </w:r>
            <w:r w:rsidR="00DF6E3E">
              <w:rPr>
                <w:rFonts w:cs="Arial"/>
                <w:color w:val="000000" w:themeColor="text1"/>
                <w:sz w:val="20"/>
                <w:szCs w:val="20"/>
              </w:rPr>
              <w:t>0</w:t>
            </w:r>
            <w:r>
              <w:rPr>
                <w:rFonts w:cs="Arial"/>
                <w:color w:val="000000" w:themeColor="text1"/>
                <w:sz w:val="20"/>
                <w:szCs w:val="20"/>
              </w:rPr>
              <w:t>-1.48</w:t>
            </w:r>
          </w:p>
        </w:tc>
      </w:tr>
      <w:tr w:rsidR="00D970F7" w14:paraId="73D99924" w14:textId="77777777" w:rsidTr="00F01156">
        <w:trPr>
          <w:trHeight w:val="281"/>
        </w:trPr>
        <w:tc>
          <w:tcPr>
            <w:tcW w:w="1588" w:type="dxa"/>
            <w:vAlign w:val="center"/>
          </w:tcPr>
          <w:p w14:paraId="29188925" w14:textId="565168A9" w:rsidR="00D970F7" w:rsidRPr="0038600B" w:rsidRDefault="008C1355" w:rsidP="003F201C">
            <w:pPr>
              <w:rPr>
                <w:rFonts w:cs="Arial"/>
                <w:color w:val="000000" w:themeColor="text1"/>
                <w:sz w:val="20"/>
                <w:szCs w:val="20"/>
              </w:rPr>
            </w:pPr>
            <w:r>
              <w:rPr>
                <w:rFonts w:cs="Arial"/>
                <w:color w:val="000000" w:themeColor="text1"/>
                <w:sz w:val="20"/>
                <w:szCs w:val="20"/>
              </w:rPr>
              <w:t>Arginine</w:t>
            </w:r>
          </w:p>
        </w:tc>
        <w:tc>
          <w:tcPr>
            <w:tcW w:w="2268" w:type="dxa"/>
            <w:shd w:val="clear" w:color="auto" w:fill="auto"/>
            <w:vAlign w:val="center"/>
          </w:tcPr>
          <w:p w14:paraId="2D520C29" w14:textId="615BDC6B" w:rsidR="00D970F7" w:rsidRPr="0038600B" w:rsidRDefault="00F01156" w:rsidP="00F01156">
            <w:pPr>
              <w:jc w:val="center"/>
              <w:rPr>
                <w:rFonts w:cs="Arial"/>
                <w:color w:val="000000" w:themeColor="text1"/>
                <w:sz w:val="20"/>
                <w:szCs w:val="20"/>
              </w:rPr>
            </w:pPr>
            <w:r>
              <w:rPr>
                <w:rFonts w:cs="Arial"/>
                <w:color w:val="000000" w:themeColor="text1"/>
                <w:sz w:val="20"/>
                <w:szCs w:val="20"/>
              </w:rPr>
              <w:t>0.45 (0.014)</w:t>
            </w:r>
          </w:p>
        </w:tc>
        <w:tc>
          <w:tcPr>
            <w:tcW w:w="1701" w:type="dxa"/>
            <w:shd w:val="clear" w:color="auto" w:fill="auto"/>
            <w:vAlign w:val="center"/>
          </w:tcPr>
          <w:p w14:paraId="3FA951D1" w14:textId="15C89E62" w:rsidR="00D970F7" w:rsidRPr="0038600B" w:rsidRDefault="00F01156" w:rsidP="00F01156">
            <w:pPr>
              <w:jc w:val="center"/>
              <w:rPr>
                <w:rFonts w:cs="Arial"/>
                <w:color w:val="000000" w:themeColor="text1"/>
                <w:sz w:val="20"/>
                <w:szCs w:val="20"/>
              </w:rPr>
            </w:pPr>
            <w:r>
              <w:rPr>
                <w:rFonts w:cs="Arial"/>
                <w:color w:val="000000" w:themeColor="text1"/>
                <w:sz w:val="20"/>
                <w:szCs w:val="20"/>
              </w:rPr>
              <w:t>0.45 (0.014)</w:t>
            </w:r>
          </w:p>
        </w:tc>
        <w:tc>
          <w:tcPr>
            <w:tcW w:w="802" w:type="dxa"/>
            <w:vAlign w:val="center"/>
          </w:tcPr>
          <w:p w14:paraId="5DB49F5B" w14:textId="2B39FA10"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5525D7E" w14:textId="49D202EC" w:rsidR="00D970F7" w:rsidRDefault="00DF6E3E" w:rsidP="003F201C">
            <w:pPr>
              <w:jc w:val="center"/>
              <w:rPr>
                <w:rFonts w:cs="Arial"/>
                <w:color w:val="000000" w:themeColor="text1"/>
                <w:sz w:val="20"/>
                <w:szCs w:val="20"/>
              </w:rPr>
            </w:pPr>
            <w:r>
              <w:rPr>
                <w:rFonts w:cs="Arial"/>
                <w:color w:val="000000" w:themeColor="text1"/>
                <w:sz w:val="20"/>
                <w:szCs w:val="20"/>
              </w:rPr>
              <w:t>0.19-0.708</w:t>
            </w:r>
          </w:p>
        </w:tc>
      </w:tr>
      <w:tr w:rsidR="00D970F7" w14:paraId="36310A45" w14:textId="77777777" w:rsidTr="00F01156">
        <w:trPr>
          <w:trHeight w:val="281"/>
        </w:trPr>
        <w:tc>
          <w:tcPr>
            <w:tcW w:w="1588" w:type="dxa"/>
            <w:vAlign w:val="center"/>
          </w:tcPr>
          <w:p w14:paraId="7DD4E958" w14:textId="19C50CC2" w:rsidR="00D970F7" w:rsidRPr="0038600B" w:rsidRDefault="008C1355" w:rsidP="003F201C">
            <w:pPr>
              <w:rPr>
                <w:rFonts w:cs="Arial"/>
                <w:color w:val="000000" w:themeColor="text1"/>
                <w:sz w:val="20"/>
                <w:szCs w:val="20"/>
              </w:rPr>
            </w:pPr>
            <w:r>
              <w:rPr>
                <w:rFonts w:cs="Arial"/>
                <w:color w:val="000000" w:themeColor="text1"/>
                <w:sz w:val="20"/>
                <w:szCs w:val="20"/>
              </w:rPr>
              <w:t>Aspartic acid</w:t>
            </w:r>
          </w:p>
        </w:tc>
        <w:tc>
          <w:tcPr>
            <w:tcW w:w="2268" w:type="dxa"/>
            <w:vAlign w:val="center"/>
          </w:tcPr>
          <w:p w14:paraId="6C08CB21" w14:textId="2F7E7147" w:rsidR="00D970F7" w:rsidRPr="0038600B" w:rsidRDefault="00F01156" w:rsidP="00F01156">
            <w:pPr>
              <w:jc w:val="center"/>
              <w:rPr>
                <w:rFonts w:cs="Arial"/>
                <w:color w:val="000000" w:themeColor="text1"/>
                <w:sz w:val="20"/>
                <w:szCs w:val="20"/>
              </w:rPr>
            </w:pPr>
            <w:r>
              <w:rPr>
                <w:rFonts w:cs="Arial"/>
                <w:color w:val="000000" w:themeColor="text1"/>
                <w:sz w:val="20"/>
                <w:szCs w:val="20"/>
              </w:rPr>
              <w:t>0.61 (0.019)</w:t>
            </w:r>
          </w:p>
        </w:tc>
        <w:tc>
          <w:tcPr>
            <w:tcW w:w="1701" w:type="dxa"/>
            <w:shd w:val="clear" w:color="auto" w:fill="FFFFFF" w:themeFill="background1"/>
            <w:vAlign w:val="center"/>
          </w:tcPr>
          <w:p w14:paraId="28659C10" w14:textId="4108DC74" w:rsidR="00D970F7" w:rsidRPr="0038600B" w:rsidRDefault="00F01156" w:rsidP="00F01156">
            <w:pPr>
              <w:jc w:val="center"/>
              <w:rPr>
                <w:rFonts w:cs="Arial"/>
                <w:color w:val="000000" w:themeColor="text1"/>
                <w:sz w:val="20"/>
                <w:szCs w:val="20"/>
              </w:rPr>
            </w:pPr>
            <w:r>
              <w:rPr>
                <w:rFonts w:cs="Arial"/>
                <w:color w:val="000000" w:themeColor="text1"/>
                <w:sz w:val="20"/>
                <w:szCs w:val="20"/>
              </w:rPr>
              <w:t>0.61 (0.019)</w:t>
            </w:r>
          </w:p>
        </w:tc>
        <w:tc>
          <w:tcPr>
            <w:tcW w:w="802" w:type="dxa"/>
            <w:shd w:val="clear" w:color="auto" w:fill="FFFFFF" w:themeFill="background1"/>
            <w:vAlign w:val="center"/>
          </w:tcPr>
          <w:p w14:paraId="5D20DB04" w14:textId="79526913"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07F140D" w14:textId="78F4E32F" w:rsidR="00D970F7" w:rsidRDefault="00DF6E3E" w:rsidP="003F201C">
            <w:pPr>
              <w:jc w:val="center"/>
              <w:rPr>
                <w:rFonts w:cs="Arial"/>
                <w:color w:val="000000" w:themeColor="text1"/>
                <w:sz w:val="20"/>
                <w:szCs w:val="20"/>
              </w:rPr>
            </w:pPr>
            <w:r>
              <w:rPr>
                <w:rFonts w:cs="Arial"/>
                <w:color w:val="000000" w:themeColor="text1"/>
                <w:sz w:val="20"/>
                <w:szCs w:val="20"/>
              </w:rPr>
              <w:t>0.298-1.208</w:t>
            </w:r>
          </w:p>
        </w:tc>
      </w:tr>
      <w:tr w:rsidR="00D970F7" w14:paraId="4C139955" w14:textId="77777777" w:rsidTr="00F01156">
        <w:trPr>
          <w:trHeight w:val="281"/>
        </w:trPr>
        <w:tc>
          <w:tcPr>
            <w:tcW w:w="1588" w:type="dxa"/>
            <w:vAlign w:val="center"/>
          </w:tcPr>
          <w:p w14:paraId="1263C0DA" w14:textId="41F151AC" w:rsidR="00D970F7" w:rsidRPr="0038600B" w:rsidRDefault="008C1355" w:rsidP="003F201C">
            <w:pPr>
              <w:rPr>
                <w:rFonts w:cs="Arial"/>
                <w:color w:val="000000" w:themeColor="text1"/>
                <w:sz w:val="20"/>
                <w:szCs w:val="20"/>
              </w:rPr>
            </w:pPr>
            <w:r>
              <w:rPr>
                <w:rFonts w:cs="Arial"/>
                <w:color w:val="000000" w:themeColor="text1"/>
                <w:sz w:val="20"/>
                <w:szCs w:val="20"/>
              </w:rPr>
              <w:t>Cystine</w:t>
            </w:r>
          </w:p>
        </w:tc>
        <w:tc>
          <w:tcPr>
            <w:tcW w:w="2268" w:type="dxa"/>
            <w:vAlign w:val="center"/>
          </w:tcPr>
          <w:p w14:paraId="17EA1F20" w14:textId="2E14E7D2" w:rsidR="00D970F7" w:rsidRPr="0038600B" w:rsidRDefault="00F01156" w:rsidP="00F01156">
            <w:pPr>
              <w:jc w:val="center"/>
              <w:rPr>
                <w:rFonts w:cs="Arial"/>
                <w:color w:val="000000" w:themeColor="text1"/>
                <w:sz w:val="20"/>
                <w:szCs w:val="20"/>
              </w:rPr>
            </w:pPr>
            <w:r>
              <w:rPr>
                <w:rFonts w:cs="Arial"/>
                <w:color w:val="000000" w:themeColor="text1"/>
                <w:sz w:val="20"/>
                <w:szCs w:val="20"/>
              </w:rPr>
              <w:t>0.20 (0.0062)</w:t>
            </w:r>
          </w:p>
        </w:tc>
        <w:tc>
          <w:tcPr>
            <w:tcW w:w="1701" w:type="dxa"/>
            <w:shd w:val="clear" w:color="auto" w:fill="FFFFFF" w:themeFill="background1"/>
            <w:vAlign w:val="center"/>
          </w:tcPr>
          <w:p w14:paraId="0BB8BD62" w14:textId="04865ED8" w:rsidR="00D970F7" w:rsidRPr="0038600B" w:rsidRDefault="00F01156" w:rsidP="00F01156">
            <w:pPr>
              <w:jc w:val="center"/>
              <w:rPr>
                <w:rFonts w:cs="Arial"/>
                <w:color w:val="000000" w:themeColor="text1"/>
                <w:sz w:val="20"/>
                <w:szCs w:val="20"/>
              </w:rPr>
            </w:pPr>
            <w:r>
              <w:rPr>
                <w:rFonts w:cs="Arial"/>
                <w:color w:val="000000" w:themeColor="text1"/>
                <w:sz w:val="20"/>
                <w:szCs w:val="20"/>
              </w:rPr>
              <w:t>0.2 (0.0062)</w:t>
            </w:r>
          </w:p>
        </w:tc>
        <w:tc>
          <w:tcPr>
            <w:tcW w:w="802" w:type="dxa"/>
            <w:shd w:val="clear" w:color="auto" w:fill="FFFFFF" w:themeFill="background1"/>
            <w:vAlign w:val="center"/>
          </w:tcPr>
          <w:p w14:paraId="49461944" w14:textId="00E11581"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2144162E" w14:textId="451C3147" w:rsidR="00D970F7" w:rsidRDefault="00DF6E3E" w:rsidP="003F201C">
            <w:pPr>
              <w:jc w:val="center"/>
              <w:rPr>
                <w:rFonts w:cs="Arial"/>
                <w:color w:val="000000" w:themeColor="text1"/>
                <w:sz w:val="20"/>
                <w:szCs w:val="20"/>
              </w:rPr>
            </w:pPr>
            <w:r>
              <w:rPr>
                <w:rFonts w:cs="Arial"/>
                <w:color w:val="000000" w:themeColor="text1"/>
                <w:sz w:val="20"/>
                <w:szCs w:val="20"/>
              </w:rPr>
              <w:t>0.116-0.514</w:t>
            </w:r>
          </w:p>
        </w:tc>
      </w:tr>
      <w:tr w:rsidR="00D970F7" w14:paraId="7C1B396B" w14:textId="77777777" w:rsidTr="00F01156">
        <w:trPr>
          <w:trHeight w:val="281"/>
        </w:trPr>
        <w:tc>
          <w:tcPr>
            <w:tcW w:w="1588" w:type="dxa"/>
            <w:vAlign w:val="center"/>
          </w:tcPr>
          <w:p w14:paraId="26EE3BAE" w14:textId="138FD748" w:rsidR="00D970F7" w:rsidRPr="0038600B" w:rsidRDefault="008C1355" w:rsidP="003F201C">
            <w:pPr>
              <w:rPr>
                <w:rFonts w:cs="Arial"/>
                <w:color w:val="000000" w:themeColor="text1"/>
                <w:sz w:val="20"/>
                <w:szCs w:val="20"/>
              </w:rPr>
            </w:pPr>
            <w:r>
              <w:rPr>
                <w:rFonts w:cs="Arial"/>
                <w:color w:val="000000" w:themeColor="text1"/>
                <w:sz w:val="20"/>
                <w:szCs w:val="20"/>
              </w:rPr>
              <w:t>Glutamic acid</w:t>
            </w:r>
          </w:p>
        </w:tc>
        <w:tc>
          <w:tcPr>
            <w:tcW w:w="2268" w:type="dxa"/>
            <w:vAlign w:val="center"/>
          </w:tcPr>
          <w:p w14:paraId="1C7447F9" w14:textId="05A09A0B" w:rsidR="00D970F7" w:rsidRPr="0038600B" w:rsidRDefault="00F01156" w:rsidP="003F201C">
            <w:pPr>
              <w:jc w:val="center"/>
              <w:rPr>
                <w:rFonts w:cs="Arial"/>
                <w:color w:val="000000" w:themeColor="text1"/>
                <w:sz w:val="20"/>
                <w:szCs w:val="20"/>
              </w:rPr>
            </w:pPr>
            <w:r>
              <w:rPr>
                <w:rFonts w:cs="Arial"/>
                <w:color w:val="000000" w:themeColor="text1"/>
                <w:sz w:val="20"/>
                <w:szCs w:val="20"/>
              </w:rPr>
              <w:t>1.78 (0.074)</w:t>
            </w:r>
          </w:p>
        </w:tc>
        <w:tc>
          <w:tcPr>
            <w:tcW w:w="1701" w:type="dxa"/>
            <w:shd w:val="clear" w:color="auto" w:fill="FFFFFF" w:themeFill="background1"/>
            <w:vAlign w:val="center"/>
          </w:tcPr>
          <w:p w14:paraId="33F9D30E" w14:textId="227C54ED" w:rsidR="00D970F7" w:rsidRPr="0038600B" w:rsidRDefault="00F01156" w:rsidP="003F201C">
            <w:pPr>
              <w:jc w:val="center"/>
              <w:rPr>
                <w:rFonts w:cs="Arial"/>
                <w:color w:val="000000" w:themeColor="text1"/>
                <w:sz w:val="20"/>
                <w:szCs w:val="20"/>
              </w:rPr>
            </w:pPr>
            <w:r>
              <w:rPr>
                <w:rFonts w:cs="Arial"/>
                <w:color w:val="000000" w:themeColor="text1"/>
                <w:sz w:val="20"/>
                <w:szCs w:val="20"/>
              </w:rPr>
              <w:t>1.77 (0.074)</w:t>
            </w:r>
          </w:p>
        </w:tc>
        <w:tc>
          <w:tcPr>
            <w:tcW w:w="802" w:type="dxa"/>
            <w:shd w:val="clear" w:color="auto" w:fill="FFFFFF" w:themeFill="background1"/>
            <w:vAlign w:val="center"/>
          </w:tcPr>
          <w:p w14:paraId="12229163" w14:textId="144B0945"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3303983" w14:textId="13AFB843" w:rsidR="00D970F7" w:rsidRDefault="00DF6E3E" w:rsidP="003F201C">
            <w:pPr>
              <w:jc w:val="center"/>
              <w:rPr>
                <w:rFonts w:cs="Arial"/>
                <w:color w:val="000000" w:themeColor="text1"/>
                <w:sz w:val="20"/>
                <w:szCs w:val="20"/>
              </w:rPr>
            </w:pPr>
            <w:r>
              <w:rPr>
                <w:rFonts w:cs="Arial"/>
                <w:color w:val="000000" w:themeColor="text1"/>
                <w:sz w:val="20"/>
                <w:szCs w:val="20"/>
              </w:rPr>
              <w:t>0.832-3.540</w:t>
            </w:r>
          </w:p>
        </w:tc>
      </w:tr>
      <w:tr w:rsidR="00D970F7" w14:paraId="71F5E442" w14:textId="77777777" w:rsidTr="00F01156">
        <w:trPr>
          <w:trHeight w:val="281"/>
        </w:trPr>
        <w:tc>
          <w:tcPr>
            <w:tcW w:w="1588" w:type="dxa"/>
            <w:vAlign w:val="center"/>
          </w:tcPr>
          <w:p w14:paraId="3B76AE1D" w14:textId="1A5CCB2B" w:rsidR="00D970F7" w:rsidRPr="0038600B" w:rsidRDefault="008C1355" w:rsidP="003F201C">
            <w:pPr>
              <w:rPr>
                <w:rFonts w:cs="Arial"/>
                <w:color w:val="000000" w:themeColor="text1"/>
                <w:sz w:val="20"/>
                <w:szCs w:val="20"/>
              </w:rPr>
            </w:pPr>
            <w:r>
              <w:rPr>
                <w:rFonts w:cs="Arial"/>
                <w:color w:val="000000" w:themeColor="text1"/>
                <w:sz w:val="20"/>
                <w:szCs w:val="20"/>
              </w:rPr>
              <w:t>Glycine</w:t>
            </w:r>
          </w:p>
        </w:tc>
        <w:tc>
          <w:tcPr>
            <w:tcW w:w="2268" w:type="dxa"/>
            <w:vAlign w:val="center"/>
          </w:tcPr>
          <w:p w14:paraId="53026C45" w14:textId="5582217C" w:rsidR="00D970F7" w:rsidRPr="0038600B" w:rsidRDefault="00C93D82" w:rsidP="003F201C">
            <w:pPr>
              <w:jc w:val="center"/>
              <w:rPr>
                <w:rFonts w:cs="Arial"/>
                <w:color w:val="000000" w:themeColor="text1"/>
                <w:sz w:val="20"/>
                <w:szCs w:val="20"/>
              </w:rPr>
            </w:pPr>
            <w:r>
              <w:rPr>
                <w:rFonts w:cs="Arial"/>
                <w:color w:val="000000" w:themeColor="text1"/>
                <w:sz w:val="20"/>
                <w:szCs w:val="20"/>
              </w:rPr>
              <w:t>0.36 (0.0089)</w:t>
            </w:r>
          </w:p>
        </w:tc>
        <w:tc>
          <w:tcPr>
            <w:tcW w:w="1701" w:type="dxa"/>
            <w:shd w:val="clear" w:color="auto" w:fill="FFFFFF" w:themeFill="background1"/>
            <w:vAlign w:val="center"/>
          </w:tcPr>
          <w:p w14:paraId="1F0075D3" w14:textId="58125722" w:rsidR="00D970F7" w:rsidRPr="0038600B" w:rsidRDefault="00C93D82" w:rsidP="003F201C">
            <w:pPr>
              <w:jc w:val="center"/>
              <w:rPr>
                <w:rFonts w:cs="Arial"/>
                <w:color w:val="000000" w:themeColor="text1"/>
                <w:sz w:val="20"/>
                <w:szCs w:val="20"/>
              </w:rPr>
            </w:pPr>
            <w:r>
              <w:rPr>
                <w:rFonts w:cs="Arial"/>
                <w:color w:val="000000" w:themeColor="text1"/>
                <w:sz w:val="20"/>
                <w:szCs w:val="20"/>
              </w:rPr>
              <w:t>0.36 (0.0089)</w:t>
            </w:r>
          </w:p>
        </w:tc>
        <w:tc>
          <w:tcPr>
            <w:tcW w:w="802" w:type="dxa"/>
            <w:shd w:val="clear" w:color="auto" w:fill="FFFFFF" w:themeFill="background1"/>
            <w:vAlign w:val="center"/>
          </w:tcPr>
          <w:p w14:paraId="6FB4E290" w14:textId="093E5CC8" w:rsidR="00D970F7"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09649006" w14:textId="4572ECC6" w:rsidR="00D970F7" w:rsidRDefault="00DF6E3E" w:rsidP="003F201C">
            <w:pPr>
              <w:jc w:val="center"/>
              <w:rPr>
                <w:rFonts w:cs="Arial"/>
                <w:color w:val="000000" w:themeColor="text1"/>
                <w:sz w:val="20"/>
                <w:szCs w:val="20"/>
              </w:rPr>
            </w:pPr>
            <w:r>
              <w:rPr>
                <w:rFonts w:cs="Arial"/>
                <w:color w:val="000000" w:themeColor="text1"/>
                <w:sz w:val="20"/>
                <w:szCs w:val="20"/>
              </w:rPr>
              <w:t>0.184-0.685</w:t>
            </w:r>
          </w:p>
        </w:tc>
      </w:tr>
      <w:tr w:rsidR="008C1355" w14:paraId="4BA43DF4" w14:textId="77777777" w:rsidTr="00F01156">
        <w:trPr>
          <w:trHeight w:val="281"/>
        </w:trPr>
        <w:tc>
          <w:tcPr>
            <w:tcW w:w="1588" w:type="dxa"/>
            <w:vAlign w:val="center"/>
          </w:tcPr>
          <w:p w14:paraId="0D308296" w14:textId="65D3DB73" w:rsidR="008C1355" w:rsidRDefault="008C1355" w:rsidP="003F201C">
            <w:pPr>
              <w:rPr>
                <w:rFonts w:cs="Arial"/>
                <w:color w:val="000000" w:themeColor="text1"/>
                <w:sz w:val="20"/>
                <w:szCs w:val="20"/>
              </w:rPr>
            </w:pPr>
            <w:r>
              <w:rPr>
                <w:rFonts w:cs="Arial"/>
                <w:color w:val="000000" w:themeColor="text1"/>
                <w:sz w:val="20"/>
                <w:szCs w:val="20"/>
              </w:rPr>
              <w:t>Histidine</w:t>
            </w:r>
          </w:p>
        </w:tc>
        <w:tc>
          <w:tcPr>
            <w:tcW w:w="2268" w:type="dxa"/>
            <w:vAlign w:val="center"/>
          </w:tcPr>
          <w:p w14:paraId="190E7588" w14:textId="14FDD1BA" w:rsidR="008C1355" w:rsidRPr="0038600B" w:rsidRDefault="00C93D82" w:rsidP="003F201C">
            <w:pPr>
              <w:jc w:val="center"/>
              <w:rPr>
                <w:rFonts w:cs="Arial"/>
                <w:color w:val="000000" w:themeColor="text1"/>
                <w:sz w:val="20"/>
                <w:szCs w:val="20"/>
              </w:rPr>
            </w:pPr>
            <w:r>
              <w:rPr>
                <w:rFonts w:cs="Arial"/>
                <w:color w:val="000000" w:themeColor="text1"/>
                <w:sz w:val="20"/>
                <w:szCs w:val="20"/>
              </w:rPr>
              <w:t>0.25 (0.0091)</w:t>
            </w:r>
          </w:p>
        </w:tc>
        <w:tc>
          <w:tcPr>
            <w:tcW w:w="1701" w:type="dxa"/>
            <w:shd w:val="clear" w:color="auto" w:fill="FFFFFF" w:themeFill="background1"/>
            <w:vAlign w:val="center"/>
          </w:tcPr>
          <w:p w14:paraId="5ABFAF5B" w14:textId="03755958" w:rsidR="008C1355" w:rsidRPr="0038600B" w:rsidRDefault="00C93D82" w:rsidP="003F201C">
            <w:pPr>
              <w:jc w:val="center"/>
              <w:rPr>
                <w:rFonts w:cs="Arial"/>
                <w:color w:val="000000" w:themeColor="text1"/>
                <w:sz w:val="20"/>
                <w:szCs w:val="20"/>
              </w:rPr>
            </w:pPr>
            <w:r>
              <w:rPr>
                <w:rFonts w:cs="Arial"/>
                <w:color w:val="000000" w:themeColor="text1"/>
                <w:sz w:val="20"/>
                <w:szCs w:val="20"/>
              </w:rPr>
              <w:t>0.26 (0.0091)</w:t>
            </w:r>
          </w:p>
        </w:tc>
        <w:tc>
          <w:tcPr>
            <w:tcW w:w="802" w:type="dxa"/>
            <w:shd w:val="clear" w:color="auto" w:fill="FFFFFF" w:themeFill="background1"/>
            <w:vAlign w:val="center"/>
          </w:tcPr>
          <w:p w14:paraId="06B724CE" w14:textId="2B001254"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3B0BB825" w14:textId="35611C07" w:rsidR="008C1355" w:rsidRDefault="00DF6E3E" w:rsidP="003F201C">
            <w:pPr>
              <w:jc w:val="center"/>
              <w:rPr>
                <w:rFonts w:cs="Arial"/>
                <w:color w:val="000000" w:themeColor="text1"/>
                <w:sz w:val="20"/>
                <w:szCs w:val="20"/>
              </w:rPr>
            </w:pPr>
            <w:r>
              <w:rPr>
                <w:rFonts w:cs="Arial"/>
                <w:color w:val="000000" w:themeColor="text1"/>
                <w:sz w:val="20"/>
                <w:szCs w:val="20"/>
              </w:rPr>
              <w:t>0.137-0.456</w:t>
            </w:r>
          </w:p>
        </w:tc>
      </w:tr>
      <w:tr w:rsidR="008C1355" w14:paraId="7FA94FF6" w14:textId="77777777" w:rsidTr="00F01156">
        <w:trPr>
          <w:trHeight w:val="281"/>
        </w:trPr>
        <w:tc>
          <w:tcPr>
            <w:tcW w:w="1588" w:type="dxa"/>
            <w:vAlign w:val="center"/>
          </w:tcPr>
          <w:p w14:paraId="76E9A3A9" w14:textId="3CA9C94A" w:rsidR="008C1355" w:rsidRDefault="008C1355" w:rsidP="003F201C">
            <w:pPr>
              <w:rPr>
                <w:rFonts w:cs="Arial"/>
                <w:color w:val="000000" w:themeColor="text1"/>
                <w:sz w:val="20"/>
                <w:szCs w:val="20"/>
              </w:rPr>
            </w:pPr>
            <w:r>
              <w:rPr>
                <w:rFonts w:cs="Arial"/>
                <w:color w:val="000000" w:themeColor="text1"/>
                <w:sz w:val="20"/>
                <w:szCs w:val="20"/>
              </w:rPr>
              <w:t>Isoleucine</w:t>
            </w:r>
          </w:p>
        </w:tc>
        <w:tc>
          <w:tcPr>
            <w:tcW w:w="2268" w:type="dxa"/>
            <w:vAlign w:val="center"/>
          </w:tcPr>
          <w:p w14:paraId="7C388B6B" w14:textId="311FD87C" w:rsidR="008C1355" w:rsidRPr="0038600B" w:rsidRDefault="00C93D82" w:rsidP="003F201C">
            <w:pPr>
              <w:jc w:val="center"/>
              <w:rPr>
                <w:rFonts w:cs="Arial"/>
                <w:color w:val="000000" w:themeColor="text1"/>
                <w:sz w:val="20"/>
                <w:szCs w:val="20"/>
              </w:rPr>
            </w:pPr>
            <w:r>
              <w:rPr>
                <w:rFonts w:cs="Arial"/>
                <w:color w:val="000000" w:themeColor="text1"/>
                <w:sz w:val="20"/>
                <w:szCs w:val="20"/>
              </w:rPr>
              <w:t>0.34 (0.013)</w:t>
            </w:r>
          </w:p>
        </w:tc>
        <w:tc>
          <w:tcPr>
            <w:tcW w:w="1701" w:type="dxa"/>
            <w:shd w:val="clear" w:color="auto" w:fill="FFFFFF" w:themeFill="background1"/>
            <w:vAlign w:val="center"/>
          </w:tcPr>
          <w:p w14:paraId="20497FFC" w14:textId="625C771C" w:rsidR="008C1355" w:rsidRPr="0038600B" w:rsidRDefault="00C93D82" w:rsidP="003F201C">
            <w:pPr>
              <w:jc w:val="center"/>
              <w:rPr>
                <w:rFonts w:cs="Arial"/>
                <w:color w:val="000000" w:themeColor="text1"/>
                <w:sz w:val="20"/>
                <w:szCs w:val="20"/>
              </w:rPr>
            </w:pPr>
            <w:r>
              <w:rPr>
                <w:rFonts w:cs="Arial"/>
                <w:color w:val="000000" w:themeColor="text1"/>
                <w:sz w:val="20"/>
                <w:szCs w:val="20"/>
              </w:rPr>
              <w:t>0.34 (0.013)</w:t>
            </w:r>
          </w:p>
        </w:tc>
        <w:tc>
          <w:tcPr>
            <w:tcW w:w="802" w:type="dxa"/>
            <w:shd w:val="clear" w:color="auto" w:fill="FFFFFF" w:themeFill="background1"/>
            <w:vAlign w:val="center"/>
          </w:tcPr>
          <w:p w14:paraId="3EBFA09E" w14:textId="5208C07B"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8819E78" w14:textId="4CE4A1F0" w:rsidR="008C1355" w:rsidRDefault="00DF6E3E" w:rsidP="003F201C">
            <w:pPr>
              <w:jc w:val="center"/>
              <w:rPr>
                <w:rFonts w:cs="Arial"/>
                <w:color w:val="000000" w:themeColor="text1"/>
                <w:sz w:val="20"/>
                <w:szCs w:val="20"/>
              </w:rPr>
            </w:pPr>
            <w:r>
              <w:rPr>
                <w:rFonts w:cs="Arial"/>
                <w:color w:val="000000" w:themeColor="text1"/>
                <w:sz w:val="20"/>
                <w:szCs w:val="20"/>
              </w:rPr>
              <w:t>0.179-0.692</w:t>
            </w:r>
          </w:p>
        </w:tc>
      </w:tr>
      <w:tr w:rsidR="008C1355" w14:paraId="3484B068" w14:textId="77777777" w:rsidTr="00F01156">
        <w:trPr>
          <w:trHeight w:val="281"/>
        </w:trPr>
        <w:tc>
          <w:tcPr>
            <w:tcW w:w="1588" w:type="dxa"/>
            <w:vAlign w:val="center"/>
          </w:tcPr>
          <w:p w14:paraId="1D6D7F90" w14:textId="43B542CB" w:rsidR="008C1355" w:rsidRDefault="008C1355" w:rsidP="003F201C">
            <w:pPr>
              <w:rPr>
                <w:rFonts w:cs="Arial"/>
                <w:color w:val="000000" w:themeColor="text1"/>
                <w:sz w:val="20"/>
                <w:szCs w:val="20"/>
              </w:rPr>
            </w:pPr>
            <w:r>
              <w:rPr>
                <w:rFonts w:cs="Arial"/>
                <w:color w:val="000000" w:themeColor="text1"/>
                <w:sz w:val="20"/>
                <w:szCs w:val="20"/>
              </w:rPr>
              <w:t>Leucine</w:t>
            </w:r>
          </w:p>
        </w:tc>
        <w:tc>
          <w:tcPr>
            <w:tcW w:w="2268" w:type="dxa"/>
            <w:vAlign w:val="center"/>
          </w:tcPr>
          <w:p w14:paraId="0CC38012" w14:textId="011FDE44" w:rsidR="008C1355" w:rsidRPr="0038600B" w:rsidRDefault="00C93D82" w:rsidP="003F201C">
            <w:pPr>
              <w:jc w:val="center"/>
              <w:rPr>
                <w:rFonts w:cs="Arial"/>
                <w:color w:val="000000" w:themeColor="text1"/>
                <w:sz w:val="20"/>
                <w:szCs w:val="20"/>
              </w:rPr>
            </w:pPr>
            <w:r>
              <w:rPr>
                <w:rFonts w:cs="Arial"/>
                <w:color w:val="000000" w:themeColor="text1"/>
                <w:sz w:val="20"/>
                <w:szCs w:val="20"/>
              </w:rPr>
              <w:t>1.22 (0.054)</w:t>
            </w:r>
          </w:p>
        </w:tc>
        <w:tc>
          <w:tcPr>
            <w:tcW w:w="1701" w:type="dxa"/>
            <w:shd w:val="clear" w:color="auto" w:fill="FFFFFF" w:themeFill="background1"/>
            <w:vAlign w:val="center"/>
          </w:tcPr>
          <w:p w14:paraId="4314F454" w14:textId="15C5C183" w:rsidR="008C1355" w:rsidRPr="0038600B" w:rsidRDefault="00C93D82" w:rsidP="003F201C">
            <w:pPr>
              <w:jc w:val="center"/>
              <w:rPr>
                <w:rFonts w:cs="Arial"/>
                <w:color w:val="000000" w:themeColor="text1"/>
                <w:sz w:val="20"/>
                <w:szCs w:val="20"/>
              </w:rPr>
            </w:pPr>
            <w:r>
              <w:rPr>
                <w:rFonts w:cs="Arial"/>
                <w:color w:val="000000" w:themeColor="text1"/>
                <w:sz w:val="20"/>
                <w:szCs w:val="20"/>
              </w:rPr>
              <w:t>1.20 (0.054)</w:t>
            </w:r>
          </w:p>
        </w:tc>
        <w:tc>
          <w:tcPr>
            <w:tcW w:w="802" w:type="dxa"/>
            <w:shd w:val="clear" w:color="auto" w:fill="FFFFFF" w:themeFill="background1"/>
            <w:vAlign w:val="center"/>
          </w:tcPr>
          <w:p w14:paraId="15EE006D" w14:textId="79794B62"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6931B21" w14:textId="0A5AEFA5" w:rsidR="008C1355" w:rsidRDefault="00DF6E3E" w:rsidP="003F201C">
            <w:pPr>
              <w:jc w:val="center"/>
              <w:rPr>
                <w:rFonts w:cs="Arial"/>
                <w:color w:val="000000" w:themeColor="text1"/>
                <w:sz w:val="20"/>
                <w:szCs w:val="20"/>
              </w:rPr>
            </w:pPr>
            <w:r>
              <w:rPr>
                <w:rFonts w:cs="Arial"/>
                <w:color w:val="000000" w:themeColor="text1"/>
                <w:sz w:val="20"/>
                <w:szCs w:val="20"/>
              </w:rPr>
              <w:t>0.604-2.492</w:t>
            </w:r>
          </w:p>
        </w:tc>
      </w:tr>
      <w:tr w:rsidR="008C1355" w14:paraId="620E9395" w14:textId="77777777" w:rsidTr="00F01156">
        <w:trPr>
          <w:trHeight w:val="281"/>
        </w:trPr>
        <w:tc>
          <w:tcPr>
            <w:tcW w:w="1588" w:type="dxa"/>
            <w:vAlign w:val="center"/>
          </w:tcPr>
          <w:p w14:paraId="61706371" w14:textId="76D1FB73" w:rsidR="008C1355" w:rsidRDefault="008C1355" w:rsidP="003F201C">
            <w:pPr>
              <w:rPr>
                <w:rFonts w:cs="Arial"/>
                <w:color w:val="000000" w:themeColor="text1"/>
                <w:sz w:val="20"/>
                <w:szCs w:val="20"/>
              </w:rPr>
            </w:pPr>
            <w:r>
              <w:rPr>
                <w:rFonts w:cs="Arial"/>
                <w:color w:val="000000" w:themeColor="text1"/>
                <w:sz w:val="20"/>
                <w:szCs w:val="20"/>
              </w:rPr>
              <w:t>Lysine</w:t>
            </w:r>
          </w:p>
        </w:tc>
        <w:tc>
          <w:tcPr>
            <w:tcW w:w="2268" w:type="dxa"/>
            <w:vAlign w:val="center"/>
          </w:tcPr>
          <w:p w14:paraId="2FA3C1D7" w14:textId="05AAFDBC" w:rsidR="008C1355" w:rsidRPr="0038600B" w:rsidRDefault="00C93D82" w:rsidP="003F201C">
            <w:pPr>
              <w:jc w:val="center"/>
              <w:rPr>
                <w:rFonts w:cs="Arial"/>
                <w:color w:val="000000" w:themeColor="text1"/>
                <w:sz w:val="20"/>
                <w:szCs w:val="20"/>
              </w:rPr>
            </w:pPr>
            <w:r>
              <w:rPr>
                <w:rFonts w:cs="Arial"/>
                <w:color w:val="000000" w:themeColor="text1"/>
                <w:sz w:val="20"/>
                <w:szCs w:val="20"/>
              </w:rPr>
              <w:t>0.26 (0.0077)</w:t>
            </w:r>
          </w:p>
        </w:tc>
        <w:tc>
          <w:tcPr>
            <w:tcW w:w="1701" w:type="dxa"/>
            <w:shd w:val="clear" w:color="auto" w:fill="FFFFFF" w:themeFill="background1"/>
            <w:vAlign w:val="center"/>
          </w:tcPr>
          <w:p w14:paraId="38501C23" w14:textId="28C218AB" w:rsidR="008C1355" w:rsidRPr="0038600B" w:rsidRDefault="00C93D82" w:rsidP="003F201C">
            <w:pPr>
              <w:jc w:val="center"/>
              <w:rPr>
                <w:rFonts w:cs="Arial"/>
                <w:color w:val="000000" w:themeColor="text1"/>
                <w:sz w:val="20"/>
                <w:szCs w:val="20"/>
              </w:rPr>
            </w:pPr>
            <w:r>
              <w:rPr>
                <w:rFonts w:cs="Arial"/>
                <w:color w:val="000000" w:themeColor="text1"/>
                <w:sz w:val="20"/>
                <w:szCs w:val="20"/>
              </w:rPr>
              <w:t>0.26 (0.0077)</w:t>
            </w:r>
          </w:p>
        </w:tc>
        <w:tc>
          <w:tcPr>
            <w:tcW w:w="802" w:type="dxa"/>
            <w:shd w:val="clear" w:color="auto" w:fill="FFFFFF" w:themeFill="background1"/>
            <w:vAlign w:val="center"/>
          </w:tcPr>
          <w:p w14:paraId="74544C0B" w14:textId="1F21D9E3"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0F64053" w14:textId="63109585" w:rsidR="008C1355" w:rsidRDefault="00DF6E3E" w:rsidP="003F201C">
            <w:pPr>
              <w:jc w:val="center"/>
              <w:rPr>
                <w:rFonts w:cs="Arial"/>
                <w:color w:val="000000" w:themeColor="text1"/>
                <w:sz w:val="20"/>
                <w:szCs w:val="20"/>
              </w:rPr>
            </w:pPr>
            <w:r>
              <w:rPr>
                <w:rFonts w:cs="Arial"/>
                <w:color w:val="000000" w:themeColor="text1"/>
                <w:sz w:val="20"/>
                <w:szCs w:val="20"/>
              </w:rPr>
              <w:t>0.129-0.668</w:t>
            </w:r>
          </w:p>
        </w:tc>
      </w:tr>
      <w:tr w:rsidR="008C1355" w14:paraId="32B2F5D2" w14:textId="77777777" w:rsidTr="00F01156">
        <w:trPr>
          <w:trHeight w:val="281"/>
        </w:trPr>
        <w:tc>
          <w:tcPr>
            <w:tcW w:w="1588" w:type="dxa"/>
            <w:vAlign w:val="center"/>
          </w:tcPr>
          <w:p w14:paraId="64409664" w14:textId="325EF3CF" w:rsidR="008C1355" w:rsidRDefault="008C1355" w:rsidP="003F201C">
            <w:pPr>
              <w:rPr>
                <w:rFonts w:cs="Arial"/>
                <w:color w:val="000000" w:themeColor="text1"/>
                <w:sz w:val="20"/>
                <w:szCs w:val="20"/>
              </w:rPr>
            </w:pPr>
            <w:r>
              <w:rPr>
                <w:rFonts w:cs="Arial"/>
                <w:color w:val="000000" w:themeColor="text1"/>
                <w:sz w:val="20"/>
                <w:szCs w:val="20"/>
              </w:rPr>
              <w:t>Methionine</w:t>
            </w:r>
          </w:p>
        </w:tc>
        <w:tc>
          <w:tcPr>
            <w:tcW w:w="2268" w:type="dxa"/>
            <w:vAlign w:val="center"/>
          </w:tcPr>
          <w:p w14:paraId="1CD65D50" w14:textId="5ACC9F90" w:rsidR="008C1355" w:rsidRPr="0038600B" w:rsidRDefault="00C93D82" w:rsidP="003F201C">
            <w:pPr>
              <w:jc w:val="center"/>
              <w:rPr>
                <w:rFonts w:cs="Arial"/>
                <w:color w:val="000000" w:themeColor="text1"/>
                <w:sz w:val="20"/>
                <w:szCs w:val="20"/>
              </w:rPr>
            </w:pPr>
            <w:r>
              <w:rPr>
                <w:rFonts w:cs="Arial"/>
                <w:color w:val="000000" w:themeColor="text1"/>
                <w:sz w:val="20"/>
                <w:szCs w:val="20"/>
              </w:rPr>
              <w:t>0.20 (0.0067)</w:t>
            </w:r>
          </w:p>
        </w:tc>
        <w:tc>
          <w:tcPr>
            <w:tcW w:w="1701" w:type="dxa"/>
            <w:shd w:val="clear" w:color="auto" w:fill="FFFFFF" w:themeFill="background1"/>
            <w:vAlign w:val="center"/>
          </w:tcPr>
          <w:p w14:paraId="66C67783" w14:textId="1B52D84D" w:rsidR="008C1355" w:rsidRPr="0038600B" w:rsidRDefault="00C93D82" w:rsidP="003F201C">
            <w:pPr>
              <w:jc w:val="center"/>
              <w:rPr>
                <w:rFonts w:cs="Arial"/>
                <w:color w:val="000000" w:themeColor="text1"/>
                <w:sz w:val="20"/>
                <w:szCs w:val="20"/>
              </w:rPr>
            </w:pPr>
            <w:r>
              <w:rPr>
                <w:rFonts w:cs="Arial"/>
                <w:color w:val="000000" w:themeColor="text1"/>
                <w:sz w:val="20"/>
                <w:szCs w:val="20"/>
              </w:rPr>
              <w:t>0.20 (0.0067)</w:t>
            </w:r>
          </w:p>
        </w:tc>
        <w:tc>
          <w:tcPr>
            <w:tcW w:w="802" w:type="dxa"/>
            <w:shd w:val="clear" w:color="auto" w:fill="FFFFFF" w:themeFill="background1"/>
            <w:vAlign w:val="center"/>
          </w:tcPr>
          <w:p w14:paraId="66E3D84B" w14:textId="4E7DE337"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4DEDB12D" w14:textId="56C5E38F" w:rsidR="008C1355" w:rsidRDefault="00DF6E3E" w:rsidP="003F201C">
            <w:pPr>
              <w:jc w:val="center"/>
              <w:rPr>
                <w:rFonts w:cs="Arial"/>
                <w:color w:val="000000" w:themeColor="text1"/>
                <w:sz w:val="20"/>
                <w:szCs w:val="20"/>
              </w:rPr>
            </w:pPr>
            <w:r>
              <w:rPr>
                <w:rFonts w:cs="Arial"/>
                <w:color w:val="000000" w:themeColor="text1"/>
                <w:sz w:val="20"/>
                <w:szCs w:val="20"/>
              </w:rPr>
              <w:t>0.105-0.468</w:t>
            </w:r>
          </w:p>
        </w:tc>
      </w:tr>
      <w:tr w:rsidR="008C1355" w14:paraId="07710C3A" w14:textId="77777777" w:rsidTr="00F01156">
        <w:trPr>
          <w:trHeight w:val="281"/>
        </w:trPr>
        <w:tc>
          <w:tcPr>
            <w:tcW w:w="1588" w:type="dxa"/>
            <w:vAlign w:val="center"/>
          </w:tcPr>
          <w:p w14:paraId="168D5767" w14:textId="02070127" w:rsidR="008C1355" w:rsidRDefault="008C1355" w:rsidP="003F201C">
            <w:pPr>
              <w:rPr>
                <w:rFonts w:cs="Arial"/>
                <w:color w:val="000000" w:themeColor="text1"/>
                <w:sz w:val="20"/>
                <w:szCs w:val="20"/>
              </w:rPr>
            </w:pPr>
            <w:r>
              <w:rPr>
                <w:rFonts w:cs="Arial"/>
                <w:color w:val="000000" w:themeColor="text1"/>
                <w:sz w:val="20"/>
                <w:szCs w:val="20"/>
              </w:rPr>
              <w:t>Phenylalanine</w:t>
            </w:r>
          </w:p>
        </w:tc>
        <w:tc>
          <w:tcPr>
            <w:tcW w:w="2268" w:type="dxa"/>
            <w:vAlign w:val="center"/>
          </w:tcPr>
          <w:p w14:paraId="475EC34A" w14:textId="510A1747" w:rsidR="008C1355" w:rsidRPr="0038600B" w:rsidRDefault="00C93D82" w:rsidP="003F201C">
            <w:pPr>
              <w:jc w:val="center"/>
              <w:rPr>
                <w:rFonts w:cs="Arial"/>
                <w:color w:val="000000" w:themeColor="text1"/>
                <w:sz w:val="20"/>
                <w:szCs w:val="20"/>
              </w:rPr>
            </w:pPr>
            <w:r>
              <w:rPr>
                <w:rFonts w:cs="Arial"/>
                <w:color w:val="000000" w:themeColor="text1"/>
                <w:sz w:val="20"/>
                <w:szCs w:val="20"/>
              </w:rPr>
              <w:t>0.48 (0.020)</w:t>
            </w:r>
          </w:p>
        </w:tc>
        <w:tc>
          <w:tcPr>
            <w:tcW w:w="1701" w:type="dxa"/>
            <w:shd w:val="clear" w:color="auto" w:fill="FFFFFF" w:themeFill="background1"/>
            <w:vAlign w:val="center"/>
          </w:tcPr>
          <w:p w14:paraId="1976C28E" w14:textId="1207E046" w:rsidR="008C1355" w:rsidRPr="0038600B" w:rsidRDefault="00C93D82" w:rsidP="003F201C">
            <w:pPr>
              <w:jc w:val="center"/>
              <w:rPr>
                <w:rFonts w:cs="Arial"/>
                <w:color w:val="000000" w:themeColor="text1"/>
                <w:sz w:val="20"/>
                <w:szCs w:val="20"/>
              </w:rPr>
            </w:pPr>
            <w:r>
              <w:rPr>
                <w:rFonts w:cs="Arial"/>
                <w:color w:val="000000" w:themeColor="text1"/>
                <w:sz w:val="20"/>
                <w:szCs w:val="20"/>
              </w:rPr>
              <w:t>0.48 (0.020)</w:t>
            </w:r>
          </w:p>
        </w:tc>
        <w:tc>
          <w:tcPr>
            <w:tcW w:w="802" w:type="dxa"/>
            <w:shd w:val="clear" w:color="auto" w:fill="FFFFFF" w:themeFill="background1"/>
            <w:vAlign w:val="center"/>
          </w:tcPr>
          <w:p w14:paraId="7C127ECD" w14:textId="0589BD5B"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C9767AB" w14:textId="473F3E96" w:rsidR="008C1355" w:rsidRDefault="00DF6E3E" w:rsidP="003F201C">
            <w:pPr>
              <w:jc w:val="center"/>
              <w:rPr>
                <w:rFonts w:cs="Arial"/>
                <w:color w:val="000000" w:themeColor="text1"/>
                <w:sz w:val="20"/>
                <w:szCs w:val="20"/>
              </w:rPr>
            </w:pPr>
            <w:r>
              <w:rPr>
                <w:rFonts w:cs="Arial"/>
                <w:color w:val="000000" w:themeColor="text1"/>
                <w:sz w:val="20"/>
                <w:szCs w:val="20"/>
              </w:rPr>
              <w:t>0.244-0.930</w:t>
            </w:r>
          </w:p>
        </w:tc>
      </w:tr>
      <w:tr w:rsidR="008C1355" w14:paraId="528ED81C" w14:textId="77777777" w:rsidTr="00F01156">
        <w:trPr>
          <w:trHeight w:val="281"/>
        </w:trPr>
        <w:tc>
          <w:tcPr>
            <w:tcW w:w="1588" w:type="dxa"/>
            <w:vAlign w:val="center"/>
          </w:tcPr>
          <w:p w14:paraId="16EEBF5A" w14:textId="0BE9432A" w:rsidR="008C1355" w:rsidRDefault="00B20385" w:rsidP="003F201C">
            <w:pPr>
              <w:rPr>
                <w:rFonts w:cs="Arial"/>
                <w:color w:val="000000" w:themeColor="text1"/>
                <w:sz w:val="20"/>
                <w:szCs w:val="20"/>
              </w:rPr>
            </w:pPr>
            <w:r>
              <w:rPr>
                <w:rFonts w:cs="Arial"/>
                <w:color w:val="000000" w:themeColor="text1"/>
                <w:sz w:val="20"/>
                <w:szCs w:val="20"/>
              </w:rPr>
              <w:t>Proline</w:t>
            </w:r>
          </w:p>
        </w:tc>
        <w:tc>
          <w:tcPr>
            <w:tcW w:w="2268" w:type="dxa"/>
            <w:vAlign w:val="center"/>
          </w:tcPr>
          <w:p w14:paraId="602F8E99" w14:textId="2FB80761" w:rsidR="008C1355" w:rsidRPr="0038600B" w:rsidRDefault="00C93D82" w:rsidP="003F201C">
            <w:pPr>
              <w:jc w:val="center"/>
              <w:rPr>
                <w:rFonts w:cs="Arial"/>
                <w:color w:val="000000" w:themeColor="text1"/>
                <w:sz w:val="20"/>
                <w:szCs w:val="20"/>
              </w:rPr>
            </w:pPr>
            <w:r>
              <w:rPr>
                <w:rFonts w:cs="Arial"/>
                <w:color w:val="000000" w:themeColor="text1"/>
                <w:sz w:val="20"/>
                <w:szCs w:val="20"/>
              </w:rPr>
              <w:t>0.89 (0.040)</w:t>
            </w:r>
          </w:p>
        </w:tc>
        <w:tc>
          <w:tcPr>
            <w:tcW w:w="1701" w:type="dxa"/>
            <w:shd w:val="clear" w:color="auto" w:fill="FFFFFF" w:themeFill="background1"/>
            <w:vAlign w:val="center"/>
          </w:tcPr>
          <w:p w14:paraId="1B7E788C" w14:textId="34B26174" w:rsidR="008C1355" w:rsidRPr="0038600B" w:rsidRDefault="00C93D82" w:rsidP="003F201C">
            <w:pPr>
              <w:jc w:val="center"/>
              <w:rPr>
                <w:rFonts w:cs="Arial"/>
                <w:color w:val="000000" w:themeColor="text1"/>
                <w:sz w:val="20"/>
                <w:szCs w:val="20"/>
              </w:rPr>
            </w:pPr>
            <w:r>
              <w:rPr>
                <w:rFonts w:cs="Arial"/>
                <w:color w:val="000000" w:themeColor="text1"/>
                <w:sz w:val="20"/>
                <w:szCs w:val="20"/>
              </w:rPr>
              <w:t>0.88 (0.040)</w:t>
            </w:r>
          </w:p>
        </w:tc>
        <w:tc>
          <w:tcPr>
            <w:tcW w:w="802" w:type="dxa"/>
            <w:shd w:val="clear" w:color="auto" w:fill="FFFFFF" w:themeFill="background1"/>
            <w:vAlign w:val="center"/>
          </w:tcPr>
          <w:p w14:paraId="5DE35B17" w14:textId="18B4E023"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62A5F16" w14:textId="1AF3D9BB" w:rsidR="008C1355" w:rsidRDefault="00DF6E3E" w:rsidP="003F201C">
            <w:pPr>
              <w:jc w:val="center"/>
              <w:rPr>
                <w:rFonts w:cs="Arial"/>
                <w:color w:val="000000" w:themeColor="text1"/>
                <w:sz w:val="20"/>
                <w:szCs w:val="20"/>
              </w:rPr>
            </w:pPr>
            <w:r>
              <w:rPr>
                <w:rFonts w:cs="Arial"/>
                <w:color w:val="000000" w:themeColor="text1"/>
                <w:sz w:val="20"/>
                <w:szCs w:val="20"/>
              </w:rPr>
              <w:t>0.462-1.750</w:t>
            </w:r>
          </w:p>
        </w:tc>
      </w:tr>
      <w:tr w:rsidR="008C1355" w14:paraId="07EC6E13" w14:textId="77777777" w:rsidTr="00F01156">
        <w:trPr>
          <w:trHeight w:val="281"/>
        </w:trPr>
        <w:tc>
          <w:tcPr>
            <w:tcW w:w="1588" w:type="dxa"/>
            <w:vAlign w:val="center"/>
          </w:tcPr>
          <w:p w14:paraId="558FF831" w14:textId="6A03E91A" w:rsidR="008C1355" w:rsidRDefault="00B20385" w:rsidP="003F201C">
            <w:pPr>
              <w:rPr>
                <w:rFonts w:cs="Arial"/>
                <w:color w:val="000000" w:themeColor="text1"/>
                <w:sz w:val="20"/>
                <w:szCs w:val="20"/>
              </w:rPr>
            </w:pPr>
            <w:r>
              <w:rPr>
                <w:rFonts w:cs="Arial"/>
                <w:color w:val="000000" w:themeColor="text1"/>
                <w:sz w:val="20"/>
                <w:szCs w:val="20"/>
              </w:rPr>
              <w:t>Serine</w:t>
            </w:r>
          </w:p>
        </w:tc>
        <w:tc>
          <w:tcPr>
            <w:tcW w:w="2268" w:type="dxa"/>
            <w:vAlign w:val="center"/>
          </w:tcPr>
          <w:p w14:paraId="0F3151A9" w14:textId="1B1C4F65" w:rsidR="008C1355" w:rsidRPr="0038600B" w:rsidRDefault="001205A8" w:rsidP="003F201C">
            <w:pPr>
              <w:jc w:val="center"/>
              <w:rPr>
                <w:rFonts w:cs="Arial"/>
                <w:color w:val="000000" w:themeColor="text1"/>
                <w:sz w:val="20"/>
                <w:szCs w:val="20"/>
              </w:rPr>
            </w:pPr>
            <w:r>
              <w:rPr>
                <w:rFonts w:cs="Arial"/>
                <w:color w:val="000000" w:themeColor="text1"/>
                <w:sz w:val="20"/>
                <w:szCs w:val="20"/>
              </w:rPr>
              <w:t>0.46 (0.015)</w:t>
            </w:r>
          </w:p>
        </w:tc>
        <w:tc>
          <w:tcPr>
            <w:tcW w:w="1701" w:type="dxa"/>
            <w:shd w:val="clear" w:color="auto" w:fill="FFFFFF" w:themeFill="background1"/>
            <w:vAlign w:val="center"/>
          </w:tcPr>
          <w:p w14:paraId="72167C69" w14:textId="0071136F" w:rsidR="008C1355" w:rsidRPr="0038600B" w:rsidRDefault="001205A8" w:rsidP="003F201C">
            <w:pPr>
              <w:jc w:val="center"/>
              <w:rPr>
                <w:rFonts w:cs="Arial"/>
                <w:color w:val="000000" w:themeColor="text1"/>
                <w:sz w:val="20"/>
                <w:szCs w:val="20"/>
              </w:rPr>
            </w:pPr>
            <w:r>
              <w:rPr>
                <w:rFonts w:cs="Arial"/>
                <w:color w:val="000000" w:themeColor="text1"/>
                <w:sz w:val="20"/>
                <w:szCs w:val="20"/>
              </w:rPr>
              <w:t>0.46 (0.015)</w:t>
            </w:r>
          </w:p>
        </w:tc>
        <w:tc>
          <w:tcPr>
            <w:tcW w:w="802" w:type="dxa"/>
            <w:shd w:val="clear" w:color="auto" w:fill="FFFFFF" w:themeFill="background1"/>
            <w:vAlign w:val="center"/>
          </w:tcPr>
          <w:p w14:paraId="63AFB4F0" w14:textId="7003825B"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6BD517F" w14:textId="00DC6965" w:rsidR="008C1355" w:rsidRDefault="00DF6E3E" w:rsidP="003F201C">
            <w:pPr>
              <w:jc w:val="center"/>
              <w:rPr>
                <w:rFonts w:cs="Arial"/>
                <w:color w:val="000000" w:themeColor="text1"/>
                <w:sz w:val="20"/>
                <w:szCs w:val="20"/>
              </w:rPr>
            </w:pPr>
            <w:r>
              <w:rPr>
                <w:rFonts w:cs="Arial"/>
                <w:color w:val="000000" w:themeColor="text1"/>
                <w:sz w:val="20"/>
                <w:szCs w:val="20"/>
              </w:rPr>
              <w:t>0.152-0.769</w:t>
            </w:r>
          </w:p>
        </w:tc>
      </w:tr>
      <w:tr w:rsidR="008C1355" w14:paraId="38975EC3" w14:textId="77777777" w:rsidTr="00F01156">
        <w:trPr>
          <w:trHeight w:val="281"/>
        </w:trPr>
        <w:tc>
          <w:tcPr>
            <w:tcW w:w="1588" w:type="dxa"/>
            <w:vAlign w:val="center"/>
          </w:tcPr>
          <w:p w14:paraId="144788D3" w14:textId="3083ACF0" w:rsidR="008C1355" w:rsidRDefault="00B20385" w:rsidP="003F201C">
            <w:pPr>
              <w:rPr>
                <w:rFonts w:cs="Arial"/>
                <w:color w:val="000000" w:themeColor="text1"/>
                <w:sz w:val="20"/>
                <w:szCs w:val="20"/>
              </w:rPr>
            </w:pPr>
            <w:r>
              <w:rPr>
                <w:rFonts w:cs="Arial"/>
                <w:color w:val="000000" w:themeColor="text1"/>
                <w:sz w:val="20"/>
                <w:szCs w:val="20"/>
              </w:rPr>
              <w:t>Threonine</w:t>
            </w:r>
          </w:p>
        </w:tc>
        <w:tc>
          <w:tcPr>
            <w:tcW w:w="2268" w:type="dxa"/>
            <w:vAlign w:val="center"/>
          </w:tcPr>
          <w:p w14:paraId="1758C9CA" w14:textId="4FFB68E1" w:rsidR="008C1355" w:rsidRPr="0038600B" w:rsidRDefault="001205A8" w:rsidP="003F201C">
            <w:pPr>
              <w:jc w:val="center"/>
              <w:rPr>
                <w:rFonts w:cs="Arial"/>
                <w:color w:val="000000" w:themeColor="text1"/>
                <w:sz w:val="20"/>
                <w:szCs w:val="20"/>
              </w:rPr>
            </w:pPr>
            <w:r>
              <w:rPr>
                <w:rFonts w:cs="Arial"/>
                <w:color w:val="000000" w:themeColor="text1"/>
                <w:sz w:val="20"/>
                <w:szCs w:val="20"/>
              </w:rPr>
              <w:t>0.34 (0.0097)</w:t>
            </w:r>
          </w:p>
        </w:tc>
        <w:tc>
          <w:tcPr>
            <w:tcW w:w="1701" w:type="dxa"/>
            <w:shd w:val="clear" w:color="auto" w:fill="FFFFFF" w:themeFill="background1"/>
            <w:vAlign w:val="center"/>
          </w:tcPr>
          <w:p w14:paraId="44421AA2" w14:textId="55825E9B" w:rsidR="008C1355" w:rsidRPr="0038600B" w:rsidRDefault="001205A8" w:rsidP="003F201C">
            <w:pPr>
              <w:jc w:val="center"/>
              <w:rPr>
                <w:rFonts w:cs="Arial"/>
                <w:color w:val="000000" w:themeColor="text1"/>
                <w:sz w:val="20"/>
                <w:szCs w:val="20"/>
              </w:rPr>
            </w:pPr>
            <w:r>
              <w:rPr>
                <w:rFonts w:cs="Arial"/>
                <w:color w:val="000000" w:themeColor="text1"/>
                <w:sz w:val="20"/>
                <w:szCs w:val="20"/>
              </w:rPr>
              <w:t>0.34 (0.0097)</w:t>
            </w:r>
          </w:p>
        </w:tc>
        <w:tc>
          <w:tcPr>
            <w:tcW w:w="802" w:type="dxa"/>
            <w:shd w:val="clear" w:color="auto" w:fill="FFFFFF" w:themeFill="background1"/>
            <w:vAlign w:val="center"/>
          </w:tcPr>
          <w:p w14:paraId="370480EF" w14:textId="66498BF9"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42D3209F" w14:textId="36E6A8BD" w:rsidR="008C1355" w:rsidRDefault="00DF6E3E" w:rsidP="003F201C">
            <w:pPr>
              <w:jc w:val="center"/>
              <w:rPr>
                <w:rFonts w:cs="Arial"/>
                <w:color w:val="000000" w:themeColor="text1"/>
                <w:sz w:val="20"/>
                <w:szCs w:val="20"/>
              </w:rPr>
            </w:pPr>
            <w:r>
              <w:rPr>
                <w:rFonts w:cs="Arial"/>
                <w:color w:val="000000" w:themeColor="text1"/>
                <w:sz w:val="20"/>
                <w:szCs w:val="20"/>
              </w:rPr>
              <w:t>0.173-0.666</w:t>
            </w:r>
          </w:p>
        </w:tc>
      </w:tr>
      <w:tr w:rsidR="008C1355" w14:paraId="44389FA8" w14:textId="77777777" w:rsidTr="00F01156">
        <w:trPr>
          <w:trHeight w:val="281"/>
        </w:trPr>
        <w:tc>
          <w:tcPr>
            <w:tcW w:w="1588" w:type="dxa"/>
            <w:vAlign w:val="center"/>
          </w:tcPr>
          <w:p w14:paraId="221B2101" w14:textId="4FBCF591" w:rsidR="008C1355" w:rsidRDefault="00B20385" w:rsidP="003F201C">
            <w:pPr>
              <w:rPr>
                <w:rFonts w:cs="Arial"/>
                <w:color w:val="000000" w:themeColor="text1"/>
                <w:sz w:val="20"/>
                <w:szCs w:val="20"/>
              </w:rPr>
            </w:pPr>
            <w:r>
              <w:rPr>
                <w:rFonts w:cs="Arial"/>
                <w:color w:val="000000" w:themeColor="text1"/>
                <w:sz w:val="20"/>
                <w:szCs w:val="20"/>
              </w:rPr>
              <w:t>Tryptophan</w:t>
            </w:r>
          </w:p>
        </w:tc>
        <w:tc>
          <w:tcPr>
            <w:tcW w:w="2268" w:type="dxa"/>
            <w:vAlign w:val="center"/>
          </w:tcPr>
          <w:p w14:paraId="05CDE5C1" w14:textId="6C7066A3" w:rsidR="008C1355" w:rsidRPr="0038600B" w:rsidRDefault="001205A8" w:rsidP="003F201C">
            <w:pPr>
              <w:jc w:val="center"/>
              <w:rPr>
                <w:rFonts w:cs="Arial"/>
                <w:color w:val="000000" w:themeColor="text1"/>
                <w:sz w:val="20"/>
                <w:szCs w:val="20"/>
              </w:rPr>
            </w:pPr>
            <w:r>
              <w:rPr>
                <w:rFonts w:cs="Arial"/>
                <w:color w:val="000000" w:themeColor="text1"/>
                <w:sz w:val="20"/>
                <w:szCs w:val="20"/>
              </w:rPr>
              <w:t>0.075 (0.0016)</w:t>
            </w:r>
          </w:p>
        </w:tc>
        <w:tc>
          <w:tcPr>
            <w:tcW w:w="1701" w:type="dxa"/>
            <w:shd w:val="clear" w:color="auto" w:fill="FFFFFF" w:themeFill="background1"/>
            <w:vAlign w:val="center"/>
          </w:tcPr>
          <w:p w14:paraId="46F3CE0B" w14:textId="2185BAD1" w:rsidR="008C1355" w:rsidRPr="0038600B" w:rsidRDefault="001205A8" w:rsidP="003F201C">
            <w:pPr>
              <w:jc w:val="center"/>
              <w:rPr>
                <w:rFonts w:cs="Arial"/>
                <w:color w:val="000000" w:themeColor="text1"/>
                <w:sz w:val="20"/>
                <w:szCs w:val="20"/>
              </w:rPr>
            </w:pPr>
            <w:r>
              <w:rPr>
                <w:rFonts w:cs="Arial"/>
                <w:color w:val="000000" w:themeColor="text1"/>
                <w:sz w:val="20"/>
                <w:szCs w:val="20"/>
              </w:rPr>
              <w:t>0.074 (0.0016)</w:t>
            </w:r>
          </w:p>
        </w:tc>
        <w:tc>
          <w:tcPr>
            <w:tcW w:w="802" w:type="dxa"/>
            <w:shd w:val="clear" w:color="auto" w:fill="FFFFFF" w:themeFill="background1"/>
            <w:vAlign w:val="center"/>
          </w:tcPr>
          <w:p w14:paraId="123446ED" w14:textId="349CB2E9"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A91BE26" w14:textId="67F55E3E" w:rsidR="008C1355" w:rsidRDefault="00DF6E3E" w:rsidP="003F201C">
            <w:pPr>
              <w:jc w:val="center"/>
              <w:rPr>
                <w:rFonts w:cs="Arial"/>
                <w:color w:val="000000" w:themeColor="text1"/>
                <w:sz w:val="20"/>
                <w:szCs w:val="20"/>
              </w:rPr>
            </w:pPr>
            <w:r>
              <w:rPr>
                <w:rFonts w:cs="Arial"/>
                <w:color w:val="000000" w:themeColor="text1"/>
                <w:sz w:val="20"/>
                <w:szCs w:val="20"/>
              </w:rPr>
              <w:t>0.0271-0.2150</w:t>
            </w:r>
          </w:p>
        </w:tc>
      </w:tr>
      <w:tr w:rsidR="008C1355" w14:paraId="6B5D3421" w14:textId="77777777" w:rsidTr="00F01156">
        <w:trPr>
          <w:trHeight w:val="281"/>
        </w:trPr>
        <w:tc>
          <w:tcPr>
            <w:tcW w:w="1588" w:type="dxa"/>
            <w:vAlign w:val="center"/>
          </w:tcPr>
          <w:p w14:paraId="4B51C094" w14:textId="4F3D1F7D" w:rsidR="008C1355" w:rsidRDefault="00B20385" w:rsidP="003F201C">
            <w:pPr>
              <w:rPr>
                <w:rFonts w:cs="Arial"/>
                <w:color w:val="000000" w:themeColor="text1"/>
                <w:sz w:val="20"/>
                <w:szCs w:val="20"/>
              </w:rPr>
            </w:pPr>
            <w:r>
              <w:rPr>
                <w:rFonts w:cs="Arial"/>
                <w:color w:val="000000" w:themeColor="text1"/>
                <w:sz w:val="20"/>
                <w:szCs w:val="20"/>
              </w:rPr>
              <w:t>Tyrosine</w:t>
            </w:r>
          </w:p>
        </w:tc>
        <w:tc>
          <w:tcPr>
            <w:tcW w:w="2268" w:type="dxa"/>
            <w:vAlign w:val="center"/>
          </w:tcPr>
          <w:p w14:paraId="1A55D1B9" w14:textId="1FBD76FA" w:rsidR="008C1355" w:rsidRPr="0038600B" w:rsidRDefault="001205A8" w:rsidP="003F201C">
            <w:pPr>
              <w:jc w:val="center"/>
              <w:rPr>
                <w:rFonts w:cs="Arial"/>
                <w:color w:val="000000" w:themeColor="text1"/>
                <w:sz w:val="20"/>
                <w:szCs w:val="20"/>
              </w:rPr>
            </w:pPr>
            <w:r>
              <w:rPr>
                <w:rFonts w:cs="Arial"/>
                <w:color w:val="000000" w:themeColor="text1"/>
                <w:sz w:val="20"/>
                <w:szCs w:val="20"/>
              </w:rPr>
              <w:t>0.39 (0.013)</w:t>
            </w:r>
          </w:p>
        </w:tc>
        <w:tc>
          <w:tcPr>
            <w:tcW w:w="1701" w:type="dxa"/>
            <w:shd w:val="clear" w:color="auto" w:fill="FFFFFF" w:themeFill="background1"/>
            <w:vAlign w:val="center"/>
          </w:tcPr>
          <w:p w14:paraId="695B6585" w14:textId="2C8D251E" w:rsidR="008C1355" w:rsidRPr="0038600B" w:rsidRDefault="001205A8" w:rsidP="003F201C">
            <w:pPr>
              <w:jc w:val="center"/>
              <w:rPr>
                <w:rFonts w:cs="Arial"/>
                <w:color w:val="000000" w:themeColor="text1"/>
                <w:sz w:val="20"/>
                <w:szCs w:val="20"/>
              </w:rPr>
            </w:pPr>
            <w:r>
              <w:rPr>
                <w:rFonts w:cs="Arial"/>
                <w:color w:val="000000" w:themeColor="text1"/>
                <w:sz w:val="20"/>
                <w:szCs w:val="20"/>
              </w:rPr>
              <w:t>0.40 (0.013)</w:t>
            </w:r>
          </w:p>
        </w:tc>
        <w:tc>
          <w:tcPr>
            <w:tcW w:w="802" w:type="dxa"/>
            <w:shd w:val="clear" w:color="auto" w:fill="FFFFFF" w:themeFill="background1"/>
            <w:vAlign w:val="center"/>
          </w:tcPr>
          <w:p w14:paraId="72528BCF" w14:textId="7F3BD3AA"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3CA8500" w14:textId="39F06E6C" w:rsidR="008C1355" w:rsidRDefault="00DF6E3E" w:rsidP="003F201C">
            <w:pPr>
              <w:jc w:val="center"/>
              <w:rPr>
                <w:rFonts w:cs="Arial"/>
                <w:color w:val="000000" w:themeColor="text1"/>
                <w:sz w:val="20"/>
                <w:szCs w:val="20"/>
              </w:rPr>
            </w:pPr>
            <w:r>
              <w:rPr>
                <w:rFonts w:cs="Arial"/>
                <w:color w:val="000000" w:themeColor="text1"/>
                <w:sz w:val="20"/>
                <w:szCs w:val="20"/>
              </w:rPr>
              <w:t>0.103-0.734</w:t>
            </w:r>
          </w:p>
        </w:tc>
      </w:tr>
      <w:tr w:rsidR="008C1355" w14:paraId="0D4F633B" w14:textId="77777777" w:rsidTr="00F01156">
        <w:trPr>
          <w:trHeight w:val="281"/>
        </w:trPr>
        <w:tc>
          <w:tcPr>
            <w:tcW w:w="1588" w:type="dxa"/>
            <w:vAlign w:val="center"/>
          </w:tcPr>
          <w:p w14:paraId="71A5BBBD" w14:textId="55A79502" w:rsidR="008C1355" w:rsidRDefault="00B20385" w:rsidP="003F201C">
            <w:pPr>
              <w:rPr>
                <w:rFonts w:cs="Arial"/>
                <w:color w:val="000000" w:themeColor="text1"/>
                <w:sz w:val="20"/>
                <w:szCs w:val="20"/>
              </w:rPr>
            </w:pPr>
            <w:r>
              <w:rPr>
                <w:rFonts w:cs="Arial"/>
                <w:color w:val="000000" w:themeColor="text1"/>
                <w:sz w:val="20"/>
                <w:szCs w:val="20"/>
              </w:rPr>
              <w:t>Valine</w:t>
            </w:r>
          </w:p>
        </w:tc>
        <w:tc>
          <w:tcPr>
            <w:tcW w:w="2268" w:type="dxa"/>
            <w:vAlign w:val="center"/>
          </w:tcPr>
          <w:p w14:paraId="7E203545" w14:textId="7374D4DA" w:rsidR="008C1355" w:rsidRPr="0038600B" w:rsidRDefault="001205A8" w:rsidP="003F201C">
            <w:pPr>
              <w:jc w:val="center"/>
              <w:rPr>
                <w:rFonts w:cs="Arial"/>
                <w:color w:val="000000" w:themeColor="text1"/>
                <w:sz w:val="20"/>
                <w:szCs w:val="20"/>
              </w:rPr>
            </w:pPr>
            <w:r>
              <w:rPr>
                <w:rFonts w:cs="Arial"/>
                <w:color w:val="000000" w:themeColor="text1"/>
                <w:sz w:val="20"/>
                <w:szCs w:val="20"/>
              </w:rPr>
              <w:t>0.44 (0.015)</w:t>
            </w:r>
          </w:p>
        </w:tc>
        <w:tc>
          <w:tcPr>
            <w:tcW w:w="1701" w:type="dxa"/>
            <w:shd w:val="clear" w:color="auto" w:fill="FFFFFF" w:themeFill="background1"/>
            <w:vAlign w:val="center"/>
          </w:tcPr>
          <w:p w14:paraId="34A8A2C2" w14:textId="762F8E0D" w:rsidR="008C1355" w:rsidRPr="0038600B" w:rsidRDefault="001205A8" w:rsidP="003F201C">
            <w:pPr>
              <w:jc w:val="center"/>
              <w:rPr>
                <w:rFonts w:cs="Arial"/>
                <w:color w:val="000000" w:themeColor="text1"/>
                <w:sz w:val="20"/>
                <w:szCs w:val="20"/>
              </w:rPr>
            </w:pPr>
            <w:r>
              <w:rPr>
                <w:rFonts w:cs="Arial"/>
                <w:color w:val="000000" w:themeColor="text1"/>
                <w:sz w:val="20"/>
                <w:szCs w:val="20"/>
              </w:rPr>
              <w:t>0.44 (0.015)</w:t>
            </w:r>
          </w:p>
        </w:tc>
        <w:tc>
          <w:tcPr>
            <w:tcW w:w="802" w:type="dxa"/>
            <w:shd w:val="clear" w:color="auto" w:fill="FFFFFF" w:themeFill="background1"/>
            <w:vAlign w:val="center"/>
          </w:tcPr>
          <w:p w14:paraId="4478CEB5" w14:textId="288A928B"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99ED49C" w14:textId="3C55C3EF" w:rsidR="008C1355" w:rsidRDefault="00DF6E3E" w:rsidP="003F201C">
            <w:pPr>
              <w:jc w:val="center"/>
              <w:rPr>
                <w:rFonts w:cs="Arial"/>
                <w:color w:val="000000" w:themeColor="text1"/>
                <w:sz w:val="20"/>
                <w:szCs w:val="20"/>
              </w:rPr>
            </w:pPr>
            <w:r>
              <w:rPr>
                <w:rFonts w:cs="Arial"/>
                <w:color w:val="000000" w:themeColor="text1"/>
                <w:sz w:val="20"/>
                <w:szCs w:val="20"/>
              </w:rPr>
              <w:t>0.266-0.855</w:t>
            </w:r>
          </w:p>
        </w:tc>
      </w:tr>
    </w:tbl>
    <w:p w14:paraId="0142AD05" w14:textId="77777777" w:rsidR="00D970F7" w:rsidRDefault="00D970F7" w:rsidP="00D970F7">
      <w:pPr>
        <w:spacing w:before="40"/>
      </w:pPr>
      <w:bookmarkStart w:id="258" w:name="_Toc491439851"/>
      <w:bookmarkStart w:id="259" w:name="_Toc493515882"/>
      <w:bookmarkStart w:id="260" w:name="_Toc495489352"/>
      <w:bookmarkStart w:id="261" w:name="_Toc496169805"/>
      <w:bookmarkStart w:id="262" w:name="_Toc497988159"/>
      <w:r w:rsidRPr="002577FB">
        <w:rPr>
          <w:sz w:val="18"/>
          <w:szCs w:val="18"/>
        </w:rPr>
        <w:t xml:space="preserve">1. </w:t>
      </w:r>
      <w:r>
        <w:rPr>
          <w:color w:val="000000" w:themeColor="text1"/>
          <w:sz w:val="18"/>
          <w:szCs w:val="18"/>
        </w:rPr>
        <w:t>ns – not significant</w:t>
      </w:r>
    </w:p>
    <w:p w14:paraId="75F441CD" w14:textId="01603BC6" w:rsidR="00D970F7" w:rsidRDefault="00D970F7" w:rsidP="00D970F7">
      <w:pPr>
        <w:pStyle w:val="Heading3"/>
      </w:pPr>
      <w:bookmarkStart w:id="263" w:name="_Toc491439852"/>
      <w:bookmarkStart w:id="264" w:name="_Toc493515883"/>
      <w:bookmarkStart w:id="265" w:name="_Toc495489353"/>
      <w:bookmarkStart w:id="266" w:name="_Toc496169806"/>
      <w:bookmarkStart w:id="267" w:name="_Toc497988160"/>
      <w:bookmarkStart w:id="268" w:name="_Toc499025643"/>
      <w:bookmarkStart w:id="269" w:name="_Toc499210308"/>
      <w:bookmarkStart w:id="270" w:name="_Toc499893698"/>
      <w:bookmarkStart w:id="271" w:name="_Toc500321360"/>
      <w:bookmarkStart w:id="272" w:name="_Toc33709018"/>
      <w:bookmarkStart w:id="273" w:name="_Toc499025642"/>
      <w:bookmarkStart w:id="274" w:name="_Toc499210307"/>
      <w:r w:rsidRPr="00D53E1B">
        <w:t>5.3.</w:t>
      </w:r>
      <w:r>
        <w:t>2</w:t>
      </w:r>
      <w:r w:rsidRPr="00D53E1B">
        <w:t xml:space="preserve"> </w:t>
      </w:r>
      <w:bookmarkEnd w:id="263"/>
      <w:bookmarkEnd w:id="264"/>
      <w:bookmarkEnd w:id="265"/>
      <w:bookmarkEnd w:id="266"/>
      <w:bookmarkEnd w:id="267"/>
      <w:bookmarkEnd w:id="268"/>
      <w:bookmarkEnd w:id="269"/>
      <w:bookmarkEnd w:id="270"/>
      <w:bookmarkEnd w:id="271"/>
      <w:r w:rsidR="00B46CF3">
        <w:t xml:space="preserve">   </w:t>
      </w:r>
      <w:r w:rsidR="00606894">
        <w:t>Total fat and fatty acids</w:t>
      </w:r>
      <w:bookmarkEnd w:id="272"/>
    </w:p>
    <w:p w14:paraId="636AF59B" w14:textId="14799F25" w:rsidR="00D970F7" w:rsidRDefault="00692AB0" w:rsidP="00682CA7">
      <w:r w:rsidRPr="00692AB0">
        <w:rPr>
          <w:rFonts w:cs="Arial"/>
          <w:szCs w:val="22"/>
        </w:rPr>
        <w:t>Maize grain is approximately 4% fat; the levels of total fat and individual fatty acids can vary widely with the field conditions at the time of growing.</w:t>
      </w:r>
      <w:r w:rsidRPr="00692AB0">
        <w:rPr>
          <w:rFonts w:cs="Arial"/>
          <w:color w:val="FF0000"/>
          <w:szCs w:val="22"/>
        </w:rPr>
        <w:t xml:space="preserve"> </w:t>
      </w:r>
      <w:r w:rsidRPr="00692AB0">
        <w:rPr>
          <w:rFonts w:cs="Arial"/>
          <w:szCs w:val="22"/>
        </w:rPr>
        <w:t>Total fat and 22 fatty acids were measured</w:t>
      </w:r>
      <w:r>
        <w:rPr>
          <w:rFonts w:cs="Arial"/>
          <w:szCs w:val="22"/>
        </w:rPr>
        <w:t xml:space="preserve"> in MON8742</w:t>
      </w:r>
      <w:r w:rsidRPr="00692AB0">
        <w:rPr>
          <w:rFonts w:cs="Arial"/>
          <w:szCs w:val="22"/>
        </w:rPr>
        <w:t>9 and the control grain.</w:t>
      </w:r>
      <w:r w:rsidRPr="00692AB0">
        <w:rPr>
          <w:rFonts w:cs="Arial"/>
          <w:color w:val="FF0000"/>
          <w:szCs w:val="22"/>
        </w:rPr>
        <w:t xml:space="preserve"> </w:t>
      </w:r>
      <w:r w:rsidRPr="00692AB0">
        <w:rPr>
          <w:rFonts w:cs="Arial"/>
          <w:szCs w:val="22"/>
        </w:rPr>
        <w:t xml:space="preserve">Of these, the following had ≥50% of observations below the LOQ and were therefore excluded from analysis - </w:t>
      </w:r>
      <w:r w:rsidRPr="00692AB0">
        <w:rPr>
          <w:rFonts w:cs="Arial"/>
          <w:szCs w:val="22"/>
          <w:lang w:eastAsia="en-GB"/>
        </w:rPr>
        <w:t>C8:0 caprylic</w:t>
      </w:r>
      <w:r w:rsidRPr="00692AB0">
        <w:rPr>
          <w:rFonts w:cs="Arial"/>
          <w:szCs w:val="22"/>
        </w:rPr>
        <w:t>,</w:t>
      </w:r>
      <w:r w:rsidRPr="00692AB0">
        <w:rPr>
          <w:rFonts w:cs="Arial"/>
          <w:color w:val="FF0000"/>
          <w:szCs w:val="22"/>
        </w:rPr>
        <w:t xml:space="preserve"> </w:t>
      </w:r>
      <w:r w:rsidRPr="00692AB0">
        <w:rPr>
          <w:rFonts w:cs="Arial"/>
          <w:szCs w:val="22"/>
        </w:rPr>
        <w:t>C</w:t>
      </w:r>
      <w:r w:rsidRPr="00692AB0">
        <w:rPr>
          <w:rFonts w:cs="Arial"/>
          <w:szCs w:val="22"/>
          <w:lang w:eastAsia="en-GB"/>
        </w:rPr>
        <w:t>10:0 capric, C12:0 lauric, C14:0 myristic, C14:1 myristoleic, C15:0 pentadecanoic, C15:1 pentadecenoic, C17:0 heptadecanoic, C17:1 heptadecenoic</w:t>
      </w:r>
      <w:r w:rsidRPr="004B407A">
        <w:rPr>
          <w:rFonts w:cs="Arial"/>
          <w:szCs w:val="22"/>
          <w:lang w:eastAsia="en-GB"/>
        </w:rPr>
        <w:t xml:space="preserve">, C18:3 gamma linolenic, C20:2 eicosadienoic, C20:3 eicosatrienoic, and C20:4 arachidonic acid. These fatty acids are typically present in low amounts in maize grain, if present at all. </w:t>
      </w:r>
      <w:r w:rsidRPr="004B407A">
        <w:rPr>
          <w:rFonts w:cs="Arial"/>
          <w:szCs w:val="22"/>
        </w:rPr>
        <w:t xml:space="preserve">Results for total fat and the remaining </w:t>
      </w:r>
      <w:r w:rsidR="004B407A">
        <w:rPr>
          <w:rFonts w:cs="Arial"/>
          <w:szCs w:val="22"/>
        </w:rPr>
        <w:t>9</w:t>
      </w:r>
      <w:r w:rsidRPr="004B407A">
        <w:rPr>
          <w:rFonts w:cs="Arial"/>
          <w:szCs w:val="22"/>
        </w:rPr>
        <w:t xml:space="preserve"> fatty acids are given in Table </w:t>
      </w:r>
      <w:r w:rsidR="004B407A">
        <w:rPr>
          <w:rFonts w:cs="Arial"/>
          <w:szCs w:val="22"/>
        </w:rPr>
        <w:t>15</w:t>
      </w:r>
      <w:r w:rsidRPr="004B407A">
        <w:rPr>
          <w:rFonts w:cs="Arial"/>
          <w:szCs w:val="22"/>
        </w:rPr>
        <w:t xml:space="preserve">. </w:t>
      </w:r>
      <w:r w:rsidR="00682CA7">
        <w:t xml:space="preserve">Statistically significant differences between MON87429 and control were observed for a range of fatty acids (Table 15). However, the </w:t>
      </w:r>
      <w:r w:rsidR="00682CA7">
        <w:rPr>
          <w:color w:val="000000" w:themeColor="text1"/>
        </w:rPr>
        <w:t xml:space="preserve">magnitude of these differences was actually small </w:t>
      </w:r>
      <w:r w:rsidR="00682CA7">
        <w:t>and do not significantly change the composition of the oil.</w:t>
      </w:r>
      <w:r w:rsidR="007744D1">
        <w:t xml:space="preserve"> Additionally, t</w:t>
      </w:r>
      <w:r w:rsidR="009240F5">
        <w:t xml:space="preserve">he differences were also </w:t>
      </w:r>
      <w:r w:rsidR="009240F5" w:rsidRPr="004569E7">
        <w:t>within the range variability determined for the conventional control</w:t>
      </w:r>
      <w:r w:rsidR="007744D1">
        <w:t xml:space="preserve"> and t</w:t>
      </w:r>
      <w:r w:rsidR="00682CA7">
        <w:t xml:space="preserve">he </w:t>
      </w:r>
      <w:r w:rsidR="00682CA7" w:rsidRPr="00531CF9">
        <w:t>mean values f</w:t>
      </w:r>
      <w:r w:rsidR="007744D1">
        <w:t>all within the reference ranges. Therefore,</w:t>
      </w:r>
      <w:r w:rsidR="00682CA7" w:rsidRPr="00531CF9">
        <w:t xml:space="preserve"> these </w:t>
      </w:r>
      <w:r w:rsidR="00682CA7">
        <w:t>differences are not considered biologically significant.</w:t>
      </w:r>
    </w:p>
    <w:p w14:paraId="50F19A51" w14:textId="77777777" w:rsidR="00682CA7" w:rsidRPr="00682CA7" w:rsidRDefault="00682CA7" w:rsidP="00682CA7"/>
    <w:p w14:paraId="629CBC36" w14:textId="5B8EA877" w:rsidR="00D970F7" w:rsidRPr="00682CA7" w:rsidRDefault="00606894" w:rsidP="00682CA7">
      <w:pPr>
        <w:pStyle w:val="FSTableTitle"/>
        <w:spacing w:after="120"/>
      </w:pPr>
      <w:r>
        <w:t>Table 15</w:t>
      </w:r>
      <w:r w:rsidR="00D970F7">
        <w:t xml:space="preserve">: </w:t>
      </w:r>
      <w:r w:rsidR="00D970F7" w:rsidRPr="00827952">
        <w:t xml:space="preserve">Comparison of </w:t>
      </w:r>
      <w:r>
        <w:t>Total Fat (% dw</w:t>
      </w:r>
      <w:r w:rsidR="00D970F7">
        <w:t xml:space="preserve">) and </w:t>
      </w:r>
      <w:r>
        <w:t>Fatty Acids (</w:t>
      </w:r>
      <w:r w:rsidR="00692AB0">
        <w:t>% total fat</w:t>
      </w:r>
      <w:r w:rsidR="00D40A2C">
        <w:t xml:space="preserve"> acids</w:t>
      </w:r>
      <w:r w:rsidR="00692AB0">
        <w:t>)</w:t>
      </w:r>
    </w:p>
    <w:tbl>
      <w:tblPr>
        <w:tblStyle w:val="TableGrid"/>
        <w:tblW w:w="8485" w:type="dxa"/>
        <w:tblInd w:w="108" w:type="dxa"/>
        <w:tblLayout w:type="fixed"/>
        <w:tblLook w:val="04A0" w:firstRow="1" w:lastRow="0" w:firstColumn="1" w:lastColumn="0" w:noHBand="0" w:noVBand="1"/>
      </w:tblPr>
      <w:tblGrid>
        <w:gridCol w:w="1730"/>
        <w:gridCol w:w="2126"/>
        <w:gridCol w:w="1701"/>
        <w:gridCol w:w="851"/>
        <w:gridCol w:w="2077"/>
      </w:tblGrid>
      <w:tr w:rsidR="00692AB0" w14:paraId="04713843" w14:textId="77777777" w:rsidTr="00116E17">
        <w:trPr>
          <w:trHeight w:val="510"/>
        </w:trPr>
        <w:tc>
          <w:tcPr>
            <w:tcW w:w="1730" w:type="dxa"/>
            <w:shd w:val="clear" w:color="auto" w:fill="9BBB59" w:themeFill="accent3"/>
            <w:vAlign w:val="center"/>
          </w:tcPr>
          <w:p w14:paraId="32601C3C" w14:textId="77777777" w:rsidR="00692AB0" w:rsidRDefault="00692AB0" w:rsidP="00CE5E15">
            <w:pPr>
              <w:jc w:val="center"/>
              <w:rPr>
                <w:rFonts w:cs="Arial"/>
                <w:b/>
                <w:color w:val="000000" w:themeColor="text1"/>
                <w:sz w:val="20"/>
                <w:szCs w:val="20"/>
              </w:rPr>
            </w:pPr>
            <w:r>
              <w:rPr>
                <w:rFonts w:cs="Arial"/>
                <w:b/>
                <w:color w:val="000000" w:themeColor="text1"/>
                <w:sz w:val="20"/>
                <w:szCs w:val="20"/>
              </w:rPr>
              <w:t xml:space="preserve">Analyte </w:t>
            </w:r>
          </w:p>
          <w:p w14:paraId="2C28068F" w14:textId="77777777" w:rsidR="00692AB0" w:rsidRPr="00CF72CB" w:rsidRDefault="00692AB0" w:rsidP="00CE5E15">
            <w:pPr>
              <w:jc w:val="center"/>
              <w:rPr>
                <w:rFonts w:cs="Arial"/>
                <w:b/>
                <w:color w:val="000000" w:themeColor="text1"/>
                <w:sz w:val="20"/>
                <w:szCs w:val="20"/>
              </w:rPr>
            </w:pPr>
            <w:r>
              <w:rPr>
                <w:rFonts w:cs="Arial"/>
                <w:b/>
                <w:color w:val="000000" w:themeColor="text1"/>
                <w:sz w:val="20"/>
                <w:szCs w:val="20"/>
              </w:rPr>
              <w:t>(% dw)</w:t>
            </w:r>
          </w:p>
        </w:tc>
        <w:tc>
          <w:tcPr>
            <w:tcW w:w="2126" w:type="dxa"/>
            <w:shd w:val="clear" w:color="auto" w:fill="9BBB59" w:themeFill="accent3"/>
            <w:vAlign w:val="center"/>
          </w:tcPr>
          <w:p w14:paraId="169070D9" w14:textId="77777777" w:rsidR="00692AB0" w:rsidRDefault="00692AB0"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3E45E097" w14:textId="3B1AD402" w:rsidR="00692AB0" w:rsidRDefault="00692AB0"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51" w:type="dxa"/>
            <w:shd w:val="clear" w:color="auto" w:fill="9BBB59" w:themeFill="accent3"/>
            <w:vAlign w:val="center"/>
          </w:tcPr>
          <w:p w14:paraId="19C5DDB2" w14:textId="77777777" w:rsidR="00692AB0" w:rsidRDefault="00692AB0" w:rsidP="00CE5E15">
            <w:pPr>
              <w:jc w:val="center"/>
              <w:rPr>
                <w:rFonts w:cs="Arial"/>
                <w:b/>
                <w:color w:val="000000" w:themeColor="text1"/>
                <w:sz w:val="20"/>
                <w:szCs w:val="20"/>
              </w:rPr>
            </w:pPr>
            <w:r>
              <w:rPr>
                <w:rFonts w:cs="Arial"/>
                <w:b/>
                <w:color w:val="000000" w:themeColor="text1"/>
                <w:sz w:val="20"/>
                <w:szCs w:val="20"/>
              </w:rPr>
              <w:t>p value</w:t>
            </w:r>
          </w:p>
        </w:tc>
        <w:tc>
          <w:tcPr>
            <w:tcW w:w="2077" w:type="dxa"/>
            <w:shd w:val="clear" w:color="auto" w:fill="9BBB59" w:themeFill="accent3"/>
            <w:vAlign w:val="center"/>
          </w:tcPr>
          <w:p w14:paraId="56D6AB29" w14:textId="77777777" w:rsidR="00692AB0" w:rsidRDefault="00692AB0" w:rsidP="00CE5E15">
            <w:pPr>
              <w:jc w:val="center"/>
              <w:rPr>
                <w:rFonts w:cs="Arial"/>
                <w:b/>
                <w:color w:val="000000" w:themeColor="text1"/>
                <w:sz w:val="20"/>
                <w:szCs w:val="20"/>
              </w:rPr>
            </w:pPr>
            <w:r>
              <w:rPr>
                <w:rFonts w:cs="Arial"/>
                <w:b/>
                <w:color w:val="000000" w:themeColor="text1"/>
                <w:sz w:val="20"/>
                <w:szCs w:val="20"/>
              </w:rPr>
              <w:t>Reference range (Min- Max)</w:t>
            </w:r>
          </w:p>
        </w:tc>
      </w:tr>
      <w:tr w:rsidR="00692AB0" w14:paraId="78656648" w14:textId="77777777" w:rsidTr="00116E17">
        <w:trPr>
          <w:trHeight w:val="281"/>
        </w:trPr>
        <w:tc>
          <w:tcPr>
            <w:tcW w:w="1730" w:type="dxa"/>
            <w:vAlign w:val="center"/>
          </w:tcPr>
          <w:p w14:paraId="06881931" w14:textId="356E9D63" w:rsidR="00692AB0" w:rsidRPr="0038600B" w:rsidRDefault="00692AB0" w:rsidP="00CE5E15">
            <w:pPr>
              <w:rPr>
                <w:rFonts w:cs="Arial"/>
                <w:color w:val="000000" w:themeColor="text1"/>
                <w:sz w:val="20"/>
                <w:szCs w:val="20"/>
              </w:rPr>
            </w:pPr>
            <w:r>
              <w:rPr>
                <w:rFonts w:cs="Arial"/>
                <w:color w:val="000000" w:themeColor="text1"/>
                <w:sz w:val="20"/>
                <w:szCs w:val="20"/>
              </w:rPr>
              <w:t>Total fat</w:t>
            </w:r>
          </w:p>
        </w:tc>
        <w:tc>
          <w:tcPr>
            <w:tcW w:w="2126" w:type="dxa"/>
            <w:shd w:val="clear" w:color="auto" w:fill="DBE5F1" w:themeFill="accent1" w:themeFillTint="33"/>
            <w:vAlign w:val="center"/>
          </w:tcPr>
          <w:p w14:paraId="2E3B1EC8" w14:textId="24BB9057" w:rsidR="00692AB0" w:rsidRPr="0038600B" w:rsidRDefault="00116E17" w:rsidP="00CE5E15">
            <w:pPr>
              <w:jc w:val="center"/>
              <w:rPr>
                <w:rFonts w:cs="Arial"/>
                <w:color w:val="000000" w:themeColor="text1"/>
                <w:sz w:val="20"/>
                <w:szCs w:val="20"/>
              </w:rPr>
            </w:pPr>
            <w:r>
              <w:rPr>
                <w:rFonts w:cs="Arial"/>
                <w:color w:val="000000" w:themeColor="text1"/>
                <w:sz w:val="20"/>
                <w:szCs w:val="20"/>
              </w:rPr>
              <w:t>3.88 (0.050)</w:t>
            </w:r>
          </w:p>
        </w:tc>
        <w:tc>
          <w:tcPr>
            <w:tcW w:w="1701" w:type="dxa"/>
            <w:shd w:val="clear" w:color="auto" w:fill="DBE5F1" w:themeFill="accent1" w:themeFillTint="33"/>
            <w:vAlign w:val="center"/>
          </w:tcPr>
          <w:p w14:paraId="2D18980E" w14:textId="5737CB04" w:rsidR="00692AB0" w:rsidRPr="00D10B5D" w:rsidRDefault="006D0446" w:rsidP="00CE5E15">
            <w:pPr>
              <w:jc w:val="center"/>
              <w:rPr>
                <w:sz w:val="20"/>
              </w:rPr>
            </w:pPr>
            <w:r>
              <w:rPr>
                <w:rFonts w:cs="Arial"/>
                <w:color w:val="000000" w:themeColor="text1"/>
                <w:sz w:val="20"/>
                <w:szCs w:val="20"/>
              </w:rPr>
              <w:t>3.76 (0.050)</w:t>
            </w:r>
          </w:p>
        </w:tc>
        <w:tc>
          <w:tcPr>
            <w:tcW w:w="851" w:type="dxa"/>
            <w:vAlign w:val="center"/>
          </w:tcPr>
          <w:p w14:paraId="238E09CF" w14:textId="6BCFC9F9" w:rsidR="00692AB0" w:rsidRDefault="00116E17" w:rsidP="00CE5E15">
            <w:pPr>
              <w:jc w:val="center"/>
              <w:rPr>
                <w:sz w:val="20"/>
              </w:rPr>
            </w:pPr>
            <w:r>
              <w:rPr>
                <w:sz w:val="20"/>
              </w:rPr>
              <w:t>0.049</w:t>
            </w:r>
          </w:p>
        </w:tc>
        <w:tc>
          <w:tcPr>
            <w:tcW w:w="2077" w:type="dxa"/>
            <w:vAlign w:val="center"/>
          </w:tcPr>
          <w:p w14:paraId="1B1B10EF" w14:textId="71B88BC5" w:rsidR="00692AB0" w:rsidRDefault="00D40A2C" w:rsidP="00CE5E15">
            <w:pPr>
              <w:jc w:val="center"/>
              <w:rPr>
                <w:sz w:val="20"/>
              </w:rPr>
            </w:pPr>
            <w:r>
              <w:rPr>
                <w:sz w:val="20"/>
              </w:rPr>
              <w:t>1.363-7.830</w:t>
            </w:r>
          </w:p>
        </w:tc>
      </w:tr>
      <w:tr w:rsidR="00692AB0" w14:paraId="377A7B5B" w14:textId="77777777" w:rsidTr="00116E17">
        <w:trPr>
          <w:trHeight w:val="281"/>
        </w:trPr>
        <w:tc>
          <w:tcPr>
            <w:tcW w:w="1730" w:type="dxa"/>
            <w:vAlign w:val="center"/>
          </w:tcPr>
          <w:p w14:paraId="6511C09B" w14:textId="3B2ADE77" w:rsidR="00692AB0" w:rsidRPr="0038600B" w:rsidRDefault="00692AB0" w:rsidP="00CE5E15">
            <w:pPr>
              <w:rPr>
                <w:rFonts w:cs="Arial"/>
                <w:color w:val="000000" w:themeColor="text1"/>
                <w:sz w:val="20"/>
                <w:szCs w:val="20"/>
              </w:rPr>
            </w:pPr>
            <w:r>
              <w:rPr>
                <w:rFonts w:cs="Arial"/>
                <w:color w:val="000000" w:themeColor="text1"/>
                <w:sz w:val="20"/>
                <w:szCs w:val="20"/>
              </w:rPr>
              <w:t>Palmitric acid</w:t>
            </w:r>
          </w:p>
        </w:tc>
        <w:tc>
          <w:tcPr>
            <w:tcW w:w="2126" w:type="dxa"/>
            <w:vAlign w:val="center"/>
          </w:tcPr>
          <w:p w14:paraId="7516DC3D" w14:textId="3BC02BCE" w:rsidR="00692AB0" w:rsidRPr="0038600B" w:rsidRDefault="00116E17" w:rsidP="00CE5E15">
            <w:pPr>
              <w:jc w:val="center"/>
              <w:rPr>
                <w:rFonts w:cs="Arial"/>
                <w:color w:val="000000" w:themeColor="text1"/>
                <w:sz w:val="20"/>
                <w:szCs w:val="20"/>
              </w:rPr>
            </w:pPr>
            <w:r>
              <w:rPr>
                <w:rFonts w:cs="Arial"/>
                <w:color w:val="000000" w:themeColor="text1"/>
                <w:sz w:val="20"/>
                <w:szCs w:val="20"/>
              </w:rPr>
              <w:t>12.83 (0.048)</w:t>
            </w:r>
          </w:p>
        </w:tc>
        <w:tc>
          <w:tcPr>
            <w:tcW w:w="1701" w:type="dxa"/>
            <w:vAlign w:val="center"/>
          </w:tcPr>
          <w:p w14:paraId="090BF983" w14:textId="7FC954F2" w:rsidR="00692AB0" w:rsidRPr="0038600B" w:rsidRDefault="006D0446" w:rsidP="00CE5E15">
            <w:pPr>
              <w:jc w:val="center"/>
              <w:rPr>
                <w:rFonts w:cs="Arial"/>
                <w:color w:val="000000" w:themeColor="text1"/>
                <w:sz w:val="20"/>
                <w:szCs w:val="20"/>
              </w:rPr>
            </w:pPr>
            <w:r>
              <w:rPr>
                <w:rFonts w:cs="Arial"/>
                <w:color w:val="000000" w:themeColor="text1"/>
                <w:sz w:val="20"/>
                <w:szCs w:val="20"/>
              </w:rPr>
              <w:t>12.91 (0.048)</w:t>
            </w:r>
          </w:p>
        </w:tc>
        <w:tc>
          <w:tcPr>
            <w:tcW w:w="851" w:type="dxa"/>
            <w:vAlign w:val="center"/>
          </w:tcPr>
          <w:p w14:paraId="2B6FD90E" w14:textId="2F417CBC" w:rsidR="00692AB0" w:rsidRDefault="00116E17" w:rsidP="00CE5E15">
            <w:pPr>
              <w:jc w:val="center"/>
              <w:rPr>
                <w:rFonts w:cs="Arial"/>
                <w:color w:val="000000" w:themeColor="text1"/>
                <w:sz w:val="20"/>
                <w:szCs w:val="20"/>
              </w:rPr>
            </w:pPr>
            <w:r>
              <w:rPr>
                <w:sz w:val="20"/>
              </w:rPr>
              <w:t>ns</w:t>
            </w:r>
            <w:r w:rsidRPr="00B20385">
              <w:rPr>
                <w:sz w:val="20"/>
                <w:vertAlign w:val="superscript"/>
              </w:rPr>
              <w:t>1</w:t>
            </w:r>
          </w:p>
        </w:tc>
        <w:tc>
          <w:tcPr>
            <w:tcW w:w="2077" w:type="dxa"/>
            <w:vAlign w:val="center"/>
          </w:tcPr>
          <w:p w14:paraId="7CE6A5FB" w14:textId="1D90C2ED" w:rsidR="00692AB0" w:rsidRDefault="00684244" w:rsidP="00CE5E15">
            <w:pPr>
              <w:jc w:val="center"/>
              <w:rPr>
                <w:rFonts w:cs="Arial"/>
                <w:color w:val="000000" w:themeColor="text1"/>
                <w:sz w:val="20"/>
                <w:szCs w:val="20"/>
              </w:rPr>
            </w:pPr>
            <w:r>
              <w:rPr>
                <w:rFonts w:cs="Arial"/>
                <w:color w:val="000000" w:themeColor="text1"/>
                <w:sz w:val="20"/>
                <w:szCs w:val="20"/>
              </w:rPr>
              <w:t>5.002-28.984</w:t>
            </w:r>
          </w:p>
        </w:tc>
      </w:tr>
      <w:tr w:rsidR="00692AB0" w14:paraId="31B9FBAA" w14:textId="77777777" w:rsidTr="00116E17">
        <w:trPr>
          <w:trHeight w:val="281"/>
        </w:trPr>
        <w:tc>
          <w:tcPr>
            <w:tcW w:w="1730" w:type="dxa"/>
            <w:vAlign w:val="center"/>
          </w:tcPr>
          <w:p w14:paraId="70DB1E8F" w14:textId="599ACA55" w:rsidR="00692AB0" w:rsidRPr="0038600B" w:rsidRDefault="00692AB0" w:rsidP="00CE5E15">
            <w:pPr>
              <w:rPr>
                <w:rFonts w:cs="Arial"/>
                <w:color w:val="000000" w:themeColor="text1"/>
                <w:sz w:val="20"/>
                <w:szCs w:val="20"/>
              </w:rPr>
            </w:pPr>
            <w:r>
              <w:rPr>
                <w:rFonts w:cs="Arial"/>
                <w:color w:val="000000" w:themeColor="text1"/>
                <w:sz w:val="20"/>
                <w:szCs w:val="20"/>
              </w:rPr>
              <w:t>Palmitoleic acid</w:t>
            </w:r>
          </w:p>
        </w:tc>
        <w:tc>
          <w:tcPr>
            <w:tcW w:w="2126" w:type="dxa"/>
            <w:shd w:val="clear" w:color="auto" w:fill="DBE5F1" w:themeFill="accent1" w:themeFillTint="33"/>
            <w:vAlign w:val="center"/>
          </w:tcPr>
          <w:p w14:paraId="21303F40" w14:textId="3007EE05" w:rsidR="00692AB0" w:rsidRPr="0038600B" w:rsidRDefault="00116E17" w:rsidP="00CE5E15">
            <w:pPr>
              <w:jc w:val="center"/>
              <w:rPr>
                <w:rFonts w:cs="Arial"/>
                <w:color w:val="000000" w:themeColor="text1"/>
                <w:sz w:val="20"/>
                <w:szCs w:val="20"/>
              </w:rPr>
            </w:pPr>
            <w:r>
              <w:rPr>
                <w:rFonts w:cs="Arial"/>
                <w:color w:val="000000" w:themeColor="text1"/>
                <w:sz w:val="20"/>
                <w:szCs w:val="20"/>
              </w:rPr>
              <w:t>0.12 (0.0062)</w:t>
            </w:r>
          </w:p>
        </w:tc>
        <w:tc>
          <w:tcPr>
            <w:tcW w:w="1701" w:type="dxa"/>
            <w:shd w:val="clear" w:color="auto" w:fill="DBE5F1" w:themeFill="accent1" w:themeFillTint="33"/>
            <w:vAlign w:val="center"/>
          </w:tcPr>
          <w:p w14:paraId="52F731EC" w14:textId="4CD02851" w:rsidR="00692AB0" w:rsidRPr="0038600B" w:rsidRDefault="006D0446" w:rsidP="00CE5E15">
            <w:pPr>
              <w:jc w:val="center"/>
              <w:rPr>
                <w:rFonts w:cs="Arial"/>
                <w:color w:val="000000" w:themeColor="text1"/>
                <w:sz w:val="20"/>
                <w:szCs w:val="20"/>
              </w:rPr>
            </w:pPr>
            <w:r>
              <w:rPr>
                <w:rFonts w:cs="Arial"/>
                <w:color w:val="000000" w:themeColor="text1"/>
                <w:sz w:val="20"/>
                <w:szCs w:val="20"/>
              </w:rPr>
              <w:t>0.13 (0.0062)</w:t>
            </w:r>
          </w:p>
        </w:tc>
        <w:tc>
          <w:tcPr>
            <w:tcW w:w="851" w:type="dxa"/>
            <w:vAlign w:val="center"/>
          </w:tcPr>
          <w:p w14:paraId="704302FF" w14:textId="366C2E26" w:rsidR="00692AB0" w:rsidRDefault="00116E17" w:rsidP="00CE5E15">
            <w:pPr>
              <w:jc w:val="center"/>
              <w:rPr>
                <w:rFonts w:cs="Arial"/>
                <w:color w:val="000000" w:themeColor="text1"/>
                <w:sz w:val="20"/>
                <w:szCs w:val="20"/>
              </w:rPr>
            </w:pPr>
            <w:r>
              <w:rPr>
                <w:rFonts w:cs="Arial"/>
                <w:color w:val="000000" w:themeColor="text1"/>
                <w:sz w:val="20"/>
                <w:szCs w:val="20"/>
              </w:rPr>
              <w:t>&lt;0.001</w:t>
            </w:r>
          </w:p>
        </w:tc>
        <w:tc>
          <w:tcPr>
            <w:tcW w:w="2077" w:type="dxa"/>
            <w:vAlign w:val="center"/>
          </w:tcPr>
          <w:p w14:paraId="55D6EFCA" w14:textId="52CBDBCE" w:rsidR="00692AB0" w:rsidRDefault="00684244" w:rsidP="00CE5E15">
            <w:pPr>
              <w:jc w:val="center"/>
              <w:rPr>
                <w:rFonts w:cs="Arial"/>
                <w:color w:val="000000" w:themeColor="text1"/>
                <w:sz w:val="20"/>
                <w:szCs w:val="20"/>
              </w:rPr>
            </w:pPr>
            <w:r>
              <w:rPr>
                <w:rFonts w:cs="Arial"/>
                <w:color w:val="000000" w:themeColor="text1"/>
                <w:sz w:val="20"/>
                <w:szCs w:val="20"/>
              </w:rPr>
              <w:t>0.059-0.556</w:t>
            </w:r>
          </w:p>
        </w:tc>
      </w:tr>
      <w:tr w:rsidR="00692AB0" w14:paraId="739D9345" w14:textId="77777777" w:rsidTr="00116E17">
        <w:trPr>
          <w:trHeight w:val="281"/>
        </w:trPr>
        <w:tc>
          <w:tcPr>
            <w:tcW w:w="1730" w:type="dxa"/>
            <w:vAlign w:val="center"/>
          </w:tcPr>
          <w:p w14:paraId="46F87615" w14:textId="13FE25B6" w:rsidR="00692AB0" w:rsidRPr="0038600B" w:rsidRDefault="00692AB0" w:rsidP="00CE5E15">
            <w:pPr>
              <w:rPr>
                <w:rFonts w:cs="Arial"/>
                <w:color w:val="000000" w:themeColor="text1"/>
                <w:sz w:val="20"/>
                <w:szCs w:val="20"/>
              </w:rPr>
            </w:pPr>
            <w:r>
              <w:rPr>
                <w:rFonts w:cs="Arial"/>
                <w:color w:val="000000" w:themeColor="text1"/>
                <w:sz w:val="20"/>
                <w:szCs w:val="20"/>
              </w:rPr>
              <w:t>Stearic acid</w:t>
            </w:r>
          </w:p>
        </w:tc>
        <w:tc>
          <w:tcPr>
            <w:tcW w:w="2126" w:type="dxa"/>
            <w:vAlign w:val="center"/>
          </w:tcPr>
          <w:p w14:paraId="44D6EEDA" w14:textId="5676123B" w:rsidR="00692AB0" w:rsidRPr="0038600B" w:rsidRDefault="00116E17" w:rsidP="00CE5E15">
            <w:pPr>
              <w:jc w:val="center"/>
              <w:rPr>
                <w:rFonts w:cs="Arial"/>
                <w:color w:val="000000" w:themeColor="text1"/>
                <w:sz w:val="20"/>
                <w:szCs w:val="20"/>
              </w:rPr>
            </w:pPr>
            <w:r>
              <w:rPr>
                <w:rFonts w:cs="Arial"/>
                <w:color w:val="000000" w:themeColor="text1"/>
                <w:sz w:val="20"/>
                <w:szCs w:val="20"/>
              </w:rPr>
              <w:t>1.66 (0.054)</w:t>
            </w:r>
          </w:p>
        </w:tc>
        <w:tc>
          <w:tcPr>
            <w:tcW w:w="1701" w:type="dxa"/>
            <w:shd w:val="clear" w:color="auto" w:fill="FFFFFF" w:themeFill="background1"/>
            <w:vAlign w:val="center"/>
          </w:tcPr>
          <w:p w14:paraId="0495F844" w14:textId="54381BAB" w:rsidR="00692AB0" w:rsidRPr="0038600B" w:rsidRDefault="006D0446" w:rsidP="00CE5E15">
            <w:pPr>
              <w:jc w:val="center"/>
              <w:rPr>
                <w:rFonts w:cs="Arial"/>
                <w:color w:val="000000" w:themeColor="text1"/>
                <w:sz w:val="20"/>
                <w:szCs w:val="20"/>
              </w:rPr>
            </w:pPr>
            <w:r>
              <w:rPr>
                <w:rFonts w:cs="Arial"/>
                <w:color w:val="000000" w:themeColor="text1"/>
                <w:sz w:val="20"/>
                <w:szCs w:val="20"/>
              </w:rPr>
              <w:t>1.74 (0.054)</w:t>
            </w:r>
          </w:p>
        </w:tc>
        <w:tc>
          <w:tcPr>
            <w:tcW w:w="851" w:type="dxa"/>
            <w:shd w:val="clear" w:color="auto" w:fill="FFFFFF" w:themeFill="background1"/>
            <w:vAlign w:val="center"/>
          </w:tcPr>
          <w:p w14:paraId="0861FEBB" w14:textId="2D090AC9" w:rsidR="00692AB0" w:rsidRDefault="00116E17" w:rsidP="00CE5E15">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center"/>
          </w:tcPr>
          <w:p w14:paraId="3275FDFD" w14:textId="10AC02E1" w:rsidR="00692AB0" w:rsidRDefault="00684244" w:rsidP="00CE5E15">
            <w:pPr>
              <w:jc w:val="center"/>
              <w:rPr>
                <w:rFonts w:cs="Arial"/>
                <w:color w:val="000000" w:themeColor="text1"/>
                <w:sz w:val="20"/>
                <w:szCs w:val="20"/>
              </w:rPr>
            </w:pPr>
            <w:r>
              <w:rPr>
                <w:rFonts w:cs="Arial"/>
                <w:color w:val="000000" w:themeColor="text1"/>
                <w:sz w:val="20"/>
                <w:szCs w:val="20"/>
              </w:rPr>
              <w:t>0.836-4.888</w:t>
            </w:r>
          </w:p>
        </w:tc>
      </w:tr>
      <w:tr w:rsidR="00692AB0" w14:paraId="3C3575A0" w14:textId="77777777" w:rsidTr="00116E17">
        <w:trPr>
          <w:trHeight w:val="281"/>
        </w:trPr>
        <w:tc>
          <w:tcPr>
            <w:tcW w:w="1730" w:type="dxa"/>
            <w:vAlign w:val="center"/>
          </w:tcPr>
          <w:p w14:paraId="7C5705A4" w14:textId="42EE688B" w:rsidR="00692AB0" w:rsidRDefault="00692AB0" w:rsidP="00CE5E15">
            <w:pPr>
              <w:rPr>
                <w:rFonts w:cs="Arial"/>
                <w:color w:val="000000" w:themeColor="text1"/>
                <w:sz w:val="20"/>
                <w:szCs w:val="20"/>
              </w:rPr>
            </w:pPr>
            <w:r>
              <w:rPr>
                <w:rFonts w:cs="Arial"/>
                <w:color w:val="000000" w:themeColor="text1"/>
                <w:sz w:val="20"/>
                <w:szCs w:val="20"/>
              </w:rPr>
              <w:t>Oleic acid</w:t>
            </w:r>
          </w:p>
        </w:tc>
        <w:tc>
          <w:tcPr>
            <w:tcW w:w="2126" w:type="dxa"/>
            <w:shd w:val="clear" w:color="auto" w:fill="DBE5F1" w:themeFill="accent1" w:themeFillTint="33"/>
            <w:vAlign w:val="center"/>
          </w:tcPr>
          <w:p w14:paraId="318052CD" w14:textId="70FA5FC7" w:rsidR="00692AB0" w:rsidRPr="0038600B" w:rsidRDefault="00116E17" w:rsidP="00CE5E15">
            <w:pPr>
              <w:jc w:val="center"/>
              <w:rPr>
                <w:rFonts w:cs="Arial"/>
                <w:color w:val="000000" w:themeColor="text1"/>
                <w:sz w:val="20"/>
                <w:szCs w:val="20"/>
              </w:rPr>
            </w:pPr>
            <w:r>
              <w:rPr>
                <w:rFonts w:cs="Arial"/>
                <w:color w:val="000000" w:themeColor="text1"/>
                <w:sz w:val="20"/>
                <w:szCs w:val="20"/>
              </w:rPr>
              <w:t>28.15 (0.52)</w:t>
            </w:r>
          </w:p>
        </w:tc>
        <w:tc>
          <w:tcPr>
            <w:tcW w:w="1701" w:type="dxa"/>
            <w:shd w:val="clear" w:color="auto" w:fill="DBE5F1" w:themeFill="accent1" w:themeFillTint="33"/>
            <w:vAlign w:val="center"/>
          </w:tcPr>
          <w:p w14:paraId="22F53D71" w14:textId="1999FB5F" w:rsidR="00692AB0" w:rsidRPr="0038600B" w:rsidRDefault="006D0446" w:rsidP="00CE5E15">
            <w:pPr>
              <w:jc w:val="center"/>
              <w:rPr>
                <w:rFonts w:cs="Arial"/>
                <w:color w:val="000000" w:themeColor="text1"/>
                <w:sz w:val="20"/>
                <w:szCs w:val="20"/>
              </w:rPr>
            </w:pPr>
            <w:r>
              <w:rPr>
                <w:rFonts w:cs="Arial"/>
                <w:color w:val="000000" w:themeColor="text1"/>
                <w:sz w:val="20"/>
                <w:szCs w:val="20"/>
              </w:rPr>
              <w:t>27.64 (0.52)</w:t>
            </w:r>
          </w:p>
        </w:tc>
        <w:tc>
          <w:tcPr>
            <w:tcW w:w="851" w:type="dxa"/>
            <w:shd w:val="clear" w:color="auto" w:fill="FFFFFF" w:themeFill="background1"/>
            <w:vAlign w:val="center"/>
          </w:tcPr>
          <w:p w14:paraId="3542F004" w14:textId="4623EF29" w:rsidR="00692AB0" w:rsidRDefault="00116E17" w:rsidP="00CE5E15">
            <w:pPr>
              <w:jc w:val="center"/>
              <w:rPr>
                <w:rFonts w:cs="Arial"/>
                <w:color w:val="000000" w:themeColor="text1"/>
                <w:sz w:val="20"/>
                <w:szCs w:val="20"/>
              </w:rPr>
            </w:pPr>
            <w:r>
              <w:rPr>
                <w:rFonts w:cs="Arial"/>
                <w:color w:val="000000" w:themeColor="text1"/>
                <w:sz w:val="20"/>
                <w:szCs w:val="20"/>
              </w:rPr>
              <w:t>&lt;0.001</w:t>
            </w:r>
          </w:p>
        </w:tc>
        <w:tc>
          <w:tcPr>
            <w:tcW w:w="2077" w:type="dxa"/>
            <w:shd w:val="clear" w:color="auto" w:fill="FFFFFF" w:themeFill="background1"/>
            <w:vAlign w:val="center"/>
          </w:tcPr>
          <w:p w14:paraId="63FEACBB" w14:textId="53DE841C" w:rsidR="00692AB0" w:rsidRDefault="00684244" w:rsidP="00CE5E15">
            <w:pPr>
              <w:jc w:val="center"/>
              <w:rPr>
                <w:rFonts w:cs="Arial"/>
                <w:color w:val="000000" w:themeColor="text1"/>
                <w:sz w:val="20"/>
                <w:szCs w:val="20"/>
              </w:rPr>
            </w:pPr>
            <w:r>
              <w:rPr>
                <w:rFonts w:cs="Arial"/>
                <w:color w:val="000000" w:themeColor="text1"/>
                <w:sz w:val="20"/>
                <w:szCs w:val="20"/>
              </w:rPr>
              <w:t>11.211-66.561</w:t>
            </w:r>
          </w:p>
        </w:tc>
      </w:tr>
      <w:tr w:rsidR="00692AB0" w14:paraId="2AB53DC3" w14:textId="77777777" w:rsidTr="00116E17">
        <w:trPr>
          <w:trHeight w:val="281"/>
        </w:trPr>
        <w:tc>
          <w:tcPr>
            <w:tcW w:w="1730" w:type="dxa"/>
            <w:vAlign w:val="center"/>
          </w:tcPr>
          <w:p w14:paraId="69EE3FFB" w14:textId="5F923678" w:rsidR="00692AB0" w:rsidRDefault="00692AB0" w:rsidP="00CE5E15">
            <w:pPr>
              <w:rPr>
                <w:rFonts w:cs="Arial"/>
                <w:color w:val="000000" w:themeColor="text1"/>
                <w:sz w:val="20"/>
                <w:szCs w:val="20"/>
              </w:rPr>
            </w:pPr>
            <w:r>
              <w:rPr>
                <w:rFonts w:cs="Arial"/>
                <w:color w:val="000000" w:themeColor="text1"/>
                <w:sz w:val="20"/>
                <w:szCs w:val="20"/>
              </w:rPr>
              <w:t>Linoleic acid</w:t>
            </w:r>
          </w:p>
        </w:tc>
        <w:tc>
          <w:tcPr>
            <w:tcW w:w="2126" w:type="dxa"/>
            <w:vAlign w:val="center"/>
          </w:tcPr>
          <w:p w14:paraId="74197D9C" w14:textId="778A2334" w:rsidR="00692AB0" w:rsidRPr="0038600B" w:rsidRDefault="00116E17" w:rsidP="00CE5E15">
            <w:pPr>
              <w:jc w:val="center"/>
              <w:rPr>
                <w:rFonts w:cs="Arial"/>
                <w:color w:val="000000" w:themeColor="text1"/>
                <w:sz w:val="20"/>
                <w:szCs w:val="20"/>
              </w:rPr>
            </w:pPr>
            <w:r>
              <w:rPr>
                <w:rFonts w:cs="Arial"/>
                <w:color w:val="000000" w:themeColor="text1"/>
                <w:sz w:val="20"/>
                <w:szCs w:val="20"/>
              </w:rPr>
              <w:t>55.21 (0.63)</w:t>
            </w:r>
          </w:p>
        </w:tc>
        <w:tc>
          <w:tcPr>
            <w:tcW w:w="1701" w:type="dxa"/>
            <w:shd w:val="clear" w:color="auto" w:fill="FFFFFF" w:themeFill="background1"/>
            <w:vAlign w:val="center"/>
          </w:tcPr>
          <w:p w14:paraId="10F4CC6D" w14:textId="429266C4" w:rsidR="00692AB0" w:rsidRPr="0038600B" w:rsidRDefault="006D0446" w:rsidP="00CE5E15">
            <w:pPr>
              <w:jc w:val="center"/>
              <w:rPr>
                <w:rFonts w:cs="Arial"/>
                <w:color w:val="000000" w:themeColor="text1"/>
                <w:sz w:val="20"/>
                <w:szCs w:val="20"/>
              </w:rPr>
            </w:pPr>
            <w:r>
              <w:rPr>
                <w:rFonts w:cs="Arial"/>
                <w:color w:val="000000" w:themeColor="text1"/>
                <w:sz w:val="20"/>
                <w:szCs w:val="20"/>
              </w:rPr>
              <w:t>55.53 (0.63)</w:t>
            </w:r>
          </w:p>
        </w:tc>
        <w:tc>
          <w:tcPr>
            <w:tcW w:w="851" w:type="dxa"/>
            <w:shd w:val="clear" w:color="auto" w:fill="FFFFFF" w:themeFill="background1"/>
            <w:vAlign w:val="center"/>
          </w:tcPr>
          <w:p w14:paraId="1A5323BA" w14:textId="13BB1502" w:rsidR="00692AB0" w:rsidRDefault="00116E17" w:rsidP="00CE5E15">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center"/>
          </w:tcPr>
          <w:p w14:paraId="028E5DE8" w14:textId="4F13E584" w:rsidR="00692AB0" w:rsidRPr="00766224" w:rsidRDefault="00531CF9" w:rsidP="00766224">
            <w:pPr>
              <w:jc w:val="center"/>
              <w:rPr>
                <w:rFonts w:cs="Arial"/>
                <w:color w:val="000000" w:themeColor="text1"/>
                <w:sz w:val="20"/>
                <w:szCs w:val="20"/>
              </w:rPr>
            </w:pPr>
            <w:r w:rsidRPr="00766224">
              <w:rPr>
                <w:rFonts w:cs="Arial"/>
                <w:color w:val="000000" w:themeColor="text1"/>
                <w:sz w:val="20"/>
                <w:szCs w:val="20"/>
              </w:rPr>
              <w:t>15.301-90.631</w:t>
            </w:r>
          </w:p>
        </w:tc>
      </w:tr>
      <w:tr w:rsidR="00531CF9" w14:paraId="10923B4C" w14:textId="77777777" w:rsidTr="00531CF9">
        <w:trPr>
          <w:trHeight w:val="281"/>
        </w:trPr>
        <w:tc>
          <w:tcPr>
            <w:tcW w:w="1730" w:type="dxa"/>
            <w:vAlign w:val="center"/>
          </w:tcPr>
          <w:p w14:paraId="060F2954" w14:textId="7FB5A459" w:rsidR="00531CF9" w:rsidRDefault="00531CF9" w:rsidP="00531CF9">
            <w:pPr>
              <w:rPr>
                <w:rFonts w:cs="Arial"/>
                <w:color w:val="000000" w:themeColor="text1"/>
                <w:sz w:val="20"/>
                <w:szCs w:val="20"/>
              </w:rPr>
            </w:pPr>
            <w:r>
              <w:rPr>
                <w:rFonts w:cs="Arial"/>
                <w:color w:val="000000" w:themeColor="text1"/>
                <w:sz w:val="20"/>
                <w:szCs w:val="20"/>
              </w:rPr>
              <w:t>Linolenic acid</w:t>
            </w:r>
          </w:p>
        </w:tc>
        <w:tc>
          <w:tcPr>
            <w:tcW w:w="2126" w:type="dxa"/>
            <w:shd w:val="clear" w:color="auto" w:fill="DBE5F1" w:themeFill="accent1" w:themeFillTint="33"/>
            <w:vAlign w:val="center"/>
          </w:tcPr>
          <w:p w14:paraId="0EB12A93" w14:textId="0768E67E" w:rsidR="00531CF9" w:rsidRPr="0038600B" w:rsidRDefault="00531CF9" w:rsidP="00531CF9">
            <w:pPr>
              <w:jc w:val="center"/>
              <w:rPr>
                <w:rFonts w:cs="Arial"/>
                <w:color w:val="000000" w:themeColor="text1"/>
                <w:sz w:val="20"/>
                <w:szCs w:val="20"/>
              </w:rPr>
            </w:pPr>
            <w:r>
              <w:rPr>
                <w:rFonts w:cs="Arial"/>
                <w:color w:val="000000" w:themeColor="text1"/>
                <w:sz w:val="20"/>
                <w:szCs w:val="20"/>
              </w:rPr>
              <w:t>1.21 (0.022)</w:t>
            </w:r>
          </w:p>
        </w:tc>
        <w:tc>
          <w:tcPr>
            <w:tcW w:w="1701" w:type="dxa"/>
            <w:shd w:val="clear" w:color="auto" w:fill="DBE5F1" w:themeFill="accent1" w:themeFillTint="33"/>
            <w:vAlign w:val="center"/>
          </w:tcPr>
          <w:p w14:paraId="3DBAFF93" w14:textId="48E065FD" w:rsidR="00531CF9" w:rsidRPr="0038600B" w:rsidRDefault="00531CF9" w:rsidP="00531CF9">
            <w:pPr>
              <w:jc w:val="center"/>
              <w:rPr>
                <w:rFonts w:cs="Arial"/>
                <w:color w:val="000000" w:themeColor="text1"/>
                <w:sz w:val="20"/>
                <w:szCs w:val="20"/>
              </w:rPr>
            </w:pPr>
            <w:r>
              <w:rPr>
                <w:rFonts w:cs="Arial"/>
                <w:color w:val="000000" w:themeColor="text1"/>
                <w:sz w:val="20"/>
                <w:szCs w:val="20"/>
              </w:rPr>
              <w:t>1.24 (0.022)</w:t>
            </w:r>
          </w:p>
        </w:tc>
        <w:tc>
          <w:tcPr>
            <w:tcW w:w="851" w:type="dxa"/>
            <w:shd w:val="clear" w:color="auto" w:fill="FFFFFF" w:themeFill="background1"/>
            <w:vAlign w:val="center"/>
          </w:tcPr>
          <w:p w14:paraId="49EB90C1" w14:textId="08B0FB75" w:rsidR="00531CF9" w:rsidRDefault="00531CF9" w:rsidP="00531CF9">
            <w:pPr>
              <w:jc w:val="center"/>
              <w:rPr>
                <w:rFonts w:cs="Arial"/>
                <w:color w:val="000000" w:themeColor="text1"/>
                <w:sz w:val="20"/>
                <w:szCs w:val="20"/>
              </w:rPr>
            </w:pPr>
            <w:r>
              <w:rPr>
                <w:rFonts w:cs="Arial"/>
                <w:color w:val="000000" w:themeColor="text1"/>
                <w:sz w:val="20"/>
                <w:szCs w:val="20"/>
              </w:rPr>
              <w:t>&lt;0.001</w:t>
            </w:r>
          </w:p>
        </w:tc>
        <w:tc>
          <w:tcPr>
            <w:tcW w:w="2077" w:type="dxa"/>
            <w:shd w:val="clear" w:color="auto" w:fill="FFFFFF" w:themeFill="background1"/>
            <w:vAlign w:val="bottom"/>
          </w:tcPr>
          <w:p w14:paraId="6D1D1A98" w14:textId="78B9DC01" w:rsidR="00531CF9" w:rsidRDefault="00766224" w:rsidP="00531CF9">
            <w:pPr>
              <w:jc w:val="center"/>
              <w:rPr>
                <w:rFonts w:cs="Arial"/>
                <w:color w:val="000000" w:themeColor="text1"/>
                <w:sz w:val="20"/>
                <w:szCs w:val="20"/>
              </w:rPr>
            </w:pPr>
            <w:r>
              <w:rPr>
                <w:rFonts w:cs="Arial"/>
                <w:color w:val="000000" w:themeColor="text1"/>
                <w:sz w:val="20"/>
                <w:szCs w:val="20"/>
              </w:rPr>
              <w:t>0.244</w:t>
            </w:r>
            <w:r w:rsidR="00531CF9" w:rsidRPr="00766224">
              <w:rPr>
                <w:rFonts w:cs="Arial"/>
                <w:color w:val="000000" w:themeColor="text1"/>
                <w:sz w:val="20"/>
                <w:szCs w:val="20"/>
              </w:rPr>
              <w:t>-2.528</w:t>
            </w:r>
          </w:p>
        </w:tc>
      </w:tr>
      <w:tr w:rsidR="00531CF9" w14:paraId="02E527A8" w14:textId="77777777" w:rsidTr="00531CF9">
        <w:trPr>
          <w:trHeight w:val="281"/>
        </w:trPr>
        <w:tc>
          <w:tcPr>
            <w:tcW w:w="1730" w:type="dxa"/>
            <w:vAlign w:val="center"/>
          </w:tcPr>
          <w:p w14:paraId="54F992AC" w14:textId="386A32D0" w:rsidR="00531CF9" w:rsidRDefault="00531CF9" w:rsidP="00531CF9">
            <w:pPr>
              <w:rPr>
                <w:rFonts w:cs="Arial"/>
                <w:color w:val="000000" w:themeColor="text1"/>
                <w:sz w:val="20"/>
                <w:szCs w:val="20"/>
              </w:rPr>
            </w:pPr>
            <w:r>
              <w:rPr>
                <w:rFonts w:cs="Arial"/>
                <w:color w:val="000000" w:themeColor="text1"/>
                <w:sz w:val="20"/>
                <w:szCs w:val="20"/>
              </w:rPr>
              <w:t>Arachidic acid</w:t>
            </w:r>
          </w:p>
        </w:tc>
        <w:tc>
          <w:tcPr>
            <w:tcW w:w="2126" w:type="dxa"/>
            <w:vAlign w:val="center"/>
          </w:tcPr>
          <w:p w14:paraId="057CB5F1" w14:textId="33BE6B2A" w:rsidR="00531CF9" w:rsidRPr="0038600B" w:rsidRDefault="00531CF9" w:rsidP="00531CF9">
            <w:pPr>
              <w:jc w:val="center"/>
              <w:rPr>
                <w:rFonts w:cs="Arial"/>
                <w:color w:val="000000" w:themeColor="text1"/>
                <w:sz w:val="20"/>
                <w:szCs w:val="20"/>
              </w:rPr>
            </w:pPr>
            <w:r>
              <w:rPr>
                <w:rFonts w:cs="Arial"/>
                <w:color w:val="000000" w:themeColor="text1"/>
                <w:sz w:val="20"/>
                <w:szCs w:val="20"/>
              </w:rPr>
              <w:t>0.41 (0.011)</w:t>
            </w:r>
          </w:p>
        </w:tc>
        <w:tc>
          <w:tcPr>
            <w:tcW w:w="1701" w:type="dxa"/>
            <w:shd w:val="clear" w:color="auto" w:fill="FFFFFF" w:themeFill="background1"/>
            <w:vAlign w:val="center"/>
          </w:tcPr>
          <w:p w14:paraId="1C5C8FC8" w14:textId="04C10F30" w:rsidR="00531CF9" w:rsidRPr="0038600B" w:rsidRDefault="00531CF9" w:rsidP="00531CF9">
            <w:pPr>
              <w:jc w:val="center"/>
              <w:rPr>
                <w:rFonts w:cs="Arial"/>
                <w:color w:val="000000" w:themeColor="text1"/>
                <w:sz w:val="20"/>
                <w:szCs w:val="20"/>
              </w:rPr>
            </w:pPr>
            <w:r>
              <w:rPr>
                <w:rFonts w:cs="Arial"/>
                <w:color w:val="000000" w:themeColor="text1"/>
                <w:sz w:val="20"/>
                <w:szCs w:val="20"/>
              </w:rPr>
              <w:t>0.41 (0.011)</w:t>
            </w:r>
          </w:p>
        </w:tc>
        <w:tc>
          <w:tcPr>
            <w:tcW w:w="851" w:type="dxa"/>
            <w:shd w:val="clear" w:color="auto" w:fill="FFFFFF" w:themeFill="background1"/>
            <w:vAlign w:val="center"/>
          </w:tcPr>
          <w:p w14:paraId="2604AC19" w14:textId="00339CE0" w:rsidR="00531CF9" w:rsidRDefault="00531CF9" w:rsidP="00531CF9">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bottom"/>
          </w:tcPr>
          <w:p w14:paraId="1C4AF6A7" w14:textId="13FBB03D" w:rsidR="00531CF9" w:rsidRDefault="00531CF9" w:rsidP="00531CF9">
            <w:pPr>
              <w:jc w:val="center"/>
              <w:rPr>
                <w:rFonts w:cs="Arial"/>
                <w:color w:val="000000" w:themeColor="text1"/>
                <w:sz w:val="20"/>
                <w:szCs w:val="20"/>
              </w:rPr>
            </w:pPr>
            <w:r w:rsidRPr="00766224">
              <w:rPr>
                <w:rFonts w:cs="Arial"/>
                <w:color w:val="000000" w:themeColor="text1"/>
                <w:sz w:val="20"/>
                <w:szCs w:val="20"/>
              </w:rPr>
              <w:t>0.206-1.248</w:t>
            </w:r>
          </w:p>
        </w:tc>
      </w:tr>
      <w:tr w:rsidR="00531CF9" w14:paraId="2006E8B9" w14:textId="77777777" w:rsidTr="00531CF9">
        <w:trPr>
          <w:trHeight w:val="281"/>
        </w:trPr>
        <w:tc>
          <w:tcPr>
            <w:tcW w:w="1730" w:type="dxa"/>
            <w:vAlign w:val="center"/>
          </w:tcPr>
          <w:p w14:paraId="27C99BC8" w14:textId="0BC71E7A" w:rsidR="00531CF9" w:rsidRDefault="00531CF9" w:rsidP="00531CF9">
            <w:pPr>
              <w:rPr>
                <w:rFonts w:cs="Arial"/>
                <w:color w:val="000000" w:themeColor="text1"/>
                <w:sz w:val="20"/>
                <w:szCs w:val="20"/>
              </w:rPr>
            </w:pPr>
            <w:r>
              <w:rPr>
                <w:rFonts w:cs="Arial"/>
                <w:color w:val="000000" w:themeColor="text1"/>
                <w:sz w:val="20"/>
                <w:szCs w:val="20"/>
              </w:rPr>
              <w:t>Eicosenoic acid</w:t>
            </w:r>
          </w:p>
        </w:tc>
        <w:tc>
          <w:tcPr>
            <w:tcW w:w="2126" w:type="dxa"/>
            <w:vAlign w:val="center"/>
          </w:tcPr>
          <w:p w14:paraId="7C6A173A" w14:textId="5DC3D8CF" w:rsidR="00531CF9" w:rsidRPr="0038600B" w:rsidRDefault="00531CF9" w:rsidP="00531CF9">
            <w:pPr>
              <w:jc w:val="center"/>
              <w:rPr>
                <w:rFonts w:cs="Arial"/>
                <w:color w:val="000000" w:themeColor="text1"/>
                <w:sz w:val="20"/>
                <w:szCs w:val="20"/>
              </w:rPr>
            </w:pPr>
            <w:r>
              <w:rPr>
                <w:rFonts w:cs="Arial"/>
                <w:color w:val="000000" w:themeColor="text1"/>
                <w:sz w:val="20"/>
                <w:szCs w:val="20"/>
              </w:rPr>
              <w:t>0.25 (0.0027)</w:t>
            </w:r>
          </w:p>
        </w:tc>
        <w:tc>
          <w:tcPr>
            <w:tcW w:w="1701" w:type="dxa"/>
            <w:shd w:val="clear" w:color="auto" w:fill="FFFFFF" w:themeFill="background1"/>
            <w:vAlign w:val="center"/>
          </w:tcPr>
          <w:p w14:paraId="0D0A0888" w14:textId="772351FD" w:rsidR="00531CF9" w:rsidRPr="0038600B" w:rsidRDefault="00531CF9" w:rsidP="00531CF9">
            <w:pPr>
              <w:jc w:val="center"/>
              <w:rPr>
                <w:rFonts w:cs="Arial"/>
                <w:color w:val="000000" w:themeColor="text1"/>
                <w:sz w:val="20"/>
                <w:szCs w:val="20"/>
              </w:rPr>
            </w:pPr>
            <w:r>
              <w:rPr>
                <w:rFonts w:cs="Arial"/>
                <w:color w:val="000000" w:themeColor="text1"/>
                <w:sz w:val="20"/>
                <w:szCs w:val="20"/>
              </w:rPr>
              <w:t>0.25 (0.0027)</w:t>
            </w:r>
          </w:p>
        </w:tc>
        <w:tc>
          <w:tcPr>
            <w:tcW w:w="851" w:type="dxa"/>
            <w:shd w:val="clear" w:color="auto" w:fill="FFFFFF" w:themeFill="background1"/>
            <w:vAlign w:val="center"/>
          </w:tcPr>
          <w:p w14:paraId="54F5F1A4" w14:textId="29DFCC48" w:rsidR="00531CF9" w:rsidRDefault="00531CF9" w:rsidP="00531CF9">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bottom"/>
          </w:tcPr>
          <w:p w14:paraId="7A440F2B" w14:textId="00665715" w:rsidR="00531CF9" w:rsidRDefault="00531CF9" w:rsidP="00531CF9">
            <w:pPr>
              <w:jc w:val="center"/>
              <w:rPr>
                <w:rFonts w:cs="Arial"/>
                <w:color w:val="000000" w:themeColor="text1"/>
                <w:sz w:val="20"/>
                <w:szCs w:val="20"/>
              </w:rPr>
            </w:pPr>
            <w:r w:rsidRPr="00766224">
              <w:rPr>
                <w:rFonts w:cs="Arial"/>
                <w:color w:val="000000" w:themeColor="text1"/>
                <w:sz w:val="20"/>
                <w:szCs w:val="20"/>
              </w:rPr>
              <w:t>0.065-1.952</w:t>
            </w:r>
          </w:p>
        </w:tc>
      </w:tr>
      <w:tr w:rsidR="00531CF9" w14:paraId="34A71BCA" w14:textId="77777777" w:rsidTr="00531CF9">
        <w:trPr>
          <w:trHeight w:val="281"/>
        </w:trPr>
        <w:tc>
          <w:tcPr>
            <w:tcW w:w="1730" w:type="dxa"/>
            <w:vAlign w:val="center"/>
          </w:tcPr>
          <w:p w14:paraId="441ABDAD" w14:textId="675D0368" w:rsidR="00531CF9" w:rsidRDefault="00531CF9" w:rsidP="00531CF9">
            <w:pPr>
              <w:rPr>
                <w:rFonts w:cs="Arial"/>
                <w:color w:val="000000" w:themeColor="text1"/>
                <w:sz w:val="20"/>
                <w:szCs w:val="20"/>
              </w:rPr>
            </w:pPr>
            <w:r>
              <w:rPr>
                <w:rFonts w:cs="Arial"/>
                <w:color w:val="000000" w:themeColor="text1"/>
                <w:sz w:val="20"/>
                <w:szCs w:val="20"/>
              </w:rPr>
              <w:t>Behenic acid</w:t>
            </w:r>
          </w:p>
        </w:tc>
        <w:tc>
          <w:tcPr>
            <w:tcW w:w="2126" w:type="dxa"/>
            <w:shd w:val="clear" w:color="auto" w:fill="DBE5F1" w:themeFill="accent1" w:themeFillTint="33"/>
            <w:vAlign w:val="center"/>
          </w:tcPr>
          <w:p w14:paraId="50EB5FBA" w14:textId="1207B723" w:rsidR="00531CF9" w:rsidRPr="0038600B" w:rsidRDefault="00531CF9" w:rsidP="00531CF9">
            <w:pPr>
              <w:jc w:val="center"/>
              <w:rPr>
                <w:rFonts w:cs="Arial"/>
                <w:color w:val="000000" w:themeColor="text1"/>
                <w:sz w:val="20"/>
                <w:szCs w:val="20"/>
              </w:rPr>
            </w:pPr>
            <w:r>
              <w:rPr>
                <w:rFonts w:cs="Arial"/>
                <w:color w:val="000000" w:themeColor="text1"/>
                <w:sz w:val="20"/>
                <w:szCs w:val="20"/>
              </w:rPr>
              <w:t>0.15 (0.0053)</w:t>
            </w:r>
          </w:p>
        </w:tc>
        <w:tc>
          <w:tcPr>
            <w:tcW w:w="1701" w:type="dxa"/>
            <w:shd w:val="clear" w:color="auto" w:fill="DBE5F1" w:themeFill="accent1" w:themeFillTint="33"/>
            <w:vAlign w:val="center"/>
          </w:tcPr>
          <w:p w14:paraId="70C44027" w14:textId="015769A4" w:rsidR="00531CF9" w:rsidRPr="0038600B" w:rsidRDefault="00531CF9" w:rsidP="00531CF9">
            <w:pPr>
              <w:jc w:val="center"/>
              <w:rPr>
                <w:rFonts w:cs="Arial"/>
                <w:color w:val="000000" w:themeColor="text1"/>
                <w:sz w:val="20"/>
                <w:szCs w:val="20"/>
              </w:rPr>
            </w:pPr>
            <w:r>
              <w:rPr>
                <w:rFonts w:cs="Arial"/>
                <w:color w:val="000000" w:themeColor="text1"/>
                <w:sz w:val="20"/>
                <w:szCs w:val="20"/>
              </w:rPr>
              <w:t>0.16 (0.0053)</w:t>
            </w:r>
          </w:p>
        </w:tc>
        <w:tc>
          <w:tcPr>
            <w:tcW w:w="851" w:type="dxa"/>
            <w:shd w:val="clear" w:color="auto" w:fill="FFFFFF" w:themeFill="background1"/>
            <w:vAlign w:val="center"/>
          </w:tcPr>
          <w:p w14:paraId="33DE135A" w14:textId="34EAE221" w:rsidR="00531CF9" w:rsidRDefault="00531CF9" w:rsidP="00531CF9">
            <w:pPr>
              <w:jc w:val="center"/>
              <w:rPr>
                <w:rFonts w:cs="Arial"/>
                <w:color w:val="000000" w:themeColor="text1"/>
                <w:sz w:val="20"/>
                <w:szCs w:val="20"/>
              </w:rPr>
            </w:pPr>
            <w:r>
              <w:rPr>
                <w:rFonts w:cs="Arial"/>
                <w:color w:val="000000" w:themeColor="text1"/>
                <w:sz w:val="20"/>
                <w:szCs w:val="20"/>
              </w:rPr>
              <w:t>0.040</w:t>
            </w:r>
          </w:p>
        </w:tc>
        <w:tc>
          <w:tcPr>
            <w:tcW w:w="2077" w:type="dxa"/>
            <w:shd w:val="clear" w:color="auto" w:fill="FFFFFF" w:themeFill="background1"/>
            <w:vAlign w:val="bottom"/>
          </w:tcPr>
          <w:p w14:paraId="69992ED9" w14:textId="114D851B" w:rsidR="00531CF9" w:rsidRDefault="00531CF9" w:rsidP="00531CF9">
            <w:pPr>
              <w:jc w:val="center"/>
              <w:rPr>
                <w:rFonts w:cs="Arial"/>
                <w:color w:val="000000" w:themeColor="text1"/>
                <w:sz w:val="20"/>
                <w:szCs w:val="20"/>
              </w:rPr>
            </w:pPr>
            <w:r w:rsidRPr="00766224">
              <w:rPr>
                <w:rFonts w:cs="Arial"/>
                <w:color w:val="000000" w:themeColor="text1"/>
                <w:sz w:val="20"/>
                <w:szCs w:val="20"/>
              </w:rPr>
              <w:t>0.088-0.480</w:t>
            </w:r>
          </w:p>
        </w:tc>
      </w:tr>
    </w:tbl>
    <w:p w14:paraId="79C896C3" w14:textId="311B179D" w:rsidR="00692AB0" w:rsidRPr="002577FB" w:rsidRDefault="006A48D8" w:rsidP="00692AB0">
      <w:pPr>
        <w:spacing w:before="40"/>
      </w:pPr>
      <w:r>
        <w:rPr>
          <w:color w:val="000000" w:themeColor="text1"/>
          <w:sz w:val="18"/>
          <w:szCs w:val="18"/>
        </w:rPr>
        <w:t>Cells highlighted in blue show statistically significant differences.</w:t>
      </w:r>
      <w:r w:rsidR="00692AB0" w:rsidRPr="002577FB">
        <w:rPr>
          <w:sz w:val="18"/>
          <w:szCs w:val="18"/>
        </w:rPr>
        <w:t xml:space="preserve">1. </w:t>
      </w:r>
      <w:r w:rsidR="00692AB0">
        <w:rPr>
          <w:color w:val="000000" w:themeColor="text1"/>
          <w:sz w:val="18"/>
          <w:szCs w:val="18"/>
        </w:rPr>
        <w:t>ns – not significant</w:t>
      </w:r>
      <w:r w:rsidR="00116E17">
        <w:rPr>
          <w:color w:val="000000" w:themeColor="text1"/>
          <w:sz w:val="18"/>
          <w:szCs w:val="18"/>
        </w:rPr>
        <w:t xml:space="preserve">. </w:t>
      </w:r>
    </w:p>
    <w:p w14:paraId="31ED4001" w14:textId="1E20CDC3" w:rsidR="00D970F7" w:rsidRDefault="00D970F7" w:rsidP="00D970F7">
      <w:pPr>
        <w:pStyle w:val="Heading3"/>
      </w:pPr>
      <w:bookmarkStart w:id="275" w:name="_Toc499893697"/>
      <w:bookmarkStart w:id="276" w:name="_Toc500321361"/>
      <w:bookmarkStart w:id="277" w:name="_Toc33709019"/>
      <w:r w:rsidRPr="006B4DF1">
        <w:t>5.3.</w:t>
      </w:r>
      <w:r>
        <w:t>3</w:t>
      </w:r>
      <w:r w:rsidRPr="006B4DF1">
        <w:tab/>
      </w:r>
      <w:bookmarkEnd w:id="258"/>
      <w:bookmarkEnd w:id="259"/>
      <w:bookmarkEnd w:id="260"/>
      <w:bookmarkEnd w:id="261"/>
      <w:bookmarkEnd w:id="262"/>
      <w:bookmarkEnd w:id="273"/>
      <w:bookmarkEnd w:id="274"/>
      <w:bookmarkEnd w:id="275"/>
      <w:bookmarkEnd w:id="276"/>
      <w:r w:rsidR="00682CA7">
        <w:t>Carbohydrates and fibre</w:t>
      </w:r>
      <w:bookmarkEnd w:id="277"/>
    </w:p>
    <w:p w14:paraId="1C642709" w14:textId="3755EA07" w:rsidR="00682CA7" w:rsidRDefault="00682CA7" w:rsidP="00682CA7">
      <w:pPr>
        <w:rPr>
          <w:rFonts w:cs="Arial"/>
          <w:szCs w:val="22"/>
        </w:rPr>
      </w:pPr>
      <w:r w:rsidRPr="00262CF4">
        <w:rPr>
          <w:rFonts w:cs="Arial"/>
          <w:color w:val="000000" w:themeColor="text1"/>
          <w:szCs w:val="22"/>
        </w:rPr>
        <w:t xml:space="preserve">Maize grain is typically composed of approximately 85% carbohydrates by calculation, including fibre [acid detergent fibre (ADF); neutral detergent fibre (NDF); total dietary fibre (TDF)]. As is true for protein and fat levels in maize grain, the amounts of carbohydrate vary widely, depending on local growing conditions. </w:t>
      </w:r>
      <w:r w:rsidR="00FE0E08">
        <w:rPr>
          <w:rFonts w:cs="Arial"/>
          <w:color w:val="000000" w:themeColor="text1"/>
          <w:szCs w:val="22"/>
        </w:rPr>
        <w:t>The results</w:t>
      </w:r>
      <w:r w:rsidRPr="00262CF4">
        <w:rPr>
          <w:rFonts w:cs="Arial"/>
          <w:color w:val="000000" w:themeColor="text1"/>
          <w:szCs w:val="22"/>
        </w:rPr>
        <w:t xml:space="preserve"> of analyses </w:t>
      </w:r>
      <w:r w:rsidR="00FE0E08">
        <w:rPr>
          <w:rFonts w:cs="Arial"/>
          <w:color w:val="000000" w:themeColor="text1"/>
          <w:szCs w:val="22"/>
        </w:rPr>
        <w:t>(</w:t>
      </w:r>
      <w:r w:rsidRPr="00262CF4">
        <w:rPr>
          <w:rFonts w:cs="Arial"/>
          <w:color w:val="000000" w:themeColor="text1"/>
          <w:szCs w:val="22"/>
        </w:rPr>
        <w:t xml:space="preserve">Table </w:t>
      </w:r>
      <w:r w:rsidR="0070657A">
        <w:rPr>
          <w:rFonts w:cs="Arial"/>
          <w:color w:val="000000" w:themeColor="text1"/>
          <w:szCs w:val="22"/>
        </w:rPr>
        <w:t>16</w:t>
      </w:r>
      <w:r w:rsidR="00FE0E08">
        <w:rPr>
          <w:rFonts w:cs="Arial"/>
          <w:color w:val="000000" w:themeColor="text1"/>
          <w:szCs w:val="22"/>
        </w:rPr>
        <w:t>)</w:t>
      </w:r>
      <w:r w:rsidR="00FE0E08">
        <w:rPr>
          <w:rFonts w:cs="Arial"/>
          <w:szCs w:val="22"/>
        </w:rPr>
        <w:t xml:space="preserve"> show</w:t>
      </w:r>
      <w:r w:rsidRPr="00AB5CB3">
        <w:rPr>
          <w:rFonts w:cs="Arial"/>
          <w:szCs w:val="22"/>
        </w:rPr>
        <w:t xml:space="preserve"> there were no significant differences in the levels </w:t>
      </w:r>
      <w:r w:rsidR="004B66BE">
        <w:rPr>
          <w:rFonts w:cs="Arial"/>
          <w:szCs w:val="22"/>
        </w:rPr>
        <w:t>of carbohydrates between MON8742</w:t>
      </w:r>
      <w:r w:rsidRPr="00AB5CB3">
        <w:rPr>
          <w:rFonts w:cs="Arial"/>
          <w:szCs w:val="22"/>
        </w:rPr>
        <w:t xml:space="preserve">9 and the control. The overall amounts of these components </w:t>
      </w:r>
      <w:r w:rsidR="000D606E" w:rsidRPr="00AB5CB3">
        <w:rPr>
          <w:rFonts w:cs="Arial"/>
          <w:szCs w:val="22"/>
        </w:rPr>
        <w:t>was also within reference range</w:t>
      </w:r>
      <w:r w:rsidR="00AB5CB3">
        <w:rPr>
          <w:rFonts w:cs="Arial"/>
          <w:szCs w:val="22"/>
        </w:rPr>
        <w:t>s</w:t>
      </w:r>
      <w:r w:rsidR="000D606E" w:rsidRPr="00AB5CB3">
        <w:rPr>
          <w:rFonts w:cs="Arial"/>
          <w:szCs w:val="22"/>
        </w:rPr>
        <w:t>.</w:t>
      </w:r>
    </w:p>
    <w:p w14:paraId="4653A120" w14:textId="77777777" w:rsidR="0070657A" w:rsidRPr="000D606E" w:rsidRDefault="0070657A" w:rsidP="00682CA7">
      <w:pPr>
        <w:rPr>
          <w:rFonts w:cs="Arial"/>
          <w:color w:val="FF0000"/>
          <w:szCs w:val="22"/>
        </w:rPr>
      </w:pPr>
    </w:p>
    <w:p w14:paraId="6B828502" w14:textId="2FB81483" w:rsidR="00682CA7" w:rsidRDefault="0070657A" w:rsidP="0070657A">
      <w:pPr>
        <w:pStyle w:val="FSTableTitle"/>
        <w:spacing w:after="120"/>
      </w:pPr>
      <w:r>
        <w:t xml:space="preserve">Table 16: </w:t>
      </w:r>
      <w:r w:rsidRPr="00827952">
        <w:t xml:space="preserve">Comparison of </w:t>
      </w:r>
      <w:r>
        <w:t xml:space="preserve">Carbohydrates by calculation and fibre (% dw) </w:t>
      </w:r>
    </w:p>
    <w:tbl>
      <w:tblPr>
        <w:tblStyle w:val="TableGrid"/>
        <w:tblW w:w="8485" w:type="dxa"/>
        <w:tblInd w:w="108" w:type="dxa"/>
        <w:tblLayout w:type="fixed"/>
        <w:tblLook w:val="04A0" w:firstRow="1" w:lastRow="0" w:firstColumn="1" w:lastColumn="0" w:noHBand="0" w:noVBand="1"/>
      </w:tblPr>
      <w:tblGrid>
        <w:gridCol w:w="1588"/>
        <w:gridCol w:w="2268"/>
        <w:gridCol w:w="1701"/>
        <w:gridCol w:w="802"/>
        <w:gridCol w:w="2126"/>
      </w:tblGrid>
      <w:tr w:rsidR="000D606E" w14:paraId="29FAEE57" w14:textId="77777777" w:rsidTr="00CE5E15">
        <w:trPr>
          <w:trHeight w:val="510"/>
        </w:trPr>
        <w:tc>
          <w:tcPr>
            <w:tcW w:w="1588" w:type="dxa"/>
            <w:shd w:val="clear" w:color="auto" w:fill="9BBB59" w:themeFill="accent3"/>
            <w:vAlign w:val="center"/>
          </w:tcPr>
          <w:p w14:paraId="6F480A47" w14:textId="77777777" w:rsidR="000D606E" w:rsidRDefault="000D606E" w:rsidP="00CE5E15">
            <w:pPr>
              <w:jc w:val="center"/>
              <w:rPr>
                <w:rFonts w:cs="Arial"/>
                <w:b/>
                <w:color w:val="000000" w:themeColor="text1"/>
                <w:sz w:val="20"/>
                <w:szCs w:val="20"/>
              </w:rPr>
            </w:pPr>
            <w:r>
              <w:rPr>
                <w:rFonts w:cs="Arial"/>
                <w:b/>
                <w:color w:val="000000" w:themeColor="text1"/>
                <w:sz w:val="20"/>
                <w:szCs w:val="20"/>
              </w:rPr>
              <w:t xml:space="preserve">Analyte </w:t>
            </w:r>
          </w:p>
          <w:p w14:paraId="39BF41CD" w14:textId="77777777" w:rsidR="000D606E" w:rsidRPr="00CF72CB" w:rsidRDefault="000D606E" w:rsidP="00CE5E1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794C209F" w14:textId="77777777" w:rsidR="000D606E" w:rsidRDefault="000D606E"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788C7B14" w14:textId="68622283" w:rsidR="000D606E" w:rsidRDefault="000D606E"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02" w:type="dxa"/>
            <w:shd w:val="clear" w:color="auto" w:fill="9BBB59" w:themeFill="accent3"/>
            <w:vAlign w:val="center"/>
          </w:tcPr>
          <w:p w14:paraId="405AB044" w14:textId="77777777" w:rsidR="000D606E" w:rsidRDefault="000D606E"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7229003C" w14:textId="77777777" w:rsidR="000D606E" w:rsidRDefault="000D606E" w:rsidP="00CE5E15">
            <w:pPr>
              <w:jc w:val="center"/>
              <w:rPr>
                <w:rFonts w:cs="Arial"/>
                <w:b/>
                <w:color w:val="000000" w:themeColor="text1"/>
                <w:sz w:val="20"/>
                <w:szCs w:val="20"/>
              </w:rPr>
            </w:pPr>
            <w:r>
              <w:rPr>
                <w:rFonts w:cs="Arial"/>
                <w:b/>
                <w:color w:val="000000" w:themeColor="text1"/>
                <w:sz w:val="20"/>
                <w:szCs w:val="20"/>
              </w:rPr>
              <w:t>Reference range (Min- Max)</w:t>
            </w:r>
          </w:p>
        </w:tc>
      </w:tr>
      <w:tr w:rsidR="000D606E" w14:paraId="3E917BC7" w14:textId="77777777" w:rsidTr="00CE5E15">
        <w:trPr>
          <w:trHeight w:val="281"/>
        </w:trPr>
        <w:tc>
          <w:tcPr>
            <w:tcW w:w="1588" w:type="dxa"/>
            <w:vAlign w:val="center"/>
          </w:tcPr>
          <w:p w14:paraId="1A9652DA" w14:textId="702447F4" w:rsidR="000D606E" w:rsidRPr="0038600B" w:rsidRDefault="00E767D1" w:rsidP="00CE5E15">
            <w:pPr>
              <w:rPr>
                <w:rFonts w:cs="Arial"/>
                <w:color w:val="000000" w:themeColor="text1"/>
                <w:sz w:val="20"/>
                <w:szCs w:val="20"/>
              </w:rPr>
            </w:pPr>
            <w:r>
              <w:rPr>
                <w:rFonts w:cs="Arial"/>
                <w:color w:val="000000" w:themeColor="text1"/>
                <w:sz w:val="20"/>
                <w:szCs w:val="20"/>
              </w:rPr>
              <w:t>Carbohydrates by calculation</w:t>
            </w:r>
          </w:p>
        </w:tc>
        <w:tc>
          <w:tcPr>
            <w:tcW w:w="2268" w:type="dxa"/>
            <w:vAlign w:val="center"/>
          </w:tcPr>
          <w:p w14:paraId="13F54778" w14:textId="22D79EC1" w:rsidR="000D606E" w:rsidRPr="0038600B" w:rsidRDefault="0070657A" w:rsidP="00CE5E15">
            <w:pPr>
              <w:jc w:val="center"/>
              <w:rPr>
                <w:rFonts w:cs="Arial"/>
                <w:color w:val="000000" w:themeColor="text1"/>
                <w:sz w:val="20"/>
                <w:szCs w:val="20"/>
              </w:rPr>
            </w:pPr>
            <w:r>
              <w:rPr>
                <w:rFonts w:cs="Arial"/>
                <w:color w:val="000000" w:themeColor="text1"/>
                <w:sz w:val="20"/>
                <w:szCs w:val="20"/>
              </w:rPr>
              <w:t>85.61 (0.38)</w:t>
            </w:r>
          </w:p>
        </w:tc>
        <w:tc>
          <w:tcPr>
            <w:tcW w:w="1701" w:type="dxa"/>
            <w:vAlign w:val="center"/>
          </w:tcPr>
          <w:p w14:paraId="43C38B01" w14:textId="749BC6B7" w:rsidR="000D606E" w:rsidRPr="00D10B5D" w:rsidRDefault="0070657A" w:rsidP="00CE5E15">
            <w:pPr>
              <w:jc w:val="center"/>
              <w:rPr>
                <w:sz w:val="20"/>
              </w:rPr>
            </w:pPr>
            <w:r>
              <w:rPr>
                <w:sz w:val="20"/>
              </w:rPr>
              <w:t>85.87 (0.38)</w:t>
            </w:r>
          </w:p>
        </w:tc>
        <w:tc>
          <w:tcPr>
            <w:tcW w:w="802" w:type="dxa"/>
            <w:vAlign w:val="center"/>
          </w:tcPr>
          <w:p w14:paraId="3FB878FC" w14:textId="77777777" w:rsidR="000D606E" w:rsidRDefault="000D606E" w:rsidP="00CE5E15">
            <w:pPr>
              <w:jc w:val="center"/>
              <w:rPr>
                <w:sz w:val="20"/>
              </w:rPr>
            </w:pPr>
            <w:r>
              <w:rPr>
                <w:sz w:val="20"/>
              </w:rPr>
              <w:t>ns</w:t>
            </w:r>
            <w:r w:rsidRPr="00B20385">
              <w:rPr>
                <w:sz w:val="20"/>
                <w:vertAlign w:val="superscript"/>
              </w:rPr>
              <w:t>1</w:t>
            </w:r>
          </w:p>
        </w:tc>
        <w:tc>
          <w:tcPr>
            <w:tcW w:w="2126" w:type="dxa"/>
            <w:vAlign w:val="center"/>
          </w:tcPr>
          <w:p w14:paraId="23062A4C" w14:textId="4CA5105D" w:rsidR="000D606E" w:rsidRDefault="00766224" w:rsidP="00CE5E15">
            <w:pPr>
              <w:jc w:val="center"/>
              <w:rPr>
                <w:sz w:val="20"/>
              </w:rPr>
            </w:pPr>
            <w:r>
              <w:rPr>
                <w:sz w:val="20"/>
              </w:rPr>
              <w:t>77.4-89.7</w:t>
            </w:r>
          </w:p>
        </w:tc>
      </w:tr>
      <w:tr w:rsidR="000D606E" w14:paraId="4B5C22E8" w14:textId="77777777" w:rsidTr="00CE5E15">
        <w:trPr>
          <w:trHeight w:val="281"/>
        </w:trPr>
        <w:tc>
          <w:tcPr>
            <w:tcW w:w="1588" w:type="dxa"/>
            <w:vAlign w:val="center"/>
          </w:tcPr>
          <w:p w14:paraId="6E4656C9" w14:textId="4E4B36ED" w:rsidR="000D606E" w:rsidRPr="0038600B" w:rsidRDefault="00E767D1" w:rsidP="00CE5E15">
            <w:pPr>
              <w:rPr>
                <w:rFonts w:cs="Arial"/>
                <w:color w:val="000000" w:themeColor="text1"/>
                <w:sz w:val="20"/>
                <w:szCs w:val="20"/>
              </w:rPr>
            </w:pPr>
            <w:r>
              <w:rPr>
                <w:rFonts w:cs="Arial"/>
                <w:color w:val="000000" w:themeColor="text1"/>
                <w:sz w:val="20"/>
                <w:szCs w:val="20"/>
              </w:rPr>
              <w:t>ADF</w:t>
            </w:r>
          </w:p>
        </w:tc>
        <w:tc>
          <w:tcPr>
            <w:tcW w:w="2268" w:type="dxa"/>
            <w:vAlign w:val="center"/>
          </w:tcPr>
          <w:p w14:paraId="1B7C4087" w14:textId="037F1353" w:rsidR="000D606E" w:rsidRPr="0038600B" w:rsidRDefault="0070657A" w:rsidP="00CE5E15">
            <w:pPr>
              <w:jc w:val="center"/>
              <w:rPr>
                <w:rFonts w:cs="Arial"/>
                <w:color w:val="000000" w:themeColor="text1"/>
                <w:sz w:val="20"/>
                <w:szCs w:val="20"/>
              </w:rPr>
            </w:pPr>
            <w:r>
              <w:rPr>
                <w:rFonts w:cs="Arial"/>
                <w:color w:val="000000" w:themeColor="text1"/>
                <w:sz w:val="20"/>
                <w:szCs w:val="20"/>
              </w:rPr>
              <w:t>2.53 (0.078)</w:t>
            </w:r>
          </w:p>
        </w:tc>
        <w:tc>
          <w:tcPr>
            <w:tcW w:w="1701" w:type="dxa"/>
            <w:vAlign w:val="center"/>
          </w:tcPr>
          <w:p w14:paraId="08C436EA" w14:textId="63A7F8CF" w:rsidR="000D606E" w:rsidRPr="0038600B" w:rsidRDefault="0070657A" w:rsidP="00CE5E15">
            <w:pPr>
              <w:jc w:val="center"/>
              <w:rPr>
                <w:rFonts w:cs="Arial"/>
                <w:color w:val="000000" w:themeColor="text1"/>
                <w:sz w:val="20"/>
                <w:szCs w:val="20"/>
              </w:rPr>
            </w:pPr>
            <w:r>
              <w:rPr>
                <w:rFonts w:cs="Arial"/>
                <w:color w:val="000000" w:themeColor="text1"/>
                <w:sz w:val="20"/>
                <w:szCs w:val="20"/>
              </w:rPr>
              <w:t>2.63 (0.078)</w:t>
            </w:r>
          </w:p>
        </w:tc>
        <w:tc>
          <w:tcPr>
            <w:tcW w:w="802" w:type="dxa"/>
            <w:vAlign w:val="center"/>
          </w:tcPr>
          <w:p w14:paraId="6A7B6780"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1B3E980E" w14:textId="0F0B0C8F" w:rsidR="000D606E" w:rsidRDefault="00995C58" w:rsidP="00CE5E15">
            <w:pPr>
              <w:jc w:val="center"/>
              <w:rPr>
                <w:rFonts w:cs="Arial"/>
                <w:color w:val="000000" w:themeColor="text1"/>
                <w:sz w:val="20"/>
                <w:szCs w:val="20"/>
              </w:rPr>
            </w:pPr>
            <w:r>
              <w:rPr>
                <w:rFonts w:cs="Arial"/>
                <w:color w:val="000000" w:themeColor="text1"/>
                <w:sz w:val="20"/>
                <w:szCs w:val="20"/>
              </w:rPr>
              <w:t>1.41-11.34</w:t>
            </w:r>
          </w:p>
        </w:tc>
      </w:tr>
      <w:tr w:rsidR="000D606E" w14:paraId="222878DE" w14:textId="77777777" w:rsidTr="00CE5E15">
        <w:trPr>
          <w:trHeight w:val="281"/>
        </w:trPr>
        <w:tc>
          <w:tcPr>
            <w:tcW w:w="1588" w:type="dxa"/>
            <w:vAlign w:val="center"/>
          </w:tcPr>
          <w:p w14:paraId="28B4059C" w14:textId="72397992" w:rsidR="000D606E" w:rsidRPr="0038600B" w:rsidRDefault="00E767D1" w:rsidP="00CE5E15">
            <w:pPr>
              <w:rPr>
                <w:rFonts w:cs="Arial"/>
                <w:color w:val="000000" w:themeColor="text1"/>
                <w:sz w:val="20"/>
                <w:szCs w:val="20"/>
              </w:rPr>
            </w:pPr>
            <w:r>
              <w:rPr>
                <w:rFonts w:cs="Arial"/>
                <w:color w:val="000000" w:themeColor="text1"/>
                <w:sz w:val="20"/>
                <w:szCs w:val="20"/>
              </w:rPr>
              <w:t>NDF</w:t>
            </w:r>
          </w:p>
        </w:tc>
        <w:tc>
          <w:tcPr>
            <w:tcW w:w="2268" w:type="dxa"/>
            <w:shd w:val="clear" w:color="auto" w:fill="auto"/>
            <w:vAlign w:val="center"/>
          </w:tcPr>
          <w:p w14:paraId="1D47F7A8" w14:textId="71E6C195" w:rsidR="000D606E" w:rsidRPr="0038600B" w:rsidRDefault="0070657A" w:rsidP="00CE5E15">
            <w:pPr>
              <w:jc w:val="center"/>
              <w:rPr>
                <w:rFonts w:cs="Arial"/>
                <w:color w:val="000000" w:themeColor="text1"/>
                <w:sz w:val="20"/>
                <w:szCs w:val="20"/>
              </w:rPr>
            </w:pPr>
            <w:r>
              <w:rPr>
                <w:rFonts w:cs="Arial"/>
                <w:color w:val="000000" w:themeColor="text1"/>
                <w:sz w:val="20"/>
                <w:szCs w:val="20"/>
              </w:rPr>
              <w:t>8.05 (0.16)</w:t>
            </w:r>
          </w:p>
        </w:tc>
        <w:tc>
          <w:tcPr>
            <w:tcW w:w="1701" w:type="dxa"/>
            <w:shd w:val="clear" w:color="auto" w:fill="auto"/>
            <w:vAlign w:val="center"/>
          </w:tcPr>
          <w:p w14:paraId="6CF4B488" w14:textId="668E7A66" w:rsidR="000D606E" w:rsidRPr="0038600B" w:rsidRDefault="0070657A" w:rsidP="00CE5E15">
            <w:pPr>
              <w:jc w:val="center"/>
              <w:rPr>
                <w:rFonts w:cs="Arial"/>
                <w:color w:val="000000" w:themeColor="text1"/>
                <w:sz w:val="20"/>
                <w:szCs w:val="20"/>
              </w:rPr>
            </w:pPr>
            <w:r>
              <w:rPr>
                <w:rFonts w:cs="Arial"/>
                <w:color w:val="000000" w:themeColor="text1"/>
                <w:sz w:val="20"/>
                <w:szCs w:val="20"/>
              </w:rPr>
              <w:t>7.82 (0.16)</w:t>
            </w:r>
          </w:p>
        </w:tc>
        <w:tc>
          <w:tcPr>
            <w:tcW w:w="802" w:type="dxa"/>
            <w:vAlign w:val="center"/>
          </w:tcPr>
          <w:p w14:paraId="02BEB0B5"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688DC76C" w14:textId="22889383" w:rsidR="000D606E" w:rsidRDefault="00995C58" w:rsidP="00CE5E15">
            <w:pPr>
              <w:jc w:val="center"/>
              <w:rPr>
                <w:rFonts w:cs="Arial"/>
                <w:color w:val="000000" w:themeColor="text1"/>
                <w:sz w:val="20"/>
                <w:szCs w:val="20"/>
              </w:rPr>
            </w:pPr>
            <w:r>
              <w:rPr>
                <w:rFonts w:cs="Arial"/>
                <w:color w:val="000000" w:themeColor="text1"/>
                <w:sz w:val="20"/>
                <w:szCs w:val="20"/>
              </w:rPr>
              <w:t>4.28-24.30</w:t>
            </w:r>
          </w:p>
        </w:tc>
      </w:tr>
      <w:tr w:rsidR="000D606E" w14:paraId="7B607637" w14:textId="77777777" w:rsidTr="00CE5E15">
        <w:trPr>
          <w:trHeight w:val="281"/>
        </w:trPr>
        <w:tc>
          <w:tcPr>
            <w:tcW w:w="1588" w:type="dxa"/>
            <w:vAlign w:val="center"/>
          </w:tcPr>
          <w:p w14:paraId="05B1A615" w14:textId="3649447B" w:rsidR="000D606E" w:rsidRPr="0038600B" w:rsidRDefault="00E767D1" w:rsidP="00CE5E15">
            <w:pPr>
              <w:rPr>
                <w:rFonts w:cs="Arial"/>
                <w:color w:val="000000" w:themeColor="text1"/>
                <w:sz w:val="20"/>
                <w:szCs w:val="20"/>
              </w:rPr>
            </w:pPr>
            <w:r>
              <w:rPr>
                <w:rFonts w:cs="Arial"/>
                <w:color w:val="000000" w:themeColor="text1"/>
                <w:sz w:val="20"/>
                <w:szCs w:val="20"/>
              </w:rPr>
              <w:t>TDF</w:t>
            </w:r>
          </w:p>
        </w:tc>
        <w:tc>
          <w:tcPr>
            <w:tcW w:w="2268" w:type="dxa"/>
            <w:vAlign w:val="center"/>
          </w:tcPr>
          <w:p w14:paraId="0B3D2768" w14:textId="62C9D425" w:rsidR="000D606E" w:rsidRPr="0038600B" w:rsidRDefault="0070657A" w:rsidP="00CE5E15">
            <w:pPr>
              <w:jc w:val="center"/>
              <w:rPr>
                <w:rFonts w:cs="Arial"/>
                <w:color w:val="000000" w:themeColor="text1"/>
                <w:sz w:val="20"/>
                <w:szCs w:val="20"/>
              </w:rPr>
            </w:pPr>
            <w:r>
              <w:rPr>
                <w:rFonts w:cs="Arial"/>
                <w:color w:val="000000" w:themeColor="text1"/>
                <w:sz w:val="20"/>
                <w:szCs w:val="20"/>
              </w:rPr>
              <w:t>10.61 (0.30)</w:t>
            </w:r>
          </w:p>
        </w:tc>
        <w:tc>
          <w:tcPr>
            <w:tcW w:w="1701" w:type="dxa"/>
            <w:shd w:val="clear" w:color="auto" w:fill="FFFFFF" w:themeFill="background1"/>
            <w:vAlign w:val="center"/>
          </w:tcPr>
          <w:p w14:paraId="441D87F7" w14:textId="761C0257" w:rsidR="000D606E" w:rsidRPr="0038600B" w:rsidRDefault="0070657A" w:rsidP="00CE5E15">
            <w:pPr>
              <w:jc w:val="center"/>
              <w:rPr>
                <w:rFonts w:cs="Arial"/>
                <w:color w:val="000000" w:themeColor="text1"/>
                <w:sz w:val="20"/>
                <w:szCs w:val="20"/>
              </w:rPr>
            </w:pPr>
            <w:r>
              <w:rPr>
                <w:rFonts w:cs="Arial"/>
                <w:color w:val="000000" w:themeColor="text1"/>
                <w:sz w:val="20"/>
                <w:szCs w:val="20"/>
              </w:rPr>
              <w:t>11.16 (0.30)</w:t>
            </w:r>
          </w:p>
        </w:tc>
        <w:tc>
          <w:tcPr>
            <w:tcW w:w="802" w:type="dxa"/>
            <w:shd w:val="clear" w:color="auto" w:fill="FFFFFF" w:themeFill="background1"/>
            <w:vAlign w:val="center"/>
          </w:tcPr>
          <w:p w14:paraId="3BF5D7A3"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5E57F0" w14:textId="1E854E90" w:rsidR="000D606E" w:rsidRDefault="00995C58" w:rsidP="00CE5E15">
            <w:pPr>
              <w:jc w:val="center"/>
              <w:rPr>
                <w:rFonts w:cs="Arial"/>
                <w:color w:val="000000" w:themeColor="text1"/>
                <w:sz w:val="20"/>
                <w:szCs w:val="20"/>
              </w:rPr>
            </w:pPr>
            <w:r>
              <w:rPr>
                <w:rFonts w:cs="Arial"/>
                <w:color w:val="000000" w:themeColor="text1"/>
                <w:sz w:val="20"/>
                <w:szCs w:val="20"/>
              </w:rPr>
              <w:t>5.78-35.31</w:t>
            </w:r>
          </w:p>
        </w:tc>
      </w:tr>
    </w:tbl>
    <w:p w14:paraId="54AAF02F" w14:textId="4674A9DD" w:rsidR="00D970F7" w:rsidRDefault="00E767D1" w:rsidP="000D606E">
      <w:pPr>
        <w:rPr>
          <w:color w:val="000000" w:themeColor="text1"/>
        </w:rPr>
      </w:pPr>
      <w:r w:rsidRPr="002577FB">
        <w:rPr>
          <w:sz w:val="18"/>
          <w:szCs w:val="18"/>
        </w:rPr>
        <w:t xml:space="preserve">1. </w:t>
      </w:r>
      <w:r>
        <w:rPr>
          <w:color w:val="000000" w:themeColor="text1"/>
          <w:sz w:val="18"/>
          <w:szCs w:val="18"/>
        </w:rPr>
        <w:t>ns – not significant.</w:t>
      </w:r>
    </w:p>
    <w:p w14:paraId="3CCD2240" w14:textId="102F83DE" w:rsidR="00D970F7" w:rsidRDefault="00D970F7" w:rsidP="00D970F7">
      <w:pPr>
        <w:pStyle w:val="Heading3"/>
      </w:pPr>
      <w:bookmarkStart w:id="278" w:name="_Toc491439853"/>
      <w:bookmarkStart w:id="279" w:name="_Toc493515884"/>
      <w:bookmarkStart w:id="280" w:name="_Toc495489354"/>
      <w:bookmarkStart w:id="281" w:name="_Toc496169807"/>
      <w:bookmarkStart w:id="282" w:name="_Toc497988161"/>
      <w:bookmarkStart w:id="283" w:name="_Toc499025644"/>
      <w:bookmarkStart w:id="284" w:name="_Toc499210309"/>
      <w:bookmarkStart w:id="285" w:name="_Toc499893699"/>
      <w:bookmarkStart w:id="286" w:name="_Toc500321362"/>
      <w:bookmarkStart w:id="287" w:name="_Toc33709020"/>
      <w:r w:rsidRPr="00D53E1B">
        <w:t>5.3.4</w:t>
      </w:r>
      <w:r>
        <w:tab/>
      </w:r>
      <w:bookmarkEnd w:id="278"/>
      <w:bookmarkEnd w:id="279"/>
      <w:bookmarkEnd w:id="280"/>
      <w:bookmarkEnd w:id="281"/>
      <w:bookmarkEnd w:id="282"/>
      <w:bookmarkEnd w:id="283"/>
      <w:bookmarkEnd w:id="284"/>
      <w:bookmarkEnd w:id="285"/>
      <w:bookmarkEnd w:id="286"/>
      <w:r w:rsidR="0070657A">
        <w:t>Ash and minerals</w:t>
      </w:r>
      <w:bookmarkEnd w:id="287"/>
    </w:p>
    <w:p w14:paraId="1C52DAFC" w14:textId="18340949" w:rsidR="00FC763E" w:rsidRPr="00FC763E" w:rsidRDefault="00FC763E" w:rsidP="00FC763E">
      <w:pPr>
        <w:autoSpaceDE w:val="0"/>
        <w:autoSpaceDN w:val="0"/>
        <w:adjustRightInd w:val="0"/>
        <w:ind w:right="-286"/>
        <w:rPr>
          <w:color w:val="FF0000"/>
        </w:rPr>
      </w:pPr>
      <w:r w:rsidRPr="00AC0523">
        <w:t>The levels of minerals (constituents of ash) are known to vary widely according to growing conditions. Ash and mineral components (calcium, copper, iron, magnesium, manganese, phosphorus, potassium</w:t>
      </w:r>
      <w:r w:rsidR="00AC0523" w:rsidRPr="00AC0523">
        <w:t>, sodium</w:t>
      </w:r>
      <w:r w:rsidRPr="00AC0523">
        <w:t xml:space="preserve"> and zinc) in grain from MON87429 and the control</w:t>
      </w:r>
      <w:r w:rsidR="005B4190">
        <w:t xml:space="preserve"> were measured</w:t>
      </w:r>
      <w:r w:rsidRPr="00AC0523">
        <w:t xml:space="preserve"> and the results obtained for these analytes are shown in Table 17. No statistically significant differences were observed for ash, calcium, </w:t>
      </w:r>
      <w:r w:rsidR="00AC0523" w:rsidRPr="00AC0523">
        <w:t>manganese, phosphorus, potassium</w:t>
      </w:r>
      <w:r w:rsidRPr="00AC0523">
        <w:t xml:space="preserve"> and zinc. A statistically signif</w:t>
      </w:r>
      <w:r w:rsidR="004B66BE">
        <w:t>icant difference between MON8742</w:t>
      </w:r>
      <w:r w:rsidRPr="00AC0523">
        <w:t xml:space="preserve">9 and the control was observed for </w:t>
      </w:r>
      <w:r w:rsidR="00AC0523" w:rsidRPr="00AC0523">
        <w:t>copper, iron and magnesium</w:t>
      </w:r>
      <w:r w:rsidRPr="00AC0523">
        <w:t xml:space="preserve"> (Table 1</w:t>
      </w:r>
      <w:r w:rsidR="00501312">
        <w:t>7</w:t>
      </w:r>
      <w:r w:rsidRPr="00AC0523">
        <w:t xml:space="preserve">). </w:t>
      </w:r>
      <w:r w:rsidR="00AC0523" w:rsidRPr="00AC0523">
        <w:t>Sodium</w:t>
      </w:r>
      <w:r w:rsidRPr="00AC0523">
        <w:t xml:space="preserve"> was excluded from statistical analysis because more than half of the samples returned values that were below the assay LOQ. </w:t>
      </w:r>
    </w:p>
    <w:p w14:paraId="31A7B623" w14:textId="77777777" w:rsidR="00FC763E" w:rsidRPr="00FC763E" w:rsidRDefault="00FC763E" w:rsidP="00FC763E">
      <w:pPr>
        <w:autoSpaceDE w:val="0"/>
        <w:autoSpaceDN w:val="0"/>
        <w:adjustRightInd w:val="0"/>
        <w:rPr>
          <w:color w:val="FF0000"/>
        </w:rPr>
      </w:pPr>
    </w:p>
    <w:p w14:paraId="74130E94" w14:textId="60B84AC7" w:rsidR="004569E7" w:rsidRDefault="00FC763E" w:rsidP="004569E7">
      <w:r w:rsidRPr="004569E7">
        <w:t xml:space="preserve">The difference in mean values for </w:t>
      </w:r>
      <w:r w:rsidR="00AC0523" w:rsidRPr="004569E7">
        <w:t>copper, iron and magnesium</w:t>
      </w:r>
      <w:r w:rsidRPr="004569E7">
        <w:t xml:space="preserve"> between MON</w:t>
      </w:r>
      <w:r w:rsidR="00AC0523" w:rsidRPr="004569E7">
        <w:t>87429 and the control was 0.29 mg/kg dw, 0.85 mg/kg dw and 0.0050 % dw, respectively. This</w:t>
      </w:r>
      <w:r w:rsidRPr="004569E7">
        <w:t xml:space="preserve"> represents a small overall difference </w:t>
      </w:r>
      <w:r w:rsidR="00AC0523" w:rsidRPr="004569E7">
        <w:t>that was within the range variability determined for the conventional control</w:t>
      </w:r>
      <w:r w:rsidR="004569E7" w:rsidRPr="004569E7">
        <w:t>: 1.11-2.93 mg/kg</w:t>
      </w:r>
      <w:r w:rsidR="00501312">
        <w:t xml:space="preserve"> dw</w:t>
      </w:r>
      <w:r w:rsidR="004569E7" w:rsidRPr="004569E7">
        <w:t xml:space="preserve"> for </w:t>
      </w:r>
      <w:r w:rsidR="004569E7" w:rsidRPr="00501312">
        <w:t xml:space="preserve">copper, </w:t>
      </w:r>
      <w:r w:rsidR="00501312" w:rsidRPr="00501312">
        <w:t xml:space="preserve">15.43-19.77 </w:t>
      </w:r>
      <w:r w:rsidR="00501312" w:rsidRPr="004569E7">
        <w:t>mg/kg</w:t>
      </w:r>
      <w:r w:rsidR="00501312">
        <w:t xml:space="preserve"> for iron and </w:t>
      </w:r>
      <w:r w:rsidR="00FE0E08">
        <w:t>0.095-0.13 % dw for magnesium</w:t>
      </w:r>
      <w:r w:rsidR="00501312">
        <w:t xml:space="preserve">. </w:t>
      </w:r>
      <w:r w:rsidR="004569E7" w:rsidRPr="00501312">
        <w:t>Since the MON8742</w:t>
      </w:r>
      <w:r w:rsidRPr="00501312">
        <w:t xml:space="preserve">9 mean </w:t>
      </w:r>
      <w:r w:rsidR="004569E7" w:rsidRPr="00501312">
        <w:t>copper, iron and magnesium</w:t>
      </w:r>
      <w:r w:rsidRPr="00501312">
        <w:t xml:space="preserve"> value</w:t>
      </w:r>
      <w:r w:rsidR="004569E7" w:rsidRPr="00501312">
        <w:t>s were also within the reference range</w:t>
      </w:r>
      <w:r w:rsidR="00983AB9">
        <w:t>s</w:t>
      </w:r>
      <w:r w:rsidR="004569E7" w:rsidRPr="00501312">
        <w:t xml:space="preserve">, these </w:t>
      </w:r>
      <w:r w:rsidR="004569E7">
        <w:t>differences are not considered biologically significant.</w:t>
      </w:r>
    </w:p>
    <w:p w14:paraId="3E894166" w14:textId="01D8B0E5" w:rsidR="001162E3" w:rsidRDefault="001162E3" w:rsidP="001162E3">
      <w:pPr>
        <w:rPr>
          <w:lang w:eastAsia="en-AU" w:bidi="ar-SA"/>
        </w:rPr>
      </w:pPr>
    </w:p>
    <w:p w14:paraId="009F0D78" w14:textId="6740D074" w:rsidR="001162E3" w:rsidRPr="001162E3" w:rsidRDefault="00FC763E" w:rsidP="00FC763E">
      <w:pPr>
        <w:pStyle w:val="FSTableTitle"/>
        <w:spacing w:after="120"/>
      </w:pPr>
      <w:r>
        <w:t xml:space="preserve">Table 17: </w:t>
      </w:r>
      <w:r w:rsidRPr="00827952">
        <w:t xml:space="preserve">Comparison of </w:t>
      </w:r>
      <w:r>
        <w:t xml:space="preserve">Ash and Minerals </w:t>
      </w:r>
    </w:p>
    <w:tbl>
      <w:tblPr>
        <w:tblStyle w:val="TableGrid"/>
        <w:tblW w:w="8534" w:type="dxa"/>
        <w:tblInd w:w="108" w:type="dxa"/>
        <w:tblLayout w:type="fixed"/>
        <w:tblLook w:val="04A0" w:firstRow="1" w:lastRow="0" w:firstColumn="1" w:lastColumn="0" w:noHBand="0" w:noVBand="1"/>
      </w:tblPr>
      <w:tblGrid>
        <w:gridCol w:w="1298"/>
        <w:gridCol w:w="857"/>
        <w:gridCol w:w="1964"/>
        <w:gridCol w:w="1755"/>
        <w:gridCol w:w="854"/>
        <w:gridCol w:w="1806"/>
      </w:tblGrid>
      <w:tr w:rsidR="00FC763E" w14:paraId="34D3CBAC" w14:textId="77777777" w:rsidTr="00FC763E">
        <w:trPr>
          <w:trHeight w:val="483"/>
        </w:trPr>
        <w:tc>
          <w:tcPr>
            <w:tcW w:w="1298" w:type="dxa"/>
            <w:shd w:val="clear" w:color="auto" w:fill="9BBB59" w:themeFill="accent3"/>
            <w:vAlign w:val="center"/>
          </w:tcPr>
          <w:p w14:paraId="61907A8A" w14:textId="05489503" w:rsidR="00FC763E" w:rsidRPr="00CF72CB" w:rsidRDefault="00FC763E" w:rsidP="00FC763E">
            <w:pPr>
              <w:jc w:val="center"/>
              <w:rPr>
                <w:rFonts w:cs="Arial"/>
                <w:b/>
                <w:color w:val="000000" w:themeColor="text1"/>
                <w:sz w:val="20"/>
                <w:szCs w:val="20"/>
              </w:rPr>
            </w:pPr>
            <w:r>
              <w:rPr>
                <w:rFonts w:cs="Arial"/>
                <w:b/>
                <w:color w:val="000000" w:themeColor="text1"/>
                <w:sz w:val="20"/>
                <w:szCs w:val="20"/>
              </w:rPr>
              <w:t xml:space="preserve">Analyte </w:t>
            </w:r>
          </w:p>
        </w:tc>
        <w:tc>
          <w:tcPr>
            <w:tcW w:w="857" w:type="dxa"/>
            <w:shd w:val="clear" w:color="auto" w:fill="9BBB59" w:themeFill="accent3"/>
            <w:vAlign w:val="center"/>
          </w:tcPr>
          <w:p w14:paraId="663B675E" w14:textId="7DAAC308" w:rsidR="00FC763E" w:rsidRDefault="00FC763E" w:rsidP="00FC763E">
            <w:pPr>
              <w:jc w:val="center"/>
              <w:rPr>
                <w:rFonts w:cs="Arial"/>
                <w:b/>
                <w:color w:val="000000" w:themeColor="text1"/>
                <w:sz w:val="20"/>
                <w:szCs w:val="20"/>
              </w:rPr>
            </w:pPr>
            <w:r>
              <w:rPr>
                <w:rFonts w:cs="Arial"/>
                <w:b/>
                <w:color w:val="000000" w:themeColor="text1"/>
                <w:sz w:val="20"/>
                <w:szCs w:val="20"/>
              </w:rPr>
              <w:t>Unit</w:t>
            </w:r>
          </w:p>
        </w:tc>
        <w:tc>
          <w:tcPr>
            <w:tcW w:w="1964" w:type="dxa"/>
            <w:shd w:val="clear" w:color="auto" w:fill="9BBB59" w:themeFill="accent3"/>
            <w:vAlign w:val="center"/>
          </w:tcPr>
          <w:p w14:paraId="7EB9DAF1" w14:textId="491FDBAD" w:rsidR="00FC763E" w:rsidRDefault="00FC763E" w:rsidP="00CE5E15">
            <w:pPr>
              <w:jc w:val="center"/>
              <w:rPr>
                <w:rFonts w:cs="Arial"/>
                <w:b/>
                <w:color w:val="000000" w:themeColor="text1"/>
                <w:sz w:val="20"/>
                <w:szCs w:val="20"/>
              </w:rPr>
            </w:pPr>
            <w:r>
              <w:rPr>
                <w:rFonts w:cs="Arial"/>
                <w:b/>
                <w:color w:val="000000" w:themeColor="text1"/>
                <w:sz w:val="20"/>
                <w:szCs w:val="20"/>
              </w:rPr>
              <w:t>Control Mean (SE)</w:t>
            </w:r>
          </w:p>
        </w:tc>
        <w:tc>
          <w:tcPr>
            <w:tcW w:w="1755" w:type="dxa"/>
            <w:shd w:val="clear" w:color="auto" w:fill="9BBB59" w:themeFill="accent3"/>
            <w:vAlign w:val="center"/>
          </w:tcPr>
          <w:p w14:paraId="3B115573" w14:textId="5716C9D8" w:rsidR="00FC763E" w:rsidRDefault="00FC763E"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54" w:type="dxa"/>
            <w:shd w:val="clear" w:color="auto" w:fill="9BBB59" w:themeFill="accent3"/>
            <w:vAlign w:val="center"/>
          </w:tcPr>
          <w:p w14:paraId="2307E709" w14:textId="77777777" w:rsidR="00FC763E" w:rsidRDefault="00FC763E" w:rsidP="00CE5E15">
            <w:pPr>
              <w:jc w:val="center"/>
              <w:rPr>
                <w:rFonts w:cs="Arial"/>
                <w:b/>
                <w:color w:val="000000" w:themeColor="text1"/>
                <w:sz w:val="20"/>
                <w:szCs w:val="20"/>
              </w:rPr>
            </w:pPr>
            <w:r>
              <w:rPr>
                <w:rFonts w:cs="Arial"/>
                <w:b/>
                <w:color w:val="000000" w:themeColor="text1"/>
                <w:sz w:val="20"/>
                <w:szCs w:val="20"/>
              </w:rPr>
              <w:t>p value</w:t>
            </w:r>
          </w:p>
        </w:tc>
        <w:tc>
          <w:tcPr>
            <w:tcW w:w="1806" w:type="dxa"/>
            <w:shd w:val="clear" w:color="auto" w:fill="9BBB59" w:themeFill="accent3"/>
            <w:vAlign w:val="center"/>
          </w:tcPr>
          <w:p w14:paraId="0136F7F9" w14:textId="77777777" w:rsidR="00FC763E" w:rsidRDefault="00FC763E" w:rsidP="00CE5E15">
            <w:pPr>
              <w:jc w:val="center"/>
              <w:rPr>
                <w:rFonts w:cs="Arial"/>
                <w:b/>
                <w:color w:val="000000" w:themeColor="text1"/>
                <w:sz w:val="20"/>
                <w:szCs w:val="20"/>
              </w:rPr>
            </w:pPr>
            <w:r>
              <w:rPr>
                <w:rFonts w:cs="Arial"/>
                <w:b/>
                <w:color w:val="000000" w:themeColor="text1"/>
                <w:sz w:val="20"/>
                <w:szCs w:val="20"/>
              </w:rPr>
              <w:t>Reference range (Min- Max)</w:t>
            </w:r>
          </w:p>
        </w:tc>
      </w:tr>
      <w:tr w:rsidR="00FC763E" w14:paraId="593996DE" w14:textId="77777777" w:rsidTr="00FC763E">
        <w:trPr>
          <w:trHeight w:val="460"/>
        </w:trPr>
        <w:tc>
          <w:tcPr>
            <w:tcW w:w="1298" w:type="dxa"/>
            <w:vAlign w:val="center"/>
          </w:tcPr>
          <w:p w14:paraId="3C395283" w14:textId="72679161" w:rsidR="00FC763E" w:rsidRPr="0038600B" w:rsidRDefault="00FC763E" w:rsidP="00CE5E15">
            <w:pPr>
              <w:rPr>
                <w:rFonts w:cs="Arial"/>
                <w:color w:val="000000" w:themeColor="text1"/>
                <w:sz w:val="20"/>
                <w:szCs w:val="20"/>
              </w:rPr>
            </w:pPr>
            <w:r>
              <w:rPr>
                <w:rFonts w:cs="Arial"/>
                <w:color w:val="000000" w:themeColor="text1"/>
                <w:sz w:val="20"/>
                <w:szCs w:val="20"/>
              </w:rPr>
              <w:t>Ash</w:t>
            </w:r>
          </w:p>
        </w:tc>
        <w:tc>
          <w:tcPr>
            <w:tcW w:w="857" w:type="dxa"/>
            <w:vAlign w:val="center"/>
          </w:tcPr>
          <w:p w14:paraId="20859E78" w14:textId="127AF810"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7E1F4670" w14:textId="53ECDA17" w:rsidR="00FC763E" w:rsidRPr="0038600B" w:rsidRDefault="00FC763E" w:rsidP="00CE5E15">
            <w:pPr>
              <w:jc w:val="center"/>
              <w:rPr>
                <w:rFonts w:cs="Arial"/>
                <w:color w:val="000000" w:themeColor="text1"/>
                <w:sz w:val="20"/>
                <w:szCs w:val="20"/>
              </w:rPr>
            </w:pPr>
            <w:r>
              <w:rPr>
                <w:rFonts w:cs="Arial"/>
                <w:color w:val="000000" w:themeColor="text1"/>
                <w:sz w:val="20"/>
                <w:szCs w:val="20"/>
              </w:rPr>
              <w:t>1.15 (0.057)</w:t>
            </w:r>
          </w:p>
        </w:tc>
        <w:tc>
          <w:tcPr>
            <w:tcW w:w="1755" w:type="dxa"/>
            <w:vAlign w:val="center"/>
          </w:tcPr>
          <w:p w14:paraId="10DE2CED" w14:textId="72473585" w:rsidR="00FC763E" w:rsidRPr="00D10B5D" w:rsidRDefault="00FC763E" w:rsidP="00CE5E15">
            <w:pPr>
              <w:jc w:val="center"/>
              <w:rPr>
                <w:sz w:val="20"/>
              </w:rPr>
            </w:pPr>
            <w:r>
              <w:rPr>
                <w:sz w:val="20"/>
              </w:rPr>
              <w:t>1.15 (0.057)</w:t>
            </w:r>
          </w:p>
        </w:tc>
        <w:tc>
          <w:tcPr>
            <w:tcW w:w="854" w:type="dxa"/>
            <w:vAlign w:val="center"/>
          </w:tcPr>
          <w:p w14:paraId="366E4BDA" w14:textId="77777777" w:rsidR="00FC763E" w:rsidRDefault="00FC763E" w:rsidP="00CE5E15">
            <w:pPr>
              <w:jc w:val="center"/>
              <w:rPr>
                <w:sz w:val="20"/>
              </w:rPr>
            </w:pPr>
            <w:r>
              <w:rPr>
                <w:sz w:val="20"/>
              </w:rPr>
              <w:t>ns</w:t>
            </w:r>
            <w:r w:rsidRPr="00B20385">
              <w:rPr>
                <w:sz w:val="20"/>
                <w:vertAlign w:val="superscript"/>
              </w:rPr>
              <w:t>1</w:t>
            </w:r>
          </w:p>
        </w:tc>
        <w:tc>
          <w:tcPr>
            <w:tcW w:w="1806" w:type="dxa"/>
            <w:vAlign w:val="center"/>
          </w:tcPr>
          <w:p w14:paraId="4060B62C" w14:textId="6B2791C9" w:rsidR="00FC763E" w:rsidRDefault="00995C58" w:rsidP="00CE5E15">
            <w:pPr>
              <w:jc w:val="center"/>
              <w:rPr>
                <w:sz w:val="20"/>
              </w:rPr>
            </w:pPr>
            <w:r>
              <w:rPr>
                <w:sz w:val="20"/>
              </w:rPr>
              <w:t>0.616-6.282</w:t>
            </w:r>
          </w:p>
        </w:tc>
      </w:tr>
      <w:tr w:rsidR="00FC763E" w14:paraId="358B125F" w14:textId="77777777" w:rsidTr="00FC763E">
        <w:trPr>
          <w:trHeight w:val="460"/>
        </w:trPr>
        <w:tc>
          <w:tcPr>
            <w:tcW w:w="1298" w:type="dxa"/>
            <w:vAlign w:val="center"/>
          </w:tcPr>
          <w:p w14:paraId="115D972C" w14:textId="5333769F" w:rsidR="00FC763E" w:rsidRPr="0038600B" w:rsidRDefault="00FC763E" w:rsidP="00CE5E15">
            <w:pPr>
              <w:rPr>
                <w:rFonts w:cs="Arial"/>
                <w:color w:val="000000" w:themeColor="text1"/>
                <w:sz w:val="20"/>
                <w:szCs w:val="20"/>
              </w:rPr>
            </w:pPr>
            <w:r>
              <w:rPr>
                <w:rFonts w:cs="Arial"/>
                <w:color w:val="000000" w:themeColor="text1"/>
                <w:sz w:val="20"/>
                <w:szCs w:val="20"/>
              </w:rPr>
              <w:t>Calcium</w:t>
            </w:r>
          </w:p>
        </w:tc>
        <w:tc>
          <w:tcPr>
            <w:tcW w:w="857" w:type="dxa"/>
            <w:vAlign w:val="center"/>
          </w:tcPr>
          <w:p w14:paraId="597C0066" w14:textId="2514CA6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4E7D2243" w14:textId="64E90AED" w:rsidR="00FC763E" w:rsidRPr="0038600B" w:rsidRDefault="00FC763E" w:rsidP="00CE5E15">
            <w:pPr>
              <w:jc w:val="center"/>
              <w:rPr>
                <w:rFonts w:cs="Arial"/>
                <w:color w:val="000000" w:themeColor="text1"/>
                <w:sz w:val="20"/>
                <w:szCs w:val="20"/>
              </w:rPr>
            </w:pPr>
            <w:r>
              <w:rPr>
                <w:rFonts w:cs="Arial"/>
                <w:color w:val="000000" w:themeColor="text1"/>
                <w:sz w:val="20"/>
                <w:szCs w:val="20"/>
              </w:rPr>
              <w:t>0.0032 (0.00024)</w:t>
            </w:r>
          </w:p>
        </w:tc>
        <w:tc>
          <w:tcPr>
            <w:tcW w:w="1755" w:type="dxa"/>
            <w:vAlign w:val="center"/>
          </w:tcPr>
          <w:p w14:paraId="319855C8" w14:textId="2CE51FE7" w:rsidR="00FC763E" w:rsidRPr="0038600B" w:rsidRDefault="00FC763E" w:rsidP="00CE5E15">
            <w:pPr>
              <w:jc w:val="center"/>
              <w:rPr>
                <w:rFonts w:cs="Arial"/>
                <w:color w:val="000000" w:themeColor="text1"/>
                <w:sz w:val="20"/>
                <w:szCs w:val="20"/>
              </w:rPr>
            </w:pPr>
            <w:r>
              <w:rPr>
                <w:rFonts w:cs="Arial"/>
                <w:color w:val="000000" w:themeColor="text1"/>
                <w:sz w:val="20"/>
                <w:szCs w:val="20"/>
              </w:rPr>
              <w:t>0.0030 (0.00024)</w:t>
            </w:r>
          </w:p>
        </w:tc>
        <w:tc>
          <w:tcPr>
            <w:tcW w:w="854" w:type="dxa"/>
            <w:vAlign w:val="center"/>
          </w:tcPr>
          <w:p w14:paraId="3C1FB3A5"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vAlign w:val="center"/>
          </w:tcPr>
          <w:p w14:paraId="273BA08D" w14:textId="5CF9906F" w:rsidR="00FC763E" w:rsidRDefault="00AF5137" w:rsidP="00CE5E15">
            <w:pPr>
              <w:jc w:val="center"/>
              <w:rPr>
                <w:rFonts w:cs="Arial"/>
                <w:color w:val="000000" w:themeColor="text1"/>
                <w:sz w:val="20"/>
                <w:szCs w:val="20"/>
              </w:rPr>
            </w:pPr>
            <w:r>
              <w:rPr>
                <w:rFonts w:cs="Arial"/>
                <w:color w:val="000000" w:themeColor="text1"/>
                <w:sz w:val="20"/>
                <w:szCs w:val="20"/>
              </w:rPr>
              <w:t>0.0012-0.101</w:t>
            </w:r>
          </w:p>
        </w:tc>
      </w:tr>
      <w:tr w:rsidR="00FC763E" w14:paraId="764E9AE3" w14:textId="77777777" w:rsidTr="00FC763E">
        <w:trPr>
          <w:trHeight w:val="460"/>
        </w:trPr>
        <w:tc>
          <w:tcPr>
            <w:tcW w:w="1298" w:type="dxa"/>
            <w:vAlign w:val="center"/>
          </w:tcPr>
          <w:p w14:paraId="334C957D" w14:textId="0F33F10A" w:rsidR="00FC763E" w:rsidRPr="0038600B" w:rsidRDefault="00FC763E" w:rsidP="00CE5E15">
            <w:pPr>
              <w:rPr>
                <w:rFonts w:cs="Arial"/>
                <w:color w:val="000000" w:themeColor="text1"/>
                <w:sz w:val="20"/>
                <w:szCs w:val="20"/>
              </w:rPr>
            </w:pPr>
            <w:r>
              <w:rPr>
                <w:rFonts w:cs="Arial"/>
                <w:color w:val="000000" w:themeColor="text1"/>
                <w:sz w:val="20"/>
                <w:szCs w:val="20"/>
              </w:rPr>
              <w:t>Copper</w:t>
            </w:r>
          </w:p>
        </w:tc>
        <w:tc>
          <w:tcPr>
            <w:tcW w:w="857" w:type="dxa"/>
            <w:vAlign w:val="center"/>
          </w:tcPr>
          <w:p w14:paraId="52711A34" w14:textId="2A622777"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shd w:val="clear" w:color="auto" w:fill="DBE5F1" w:themeFill="accent1" w:themeFillTint="33"/>
            <w:vAlign w:val="center"/>
          </w:tcPr>
          <w:p w14:paraId="1C0FA11F" w14:textId="71963A7A" w:rsidR="00FC763E" w:rsidRPr="0038600B" w:rsidRDefault="00FC763E" w:rsidP="00CE5E15">
            <w:pPr>
              <w:jc w:val="center"/>
              <w:rPr>
                <w:rFonts w:cs="Arial"/>
                <w:color w:val="000000" w:themeColor="text1"/>
                <w:sz w:val="20"/>
                <w:szCs w:val="20"/>
              </w:rPr>
            </w:pPr>
            <w:r>
              <w:rPr>
                <w:rFonts w:cs="Arial"/>
                <w:color w:val="000000" w:themeColor="text1"/>
                <w:sz w:val="20"/>
                <w:szCs w:val="20"/>
              </w:rPr>
              <w:t>1.65 (0.11)</w:t>
            </w:r>
          </w:p>
        </w:tc>
        <w:tc>
          <w:tcPr>
            <w:tcW w:w="1755" w:type="dxa"/>
            <w:shd w:val="clear" w:color="auto" w:fill="DBE5F1" w:themeFill="accent1" w:themeFillTint="33"/>
            <w:vAlign w:val="center"/>
          </w:tcPr>
          <w:p w14:paraId="1EA4EB65" w14:textId="3C8E5C0A" w:rsidR="00FC763E" w:rsidRPr="0038600B" w:rsidRDefault="00FC763E" w:rsidP="00CE5E15">
            <w:pPr>
              <w:jc w:val="center"/>
              <w:rPr>
                <w:rFonts w:cs="Arial"/>
                <w:color w:val="000000" w:themeColor="text1"/>
                <w:sz w:val="20"/>
                <w:szCs w:val="20"/>
              </w:rPr>
            </w:pPr>
            <w:r>
              <w:rPr>
                <w:rFonts w:cs="Arial"/>
                <w:color w:val="000000" w:themeColor="text1"/>
                <w:sz w:val="20"/>
                <w:szCs w:val="20"/>
              </w:rPr>
              <w:t>1.36 (0.11)</w:t>
            </w:r>
          </w:p>
        </w:tc>
        <w:tc>
          <w:tcPr>
            <w:tcW w:w="854" w:type="dxa"/>
            <w:vAlign w:val="center"/>
          </w:tcPr>
          <w:p w14:paraId="37E73FF5" w14:textId="153395A3" w:rsidR="00FC763E" w:rsidRDefault="00FC763E" w:rsidP="00CE5E15">
            <w:pPr>
              <w:jc w:val="center"/>
              <w:rPr>
                <w:rFonts w:cs="Arial"/>
                <w:color w:val="000000" w:themeColor="text1"/>
                <w:sz w:val="20"/>
                <w:szCs w:val="20"/>
              </w:rPr>
            </w:pPr>
            <w:r>
              <w:rPr>
                <w:rFonts w:cs="Arial"/>
                <w:color w:val="000000" w:themeColor="text1"/>
                <w:sz w:val="20"/>
                <w:szCs w:val="20"/>
              </w:rPr>
              <w:t>0.029</w:t>
            </w:r>
          </w:p>
        </w:tc>
        <w:tc>
          <w:tcPr>
            <w:tcW w:w="1806" w:type="dxa"/>
            <w:vAlign w:val="center"/>
          </w:tcPr>
          <w:p w14:paraId="3D8D71AC" w14:textId="0D3DB5D4" w:rsidR="00FC763E" w:rsidRDefault="00AF5137" w:rsidP="00CE5E15">
            <w:pPr>
              <w:jc w:val="center"/>
              <w:rPr>
                <w:rFonts w:cs="Arial"/>
                <w:color w:val="000000" w:themeColor="text1"/>
                <w:sz w:val="20"/>
                <w:szCs w:val="20"/>
              </w:rPr>
            </w:pPr>
            <w:r>
              <w:rPr>
                <w:rFonts w:cs="Arial"/>
                <w:color w:val="000000" w:themeColor="text1"/>
                <w:sz w:val="20"/>
                <w:szCs w:val="20"/>
              </w:rPr>
              <w:t>0.55-21.20</w:t>
            </w:r>
          </w:p>
        </w:tc>
      </w:tr>
      <w:tr w:rsidR="00FC763E" w14:paraId="1083BF5C" w14:textId="77777777" w:rsidTr="00FC763E">
        <w:trPr>
          <w:trHeight w:val="460"/>
        </w:trPr>
        <w:tc>
          <w:tcPr>
            <w:tcW w:w="1298" w:type="dxa"/>
            <w:vAlign w:val="center"/>
          </w:tcPr>
          <w:p w14:paraId="4098FAA3" w14:textId="63E735DB" w:rsidR="00FC763E" w:rsidRPr="0038600B" w:rsidRDefault="00FC763E" w:rsidP="00CE5E15">
            <w:pPr>
              <w:rPr>
                <w:rFonts w:cs="Arial"/>
                <w:color w:val="000000" w:themeColor="text1"/>
                <w:sz w:val="20"/>
                <w:szCs w:val="20"/>
              </w:rPr>
            </w:pPr>
            <w:r>
              <w:rPr>
                <w:rFonts w:cs="Arial"/>
                <w:color w:val="000000" w:themeColor="text1"/>
                <w:sz w:val="20"/>
                <w:szCs w:val="20"/>
              </w:rPr>
              <w:t>Iron</w:t>
            </w:r>
          </w:p>
        </w:tc>
        <w:tc>
          <w:tcPr>
            <w:tcW w:w="857" w:type="dxa"/>
            <w:vAlign w:val="center"/>
          </w:tcPr>
          <w:p w14:paraId="2CC9170B" w14:textId="76E235B8"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shd w:val="clear" w:color="auto" w:fill="DBE5F1" w:themeFill="accent1" w:themeFillTint="33"/>
            <w:vAlign w:val="center"/>
          </w:tcPr>
          <w:p w14:paraId="47D428F0" w14:textId="0C9D8A62" w:rsidR="00FC763E" w:rsidRPr="0038600B" w:rsidRDefault="00FC763E" w:rsidP="00CE5E15">
            <w:pPr>
              <w:jc w:val="center"/>
              <w:rPr>
                <w:rFonts w:cs="Arial"/>
                <w:color w:val="000000" w:themeColor="text1"/>
                <w:sz w:val="20"/>
                <w:szCs w:val="20"/>
              </w:rPr>
            </w:pPr>
            <w:r>
              <w:rPr>
                <w:rFonts w:cs="Arial"/>
                <w:color w:val="000000" w:themeColor="text1"/>
                <w:sz w:val="20"/>
                <w:szCs w:val="20"/>
              </w:rPr>
              <w:t>17.40 (0.50)</w:t>
            </w:r>
          </w:p>
        </w:tc>
        <w:tc>
          <w:tcPr>
            <w:tcW w:w="1755" w:type="dxa"/>
            <w:shd w:val="clear" w:color="auto" w:fill="DBE5F1" w:themeFill="accent1" w:themeFillTint="33"/>
            <w:vAlign w:val="center"/>
          </w:tcPr>
          <w:p w14:paraId="31336458" w14:textId="313B6279" w:rsidR="00FC763E" w:rsidRPr="0038600B" w:rsidRDefault="00FC763E" w:rsidP="00CE5E15">
            <w:pPr>
              <w:jc w:val="center"/>
              <w:rPr>
                <w:rFonts w:cs="Arial"/>
                <w:color w:val="000000" w:themeColor="text1"/>
                <w:sz w:val="20"/>
                <w:szCs w:val="20"/>
              </w:rPr>
            </w:pPr>
            <w:r>
              <w:rPr>
                <w:rFonts w:cs="Arial"/>
                <w:color w:val="000000" w:themeColor="text1"/>
                <w:sz w:val="20"/>
                <w:szCs w:val="20"/>
              </w:rPr>
              <w:t>16.55 (0.50)</w:t>
            </w:r>
          </w:p>
        </w:tc>
        <w:tc>
          <w:tcPr>
            <w:tcW w:w="854" w:type="dxa"/>
            <w:shd w:val="clear" w:color="auto" w:fill="FFFFFF" w:themeFill="background1"/>
            <w:vAlign w:val="center"/>
          </w:tcPr>
          <w:p w14:paraId="1B9D3FB0" w14:textId="0525246D" w:rsidR="00FC763E" w:rsidRDefault="00FC763E" w:rsidP="00CE5E15">
            <w:pPr>
              <w:jc w:val="center"/>
              <w:rPr>
                <w:rFonts w:cs="Arial"/>
                <w:color w:val="000000" w:themeColor="text1"/>
                <w:sz w:val="20"/>
                <w:szCs w:val="20"/>
              </w:rPr>
            </w:pPr>
            <w:r>
              <w:rPr>
                <w:rFonts w:cs="Arial"/>
                <w:color w:val="000000" w:themeColor="text1"/>
                <w:sz w:val="20"/>
                <w:szCs w:val="20"/>
              </w:rPr>
              <w:t>&lt;0.001</w:t>
            </w:r>
          </w:p>
        </w:tc>
        <w:tc>
          <w:tcPr>
            <w:tcW w:w="1806" w:type="dxa"/>
            <w:shd w:val="clear" w:color="auto" w:fill="FFFFFF" w:themeFill="background1"/>
            <w:vAlign w:val="center"/>
          </w:tcPr>
          <w:p w14:paraId="7AA113DB" w14:textId="4E781A0C" w:rsidR="00FC763E" w:rsidRDefault="00995C58" w:rsidP="00CE5E15">
            <w:pPr>
              <w:jc w:val="center"/>
              <w:rPr>
                <w:rFonts w:cs="Arial"/>
                <w:color w:val="000000" w:themeColor="text1"/>
                <w:sz w:val="20"/>
                <w:szCs w:val="20"/>
              </w:rPr>
            </w:pPr>
            <w:r>
              <w:rPr>
                <w:rFonts w:cs="Arial"/>
                <w:color w:val="000000" w:themeColor="text1"/>
                <w:sz w:val="20"/>
                <w:szCs w:val="20"/>
              </w:rPr>
              <w:t>9.51-191.00</w:t>
            </w:r>
          </w:p>
        </w:tc>
      </w:tr>
      <w:tr w:rsidR="00FC763E" w14:paraId="47A5D3C9" w14:textId="77777777" w:rsidTr="00FC763E">
        <w:trPr>
          <w:trHeight w:val="460"/>
        </w:trPr>
        <w:tc>
          <w:tcPr>
            <w:tcW w:w="1298" w:type="dxa"/>
            <w:vAlign w:val="center"/>
          </w:tcPr>
          <w:p w14:paraId="2950D735" w14:textId="366E9107" w:rsidR="00FC763E" w:rsidRPr="0038600B" w:rsidRDefault="00FC763E" w:rsidP="00CE5E15">
            <w:pPr>
              <w:rPr>
                <w:rFonts w:cs="Arial"/>
                <w:color w:val="000000" w:themeColor="text1"/>
                <w:sz w:val="20"/>
                <w:szCs w:val="20"/>
              </w:rPr>
            </w:pPr>
            <w:r>
              <w:rPr>
                <w:rFonts w:cs="Arial"/>
                <w:color w:val="000000" w:themeColor="text1"/>
                <w:sz w:val="20"/>
                <w:szCs w:val="20"/>
              </w:rPr>
              <w:t>Magnesium</w:t>
            </w:r>
          </w:p>
        </w:tc>
        <w:tc>
          <w:tcPr>
            <w:tcW w:w="857" w:type="dxa"/>
            <w:vAlign w:val="center"/>
          </w:tcPr>
          <w:p w14:paraId="62E91A34" w14:textId="322904D0"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shd w:val="clear" w:color="auto" w:fill="DBE5F1" w:themeFill="accent1" w:themeFillTint="33"/>
            <w:vAlign w:val="center"/>
          </w:tcPr>
          <w:p w14:paraId="1D5CDB3B" w14:textId="27A74E3D" w:rsidR="00FC763E" w:rsidRPr="0038600B" w:rsidRDefault="00FC763E" w:rsidP="00CE5E15">
            <w:pPr>
              <w:jc w:val="center"/>
              <w:rPr>
                <w:rFonts w:cs="Arial"/>
                <w:color w:val="000000" w:themeColor="text1"/>
                <w:sz w:val="20"/>
                <w:szCs w:val="20"/>
              </w:rPr>
            </w:pPr>
            <w:r>
              <w:rPr>
                <w:rFonts w:cs="Arial"/>
                <w:color w:val="000000" w:themeColor="text1"/>
                <w:sz w:val="20"/>
                <w:szCs w:val="20"/>
              </w:rPr>
              <w:t>0.11 (0.0037)</w:t>
            </w:r>
          </w:p>
        </w:tc>
        <w:tc>
          <w:tcPr>
            <w:tcW w:w="1755" w:type="dxa"/>
            <w:shd w:val="clear" w:color="auto" w:fill="DBE5F1" w:themeFill="accent1" w:themeFillTint="33"/>
            <w:vAlign w:val="center"/>
          </w:tcPr>
          <w:p w14:paraId="0E532B25" w14:textId="077E39DB" w:rsidR="00FC763E" w:rsidRPr="0038600B" w:rsidRDefault="00FC763E" w:rsidP="00CE5E15">
            <w:pPr>
              <w:jc w:val="center"/>
              <w:rPr>
                <w:rFonts w:cs="Arial"/>
                <w:color w:val="000000" w:themeColor="text1"/>
                <w:sz w:val="20"/>
                <w:szCs w:val="20"/>
              </w:rPr>
            </w:pPr>
            <w:r>
              <w:rPr>
                <w:rFonts w:cs="Arial"/>
                <w:color w:val="000000" w:themeColor="text1"/>
                <w:sz w:val="20"/>
                <w:szCs w:val="20"/>
              </w:rPr>
              <w:t>0.10 (0.0037)</w:t>
            </w:r>
          </w:p>
        </w:tc>
        <w:tc>
          <w:tcPr>
            <w:tcW w:w="854" w:type="dxa"/>
            <w:shd w:val="clear" w:color="auto" w:fill="FFFFFF" w:themeFill="background1"/>
            <w:vAlign w:val="center"/>
          </w:tcPr>
          <w:p w14:paraId="27AAF393" w14:textId="61A479C9" w:rsidR="00FC763E" w:rsidRDefault="00FC763E" w:rsidP="00CE5E15">
            <w:pPr>
              <w:jc w:val="center"/>
              <w:rPr>
                <w:rFonts w:cs="Arial"/>
                <w:color w:val="000000" w:themeColor="text1"/>
                <w:sz w:val="20"/>
                <w:szCs w:val="20"/>
              </w:rPr>
            </w:pPr>
            <w:r>
              <w:rPr>
                <w:rFonts w:cs="Arial"/>
                <w:color w:val="000000" w:themeColor="text1"/>
                <w:sz w:val="20"/>
                <w:szCs w:val="20"/>
              </w:rPr>
              <w:t>0.004</w:t>
            </w:r>
          </w:p>
        </w:tc>
        <w:tc>
          <w:tcPr>
            <w:tcW w:w="1806" w:type="dxa"/>
            <w:shd w:val="clear" w:color="auto" w:fill="FFFFFF" w:themeFill="background1"/>
            <w:vAlign w:val="center"/>
          </w:tcPr>
          <w:p w14:paraId="644F0CAA" w14:textId="1C4083BD" w:rsidR="00FC763E" w:rsidRDefault="00995C58" w:rsidP="00CE5E15">
            <w:pPr>
              <w:jc w:val="center"/>
              <w:rPr>
                <w:rFonts w:cs="Arial"/>
                <w:color w:val="000000" w:themeColor="text1"/>
                <w:sz w:val="20"/>
                <w:szCs w:val="20"/>
              </w:rPr>
            </w:pPr>
            <w:r>
              <w:rPr>
                <w:rFonts w:cs="Arial"/>
                <w:color w:val="000000" w:themeColor="text1"/>
                <w:sz w:val="20"/>
                <w:szCs w:val="20"/>
              </w:rPr>
              <w:t>0</w:t>
            </w:r>
            <w:r w:rsidR="00AF5137">
              <w:rPr>
                <w:rFonts w:cs="Arial"/>
                <w:color w:val="000000" w:themeColor="text1"/>
                <w:sz w:val="20"/>
                <w:szCs w:val="20"/>
              </w:rPr>
              <w:t>.059</w:t>
            </w:r>
            <w:r>
              <w:rPr>
                <w:rFonts w:cs="Arial"/>
                <w:color w:val="000000" w:themeColor="text1"/>
                <w:sz w:val="20"/>
                <w:szCs w:val="20"/>
              </w:rPr>
              <w:t>-</w:t>
            </w:r>
            <w:r w:rsidR="00AF5137">
              <w:rPr>
                <w:rFonts w:cs="Arial"/>
                <w:color w:val="000000" w:themeColor="text1"/>
                <w:sz w:val="20"/>
                <w:szCs w:val="20"/>
              </w:rPr>
              <w:t>0.194</w:t>
            </w:r>
          </w:p>
        </w:tc>
      </w:tr>
      <w:tr w:rsidR="00FC763E" w14:paraId="169772AF" w14:textId="77777777" w:rsidTr="00FC763E">
        <w:trPr>
          <w:trHeight w:val="460"/>
        </w:trPr>
        <w:tc>
          <w:tcPr>
            <w:tcW w:w="1298" w:type="dxa"/>
            <w:vAlign w:val="center"/>
          </w:tcPr>
          <w:p w14:paraId="3FBAB3CA" w14:textId="22D91C54" w:rsidR="00FC763E" w:rsidRPr="0038600B" w:rsidRDefault="00FC763E" w:rsidP="00CE5E15">
            <w:pPr>
              <w:rPr>
                <w:rFonts w:cs="Arial"/>
                <w:color w:val="000000" w:themeColor="text1"/>
                <w:sz w:val="20"/>
                <w:szCs w:val="20"/>
              </w:rPr>
            </w:pPr>
            <w:r>
              <w:rPr>
                <w:rFonts w:cs="Arial"/>
                <w:color w:val="000000" w:themeColor="text1"/>
                <w:sz w:val="20"/>
                <w:szCs w:val="20"/>
              </w:rPr>
              <w:t>Manganese</w:t>
            </w:r>
          </w:p>
        </w:tc>
        <w:tc>
          <w:tcPr>
            <w:tcW w:w="857" w:type="dxa"/>
            <w:vAlign w:val="center"/>
          </w:tcPr>
          <w:p w14:paraId="10D5B91C" w14:textId="207A7387"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vAlign w:val="center"/>
          </w:tcPr>
          <w:p w14:paraId="78902A31" w14:textId="5ED473FB" w:rsidR="00FC763E" w:rsidRPr="0038600B" w:rsidRDefault="00FC763E" w:rsidP="00CE5E15">
            <w:pPr>
              <w:jc w:val="center"/>
              <w:rPr>
                <w:rFonts w:cs="Arial"/>
                <w:color w:val="000000" w:themeColor="text1"/>
                <w:sz w:val="20"/>
                <w:szCs w:val="20"/>
              </w:rPr>
            </w:pPr>
            <w:r>
              <w:rPr>
                <w:rFonts w:cs="Arial"/>
                <w:color w:val="000000" w:themeColor="text1"/>
                <w:sz w:val="20"/>
                <w:szCs w:val="20"/>
              </w:rPr>
              <w:t>4.77 (0.48)</w:t>
            </w:r>
          </w:p>
        </w:tc>
        <w:tc>
          <w:tcPr>
            <w:tcW w:w="1755" w:type="dxa"/>
            <w:shd w:val="clear" w:color="auto" w:fill="FFFFFF" w:themeFill="background1"/>
            <w:vAlign w:val="center"/>
          </w:tcPr>
          <w:p w14:paraId="4DAF8386" w14:textId="1C2382E1" w:rsidR="00FC763E" w:rsidRPr="0038600B" w:rsidRDefault="00FC763E" w:rsidP="00CE5E15">
            <w:pPr>
              <w:jc w:val="center"/>
              <w:rPr>
                <w:rFonts w:cs="Arial"/>
                <w:color w:val="000000" w:themeColor="text1"/>
                <w:sz w:val="20"/>
                <w:szCs w:val="20"/>
              </w:rPr>
            </w:pPr>
            <w:r>
              <w:rPr>
                <w:rFonts w:cs="Arial"/>
                <w:color w:val="000000" w:themeColor="text1"/>
                <w:sz w:val="20"/>
                <w:szCs w:val="20"/>
              </w:rPr>
              <w:t>4.65 (0.48)</w:t>
            </w:r>
          </w:p>
        </w:tc>
        <w:tc>
          <w:tcPr>
            <w:tcW w:w="854" w:type="dxa"/>
            <w:shd w:val="clear" w:color="auto" w:fill="FFFFFF" w:themeFill="background1"/>
            <w:vAlign w:val="center"/>
          </w:tcPr>
          <w:p w14:paraId="615590E8"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2AA4FD55" w14:textId="4A953226" w:rsidR="00FC763E" w:rsidRDefault="00AF5137" w:rsidP="00CE5E15">
            <w:pPr>
              <w:jc w:val="center"/>
              <w:rPr>
                <w:rFonts w:cs="Arial"/>
                <w:color w:val="000000" w:themeColor="text1"/>
                <w:sz w:val="20"/>
                <w:szCs w:val="20"/>
              </w:rPr>
            </w:pPr>
            <w:r>
              <w:rPr>
                <w:rFonts w:cs="Arial"/>
                <w:color w:val="000000" w:themeColor="text1"/>
                <w:sz w:val="20"/>
                <w:szCs w:val="20"/>
              </w:rPr>
              <w:t>1.69-14.30</w:t>
            </w:r>
          </w:p>
        </w:tc>
      </w:tr>
      <w:tr w:rsidR="00FC763E" w14:paraId="4AE16657" w14:textId="77777777" w:rsidTr="00FC763E">
        <w:trPr>
          <w:trHeight w:val="460"/>
        </w:trPr>
        <w:tc>
          <w:tcPr>
            <w:tcW w:w="1298" w:type="dxa"/>
            <w:vAlign w:val="center"/>
          </w:tcPr>
          <w:p w14:paraId="4B175E05" w14:textId="778FCCA5" w:rsidR="00FC763E" w:rsidRPr="0038600B" w:rsidRDefault="00FC763E" w:rsidP="00CE5E15">
            <w:pPr>
              <w:rPr>
                <w:rFonts w:cs="Arial"/>
                <w:color w:val="000000" w:themeColor="text1"/>
                <w:sz w:val="20"/>
                <w:szCs w:val="20"/>
              </w:rPr>
            </w:pPr>
            <w:r>
              <w:rPr>
                <w:rFonts w:cs="Arial"/>
                <w:color w:val="000000" w:themeColor="text1"/>
                <w:sz w:val="20"/>
                <w:szCs w:val="20"/>
              </w:rPr>
              <w:t>Phosphorus</w:t>
            </w:r>
          </w:p>
        </w:tc>
        <w:tc>
          <w:tcPr>
            <w:tcW w:w="857" w:type="dxa"/>
            <w:vAlign w:val="center"/>
          </w:tcPr>
          <w:p w14:paraId="40AD753B" w14:textId="483594E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5A7EB35E" w14:textId="4C380AA7" w:rsidR="00FC763E" w:rsidRPr="0038600B" w:rsidRDefault="00FC763E" w:rsidP="00CE5E15">
            <w:pPr>
              <w:jc w:val="center"/>
              <w:rPr>
                <w:rFonts w:cs="Arial"/>
                <w:color w:val="000000" w:themeColor="text1"/>
                <w:sz w:val="20"/>
                <w:szCs w:val="20"/>
              </w:rPr>
            </w:pPr>
            <w:r>
              <w:rPr>
                <w:rFonts w:cs="Arial"/>
                <w:color w:val="000000" w:themeColor="text1"/>
                <w:sz w:val="20"/>
                <w:szCs w:val="20"/>
              </w:rPr>
              <w:t>0.28 (0.018)</w:t>
            </w:r>
          </w:p>
        </w:tc>
        <w:tc>
          <w:tcPr>
            <w:tcW w:w="1755" w:type="dxa"/>
            <w:shd w:val="clear" w:color="auto" w:fill="FFFFFF" w:themeFill="background1"/>
            <w:vAlign w:val="center"/>
          </w:tcPr>
          <w:p w14:paraId="49B3F6EA" w14:textId="46259E4F" w:rsidR="00FC763E" w:rsidRPr="0038600B" w:rsidRDefault="00FC763E" w:rsidP="00CE5E15">
            <w:pPr>
              <w:jc w:val="center"/>
              <w:rPr>
                <w:rFonts w:cs="Arial"/>
                <w:color w:val="000000" w:themeColor="text1"/>
                <w:sz w:val="20"/>
                <w:szCs w:val="20"/>
              </w:rPr>
            </w:pPr>
            <w:r>
              <w:rPr>
                <w:rFonts w:cs="Arial"/>
                <w:color w:val="000000" w:themeColor="text1"/>
                <w:sz w:val="20"/>
                <w:szCs w:val="20"/>
              </w:rPr>
              <w:t>0.28 (0.018)</w:t>
            </w:r>
          </w:p>
        </w:tc>
        <w:tc>
          <w:tcPr>
            <w:tcW w:w="854" w:type="dxa"/>
            <w:shd w:val="clear" w:color="auto" w:fill="FFFFFF" w:themeFill="background1"/>
            <w:vAlign w:val="center"/>
          </w:tcPr>
          <w:p w14:paraId="181439B7"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5AF6D8A0" w14:textId="2A051ACA" w:rsidR="00FC763E" w:rsidRDefault="00AF5137" w:rsidP="00CE5E15">
            <w:pPr>
              <w:jc w:val="center"/>
              <w:rPr>
                <w:rFonts w:cs="Arial"/>
                <w:color w:val="000000" w:themeColor="text1"/>
                <w:sz w:val="20"/>
                <w:szCs w:val="20"/>
              </w:rPr>
            </w:pPr>
            <w:r>
              <w:rPr>
                <w:rFonts w:cs="Arial"/>
                <w:color w:val="000000" w:themeColor="text1"/>
                <w:sz w:val="20"/>
                <w:szCs w:val="20"/>
              </w:rPr>
              <w:t>0.13-0.552</w:t>
            </w:r>
          </w:p>
        </w:tc>
      </w:tr>
      <w:tr w:rsidR="00FC763E" w14:paraId="116759BD" w14:textId="77777777" w:rsidTr="00FC763E">
        <w:trPr>
          <w:trHeight w:val="460"/>
        </w:trPr>
        <w:tc>
          <w:tcPr>
            <w:tcW w:w="1298" w:type="dxa"/>
            <w:vAlign w:val="center"/>
          </w:tcPr>
          <w:p w14:paraId="441FE6E1" w14:textId="0E1AC2EB" w:rsidR="00FC763E" w:rsidRDefault="00FC763E" w:rsidP="00CE5E15">
            <w:pPr>
              <w:rPr>
                <w:rFonts w:cs="Arial"/>
                <w:color w:val="000000" w:themeColor="text1"/>
                <w:sz w:val="20"/>
                <w:szCs w:val="20"/>
              </w:rPr>
            </w:pPr>
            <w:r>
              <w:rPr>
                <w:rFonts w:cs="Arial"/>
                <w:color w:val="000000" w:themeColor="text1"/>
                <w:sz w:val="20"/>
                <w:szCs w:val="20"/>
              </w:rPr>
              <w:t>Potassium</w:t>
            </w:r>
          </w:p>
        </w:tc>
        <w:tc>
          <w:tcPr>
            <w:tcW w:w="857" w:type="dxa"/>
            <w:vAlign w:val="center"/>
          </w:tcPr>
          <w:p w14:paraId="063C30AF" w14:textId="5151561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16E92653" w14:textId="765440BE" w:rsidR="00FC763E" w:rsidRPr="0038600B" w:rsidRDefault="00FC763E" w:rsidP="00CE5E15">
            <w:pPr>
              <w:jc w:val="center"/>
              <w:rPr>
                <w:rFonts w:cs="Arial"/>
                <w:color w:val="000000" w:themeColor="text1"/>
                <w:sz w:val="20"/>
                <w:szCs w:val="20"/>
              </w:rPr>
            </w:pPr>
            <w:r>
              <w:rPr>
                <w:rFonts w:cs="Arial"/>
                <w:color w:val="000000" w:themeColor="text1"/>
                <w:sz w:val="20"/>
                <w:szCs w:val="20"/>
              </w:rPr>
              <w:t>0.34 (0.011)</w:t>
            </w:r>
          </w:p>
        </w:tc>
        <w:tc>
          <w:tcPr>
            <w:tcW w:w="1755" w:type="dxa"/>
            <w:shd w:val="clear" w:color="auto" w:fill="FFFFFF" w:themeFill="background1"/>
            <w:vAlign w:val="center"/>
          </w:tcPr>
          <w:p w14:paraId="096FF6CD" w14:textId="0DBA50DC" w:rsidR="00FC763E" w:rsidRPr="0038600B" w:rsidRDefault="00FC763E" w:rsidP="00CE5E15">
            <w:pPr>
              <w:jc w:val="center"/>
              <w:rPr>
                <w:rFonts w:cs="Arial"/>
                <w:color w:val="000000" w:themeColor="text1"/>
                <w:sz w:val="20"/>
                <w:szCs w:val="20"/>
              </w:rPr>
            </w:pPr>
            <w:r>
              <w:rPr>
                <w:rFonts w:cs="Arial"/>
                <w:color w:val="000000" w:themeColor="text1"/>
                <w:sz w:val="20"/>
                <w:szCs w:val="20"/>
              </w:rPr>
              <w:t>0.34 (0.011)</w:t>
            </w:r>
          </w:p>
        </w:tc>
        <w:tc>
          <w:tcPr>
            <w:tcW w:w="854" w:type="dxa"/>
            <w:shd w:val="clear" w:color="auto" w:fill="FFFFFF" w:themeFill="background1"/>
            <w:vAlign w:val="center"/>
          </w:tcPr>
          <w:p w14:paraId="275BD63D"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0936ABBE" w14:textId="71936987" w:rsidR="00FC763E" w:rsidRDefault="00AF5137" w:rsidP="00CE5E15">
            <w:pPr>
              <w:jc w:val="center"/>
              <w:rPr>
                <w:rFonts w:cs="Arial"/>
                <w:color w:val="000000" w:themeColor="text1"/>
                <w:sz w:val="20"/>
                <w:szCs w:val="20"/>
              </w:rPr>
            </w:pPr>
            <w:r>
              <w:rPr>
                <w:rFonts w:cs="Arial"/>
                <w:color w:val="000000" w:themeColor="text1"/>
                <w:sz w:val="20"/>
                <w:szCs w:val="20"/>
              </w:rPr>
              <w:t>0.181-0.603</w:t>
            </w:r>
          </w:p>
        </w:tc>
      </w:tr>
      <w:tr w:rsidR="00FC763E" w14:paraId="3BB4D8E0" w14:textId="77777777" w:rsidTr="00FC763E">
        <w:trPr>
          <w:trHeight w:val="460"/>
        </w:trPr>
        <w:tc>
          <w:tcPr>
            <w:tcW w:w="1298" w:type="dxa"/>
            <w:vAlign w:val="center"/>
          </w:tcPr>
          <w:p w14:paraId="44EA669A" w14:textId="303A6879" w:rsidR="00FC763E" w:rsidRDefault="00FC763E" w:rsidP="00CE5E15">
            <w:pPr>
              <w:rPr>
                <w:rFonts w:cs="Arial"/>
                <w:color w:val="000000" w:themeColor="text1"/>
                <w:sz w:val="20"/>
                <w:szCs w:val="20"/>
              </w:rPr>
            </w:pPr>
            <w:r>
              <w:rPr>
                <w:rFonts w:cs="Arial"/>
                <w:color w:val="000000" w:themeColor="text1"/>
                <w:sz w:val="20"/>
                <w:szCs w:val="20"/>
              </w:rPr>
              <w:t>Zinc</w:t>
            </w:r>
          </w:p>
        </w:tc>
        <w:tc>
          <w:tcPr>
            <w:tcW w:w="857" w:type="dxa"/>
            <w:vAlign w:val="center"/>
          </w:tcPr>
          <w:p w14:paraId="3B54F688" w14:textId="42E7EB29"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vAlign w:val="center"/>
          </w:tcPr>
          <w:p w14:paraId="6F6EEB99" w14:textId="48DA770B" w:rsidR="00FC763E" w:rsidRPr="0038600B" w:rsidRDefault="00FC763E" w:rsidP="00CE5E15">
            <w:pPr>
              <w:jc w:val="center"/>
              <w:rPr>
                <w:rFonts w:cs="Arial"/>
                <w:color w:val="000000" w:themeColor="text1"/>
                <w:sz w:val="20"/>
                <w:szCs w:val="20"/>
              </w:rPr>
            </w:pPr>
            <w:r>
              <w:rPr>
                <w:rFonts w:cs="Arial"/>
                <w:color w:val="000000" w:themeColor="text1"/>
                <w:sz w:val="20"/>
                <w:szCs w:val="20"/>
              </w:rPr>
              <w:t>17.01 (0.93)</w:t>
            </w:r>
          </w:p>
        </w:tc>
        <w:tc>
          <w:tcPr>
            <w:tcW w:w="1755" w:type="dxa"/>
            <w:shd w:val="clear" w:color="auto" w:fill="FFFFFF" w:themeFill="background1"/>
            <w:vAlign w:val="center"/>
          </w:tcPr>
          <w:p w14:paraId="0D513BA1" w14:textId="590F48D4" w:rsidR="00FC763E" w:rsidRPr="0038600B" w:rsidRDefault="00FC763E" w:rsidP="00CE5E15">
            <w:pPr>
              <w:jc w:val="center"/>
              <w:rPr>
                <w:rFonts w:cs="Arial"/>
                <w:color w:val="000000" w:themeColor="text1"/>
                <w:sz w:val="20"/>
                <w:szCs w:val="20"/>
              </w:rPr>
            </w:pPr>
            <w:r>
              <w:rPr>
                <w:rFonts w:cs="Arial"/>
                <w:color w:val="000000" w:themeColor="text1"/>
                <w:sz w:val="20"/>
                <w:szCs w:val="20"/>
              </w:rPr>
              <w:t>16.56 (0.93)</w:t>
            </w:r>
          </w:p>
        </w:tc>
        <w:tc>
          <w:tcPr>
            <w:tcW w:w="854" w:type="dxa"/>
            <w:shd w:val="clear" w:color="auto" w:fill="FFFFFF" w:themeFill="background1"/>
            <w:vAlign w:val="center"/>
          </w:tcPr>
          <w:p w14:paraId="00694A76"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625A4278" w14:textId="699D4F75" w:rsidR="00FC763E" w:rsidRDefault="00AF5137" w:rsidP="00CE5E15">
            <w:pPr>
              <w:jc w:val="center"/>
              <w:rPr>
                <w:rFonts w:cs="Arial"/>
                <w:color w:val="000000" w:themeColor="text1"/>
                <w:sz w:val="20"/>
                <w:szCs w:val="20"/>
              </w:rPr>
            </w:pPr>
            <w:r>
              <w:rPr>
                <w:rFonts w:cs="Arial"/>
                <w:color w:val="000000" w:themeColor="text1"/>
                <w:sz w:val="20"/>
                <w:szCs w:val="20"/>
              </w:rPr>
              <w:t>6.5-42.6</w:t>
            </w:r>
          </w:p>
        </w:tc>
      </w:tr>
    </w:tbl>
    <w:p w14:paraId="6542476B" w14:textId="0232265A" w:rsidR="00D970F7" w:rsidRPr="00501312" w:rsidRDefault="006A48D8" w:rsidP="00501312">
      <w:pPr>
        <w:rPr>
          <w:color w:val="000000" w:themeColor="text1"/>
        </w:rPr>
      </w:pPr>
      <w:r>
        <w:rPr>
          <w:color w:val="000000" w:themeColor="text1"/>
          <w:sz w:val="18"/>
          <w:szCs w:val="18"/>
        </w:rPr>
        <w:t>Cells highlighted in blue show statistically significant differences.</w:t>
      </w:r>
      <w:r w:rsidR="001162E3" w:rsidRPr="002577FB">
        <w:rPr>
          <w:sz w:val="18"/>
          <w:szCs w:val="18"/>
        </w:rPr>
        <w:t xml:space="preserve">1. </w:t>
      </w:r>
      <w:r w:rsidR="001162E3">
        <w:rPr>
          <w:color w:val="000000" w:themeColor="text1"/>
          <w:sz w:val="18"/>
          <w:szCs w:val="18"/>
        </w:rPr>
        <w:t>ns – not significant.</w:t>
      </w:r>
      <w:r w:rsidR="001162E3" w:rsidRPr="001162E3">
        <w:rPr>
          <w:color w:val="000000" w:themeColor="text1"/>
          <w:sz w:val="18"/>
          <w:szCs w:val="18"/>
        </w:rPr>
        <w:t xml:space="preserve"> </w:t>
      </w:r>
    </w:p>
    <w:p w14:paraId="6C7AAC96" w14:textId="25B6DEDD" w:rsidR="00501312" w:rsidRDefault="00501312" w:rsidP="00501312">
      <w:pPr>
        <w:pStyle w:val="Heading3"/>
      </w:pPr>
      <w:bookmarkStart w:id="288" w:name="_Toc33709021"/>
      <w:r w:rsidRPr="00D53E1B">
        <w:t>5.3.5</w:t>
      </w:r>
      <w:r>
        <w:tab/>
        <w:t>Vitamins</w:t>
      </w:r>
      <w:bookmarkEnd w:id="288"/>
    </w:p>
    <w:p w14:paraId="73909548" w14:textId="2B17F69A" w:rsidR="00501312" w:rsidRPr="00B25F4D" w:rsidRDefault="006355A5" w:rsidP="00501312">
      <w:r w:rsidRPr="00262CF4">
        <w:rPr>
          <w:rFonts w:cs="Arial"/>
          <w:color w:val="000000" w:themeColor="text1"/>
          <w:szCs w:val="22"/>
        </w:rPr>
        <w:t xml:space="preserve">The levels of </w:t>
      </w:r>
      <w:r>
        <w:rPr>
          <w:rFonts w:cs="Arial"/>
          <w:color w:val="000000" w:themeColor="text1"/>
          <w:szCs w:val="22"/>
        </w:rPr>
        <w:t>7</w:t>
      </w:r>
      <w:r w:rsidRPr="00262CF4">
        <w:rPr>
          <w:rFonts w:cs="Arial"/>
          <w:color w:val="000000" w:themeColor="text1"/>
          <w:szCs w:val="22"/>
        </w:rPr>
        <w:t xml:space="preserve"> vitamins, as shown in Table 1</w:t>
      </w:r>
      <w:r>
        <w:rPr>
          <w:rFonts w:cs="Arial"/>
          <w:color w:val="000000" w:themeColor="text1"/>
          <w:szCs w:val="22"/>
        </w:rPr>
        <w:t>8</w:t>
      </w:r>
      <w:r w:rsidRPr="00262CF4">
        <w:rPr>
          <w:rFonts w:cs="Arial"/>
          <w:color w:val="000000" w:themeColor="text1"/>
          <w:szCs w:val="22"/>
        </w:rPr>
        <w:t>, were measured.</w:t>
      </w:r>
      <w:r>
        <w:rPr>
          <w:rFonts w:cs="Arial"/>
          <w:color w:val="000000" w:themeColor="text1"/>
          <w:szCs w:val="22"/>
        </w:rPr>
        <w:t xml:space="preserve"> </w:t>
      </w:r>
      <w:r w:rsidRPr="00262CF4">
        <w:rPr>
          <w:color w:val="000000" w:themeColor="text1"/>
        </w:rPr>
        <w:t>A statistically signif</w:t>
      </w:r>
      <w:r w:rsidR="004B66BE">
        <w:rPr>
          <w:color w:val="000000" w:themeColor="text1"/>
        </w:rPr>
        <w:t>icant difference between MON8742</w:t>
      </w:r>
      <w:r w:rsidRPr="00262CF4">
        <w:rPr>
          <w:color w:val="000000" w:themeColor="text1"/>
        </w:rPr>
        <w:t xml:space="preserve">9 and the control was observed for </w:t>
      </w:r>
      <w:r>
        <w:rPr>
          <w:color w:val="000000" w:themeColor="text1"/>
        </w:rPr>
        <w:t>Vitamin E</w:t>
      </w:r>
      <w:r w:rsidR="00FE0E08">
        <w:rPr>
          <w:color w:val="000000" w:themeColor="text1"/>
        </w:rPr>
        <w:t xml:space="preserve"> (Table 18</w:t>
      </w:r>
      <w:r w:rsidRPr="00262CF4">
        <w:rPr>
          <w:color w:val="000000" w:themeColor="text1"/>
        </w:rPr>
        <w:t>).</w:t>
      </w:r>
      <w:r>
        <w:rPr>
          <w:color w:val="000000" w:themeColor="text1"/>
        </w:rPr>
        <w:t xml:space="preserve"> </w:t>
      </w:r>
      <w:r w:rsidRPr="004569E7">
        <w:t xml:space="preserve">The difference in mean values </w:t>
      </w:r>
      <w:r>
        <w:t xml:space="preserve">for Vitamin E </w:t>
      </w:r>
      <w:r w:rsidRPr="004569E7">
        <w:t>between MON87429 and the control was 0.</w:t>
      </w:r>
      <w:r>
        <w:t>89</w:t>
      </w:r>
      <w:r w:rsidRPr="004569E7">
        <w:t xml:space="preserve"> mg/kg</w:t>
      </w:r>
      <w:r>
        <w:t xml:space="preserve"> dw.</w:t>
      </w:r>
      <w:r w:rsidR="00983AB9" w:rsidRPr="00983AB9">
        <w:t xml:space="preserve"> </w:t>
      </w:r>
      <w:r w:rsidR="00983AB9" w:rsidRPr="004569E7">
        <w:t xml:space="preserve">This represents a small overall difference that was within the range variability determined </w:t>
      </w:r>
      <w:r w:rsidR="00983AB9" w:rsidRPr="00FA670F">
        <w:t>for the conventional control: 9.50-12.56 mg/kg dw. Since the MON87429 mean vitamin A value was also within the reference ranges</w:t>
      </w:r>
      <w:r w:rsidR="00983AB9" w:rsidRPr="00501312">
        <w:t xml:space="preserve">, </w:t>
      </w:r>
      <w:r w:rsidR="00983AB9">
        <w:t>this</w:t>
      </w:r>
      <w:r w:rsidR="00983AB9" w:rsidRPr="00501312">
        <w:t xml:space="preserve"> </w:t>
      </w:r>
      <w:r w:rsidR="00983AB9">
        <w:t>differences is not considered biologically significant.</w:t>
      </w:r>
    </w:p>
    <w:p w14:paraId="604E3077" w14:textId="4FE2C43F" w:rsidR="00427A91" w:rsidRDefault="00427A91" w:rsidP="00501312">
      <w:pPr>
        <w:pStyle w:val="FSTableTitle"/>
        <w:spacing w:after="120"/>
      </w:pPr>
    </w:p>
    <w:p w14:paraId="3080B9AC" w14:textId="73ECD903" w:rsidR="00501312" w:rsidRPr="00501312" w:rsidRDefault="00501312" w:rsidP="00501312">
      <w:pPr>
        <w:pStyle w:val="FSTableTitle"/>
        <w:spacing w:after="120"/>
      </w:pPr>
      <w:r>
        <w:t xml:space="preserve">Table 18: </w:t>
      </w:r>
      <w:r w:rsidRPr="00827952">
        <w:t xml:space="preserve">Comparison of </w:t>
      </w:r>
      <w:r>
        <w:t>Vitamins (mg/kg dw)</w:t>
      </w:r>
    </w:p>
    <w:tbl>
      <w:tblPr>
        <w:tblStyle w:val="TableGrid"/>
        <w:tblW w:w="8485" w:type="dxa"/>
        <w:tblInd w:w="108" w:type="dxa"/>
        <w:tblLayout w:type="fixed"/>
        <w:tblLook w:val="04A0" w:firstRow="1" w:lastRow="0" w:firstColumn="1" w:lastColumn="0" w:noHBand="0" w:noVBand="1"/>
      </w:tblPr>
      <w:tblGrid>
        <w:gridCol w:w="1588"/>
        <w:gridCol w:w="2268"/>
        <w:gridCol w:w="1701"/>
        <w:gridCol w:w="802"/>
        <w:gridCol w:w="2126"/>
      </w:tblGrid>
      <w:tr w:rsidR="00501312" w14:paraId="4E468F11" w14:textId="77777777" w:rsidTr="00CE5E15">
        <w:trPr>
          <w:trHeight w:val="510"/>
        </w:trPr>
        <w:tc>
          <w:tcPr>
            <w:tcW w:w="1588" w:type="dxa"/>
            <w:shd w:val="clear" w:color="auto" w:fill="9BBB59" w:themeFill="accent3"/>
            <w:vAlign w:val="center"/>
          </w:tcPr>
          <w:p w14:paraId="7B133D30" w14:textId="21833F42" w:rsidR="00501312" w:rsidRDefault="00501312" w:rsidP="00CE5E15">
            <w:pPr>
              <w:jc w:val="center"/>
              <w:rPr>
                <w:rFonts w:cs="Arial"/>
                <w:b/>
                <w:color w:val="000000" w:themeColor="text1"/>
                <w:sz w:val="20"/>
                <w:szCs w:val="20"/>
              </w:rPr>
            </w:pPr>
            <w:r>
              <w:rPr>
                <w:rFonts w:cs="Arial"/>
                <w:b/>
                <w:color w:val="000000" w:themeColor="text1"/>
                <w:sz w:val="20"/>
                <w:szCs w:val="20"/>
              </w:rPr>
              <w:t xml:space="preserve">Analyte </w:t>
            </w:r>
          </w:p>
          <w:p w14:paraId="2C1F56BF" w14:textId="77777777" w:rsidR="00501312" w:rsidRPr="00CF72CB" w:rsidRDefault="00501312" w:rsidP="00CE5E1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494F9E0D" w14:textId="77777777" w:rsidR="00501312" w:rsidRDefault="00501312"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0E6F2933" w14:textId="001C470E" w:rsidR="00501312" w:rsidRDefault="00501312"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02" w:type="dxa"/>
            <w:shd w:val="clear" w:color="auto" w:fill="9BBB59" w:themeFill="accent3"/>
            <w:vAlign w:val="center"/>
          </w:tcPr>
          <w:p w14:paraId="598C4026" w14:textId="77777777" w:rsidR="00501312" w:rsidRDefault="00501312"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7485DB9A" w14:textId="77777777" w:rsidR="00501312" w:rsidRDefault="00501312" w:rsidP="00CE5E15">
            <w:pPr>
              <w:jc w:val="center"/>
              <w:rPr>
                <w:rFonts w:cs="Arial"/>
                <w:b/>
                <w:color w:val="000000" w:themeColor="text1"/>
                <w:sz w:val="20"/>
                <w:szCs w:val="20"/>
              </w:rPr>
            </w:pPr>
            <w:r>
              <w:rPr>
                <w:rFonts w:cs="Arial"/>
                <w:b/>
                <w:color w:val="000000" w:themeColor="text1"/>
                <w:sz w:val="20"/>
                <w:szCs w:val="20"/>
              </w:rPr>
              <w:t>Reference range (Min- Max)</w:t>
            </w:r>
          </w:p>
        </w:tc>
      </w:tr>
      <w:tr w:rsidR="00501312" w14:paraId="1CF95A5D" w14:textId="77777777" w:rsidTr="00CE5E15">
        <w:trPr>
          <w:trHeight w:val="281"/>
        </w:trPr>
        <w:tc>
          <w:tcPr>
            <w:tcW w:w="1588" w:type="dxa"/>
            <w:vAlign w:val="center"/>
          </w:tcPr>
          <w:p w14:paraId="03EB5D37" w14:textId="62A59DCC" w:rsidR="00501312" w:rsidRPr="0038600B" w:rsidRDefault="00501312" w:rsidP="00CE5E15">
            <w:pPr>
              <w:rPr>
                <w:rFonts w:cs="Arial"/>
                <w:color w:val="000000" w:themeColor="text1"/>
                <w:sz w:val="20"/>
                <w:szCs w:val="20"/>
              </w:rPr>
            </w:pPr>
            <w:r>
              <w:rPr>
                <w:rFonts w:cs="Arial"/>
                <w:color w:val="000000" w:themeColor="text1"/>
                <w:sz w:val="20"/>
                <w:szCs w:val="20"/>
              </w:rPr>
              <w:t>Vitamin A</w:t>
            </w:r>
          </w:p>
        </w:tc>
        <w:tc>
          <w:tcPr>
            <w:tcW w:w="2268" w:type="dxa"/>
            <w:vAlign w:val="center"/>
          </w:tcPr>
          <w:p w14:paraId="7763B8E1" w14:textId="60F19C67" w:rsidR="00501312" w:rsidRPr="0038600B" w:rsidRDefault="006355A5" w:rsidP="00CE5E15">
            <w:pPr>
              <w:jc w:val="center"/>
              <w:rPr>
                <w:rFonts w:cs="Arial"/>
                <w:color w:val="000000" w:themeColor="text1"/>
                <w:sz w:val="20"/>
                <w:szCs w:val="20"/>
              </w:rPr>
            </w:pPr>
            <w:r>
              <w:rPr>
                <w:rFonts w:cs="Arial"/>
                <w:color w:val="000000" w:themeColor="text1"/>
                <w:sz w:val="20"/>
                <w:szCs w:val="20"/>
              </w:rPr>
              <w:t>1.02 (0.038)</w:t>
            </w:r>
          </w:p>
        </w:tc>
        <w:tc>
          <w:tcPr>
            <w:tcW w:w="1701" w:type="dxa"/>
            <w:vAlign w:val="center"/>
          </w:tcPr>
          <w:p w14:paraId="47B88EE4" w14:textId="0616A4F2" w:rsidR="00501312" w:rsidRPr="00D10B5D" w:rsidRDefault="00501312" w:rsidP="00CE5E15">
            <w:pPr>
              <w:jc w:val="center"/>
              <w:rPr>
                <w:sz w:val="20"/>
              </w:rPr>
            </w:pPr>
            <w:r>
              <w:rPr>
                <w:sz w:val="20"/>
              </w:rPr>
              <w:t>1.05 (0.038)</w:t>
            </w:r>
          </w:p>
        </w:tc>
        <w:tc>
          <w:tcPr>
            <w:tcW w:w="802" w:type="dxa"/>
            <w:vAlign w:val="center"/>
          </w:tcPr>
          <w:p w14:paraId="0E4EA41D" w14:textId="77777777" w:rsidR="00501312" w:rsidRDefault="00501312" w:rsidP="00CE5E15">
            <w:pPr>
              <w:jc w:val="center"/>
              <w:rPr>
                <w:sz w:val="20"/>
              </w:rPr>
            </w:pPr>
            <w:r>
              <w:rPr>
                <w:sz w:val="20"/>
              </w:rPr>
              <w:t>ns</w:t>
            </w:r>
            <w:r w:rsidRPr="00B20385">
              <w:rPr>
                <w:sz w:val="20"/>
                <w:vertAlign w:val="superscript"/>
              </w:rPr>
              <w:t>1</w:t>
            </w:r>
          </w:p>
        </w:tc>
        <w:tc>
          <w:tcPr>
            <w:tcW w:w="2126" w:type="dxa"/>
            <w:vAlign w:val="center"/>
          </w:tcPr>
          <w:p w14:paraId="79FA937F" w14:textId="7D08ED80" w:rsidR="00501312" w:rsidRDefault="00576A62" w:rsidP="00CE5E15">
            <w:pPr>
              <w:jc w:val="center"/>
              <w:rPr>
                <w:sz w:val="20"/>
              </w:rPr>
            </w:pPr>
            <w:r>
              <w:rPr>
                <w:sz w:val="20"/>
              </w:rPr>
              <w:t>0.19-49.90</w:t>
            </w:r>
          </w:p>
        </w:tc>
      </w:tr>
      <w:tr w:rsidR="00501312" w14:paraId="008CAF68" w14:textId="77777777" w:rsidTr="00CE5E15">
        <w:trPr>
          <w:trHeight w:val="281"/>
        </w:trPr>
        <w:tc>
          <w:tcPr>
            <w:tcW w:w="1588" w:type="dxa"/>
            <w:vAlign w:val="center"/>
          </w:tcPr>
          <w:p w14:paraId="250C5291" w14:textId="31A956AC" w:rsidR="00501312" w:rsidRPr="0038600B" w:rsidRDefault="00501312" w:rsidP="00CE5E15">
            <w:pPr>
              <w:rPr>
                <w:rFonts w:cs="Arial"/>
                <w:color w:val="000000" w:themeColor="text1"/>
                <w:sz w:val="20"/>
                <w:szCs w:val="20"/>
              </w:rPr>
            </w:pPr>
            <w:r>
              <w:rPr>
                <w:rFonts w:cs="Arial"/>
                <w:color w:val="000000" w:themeColor="text1"/>
                <w:sz w:val="20"/>
                <w:szCs w:val="20"/>
              </w:rPr>
              <w:t>Vitamin B</w:t>
            </w:r>
            <w:r w:rsidRPr="00501312">
              <w:rPr>
                <w:rFonts w:cs="Arial"/>
                <w:color w:val="000000" w:themeColor="text1"/>
                <w:sz w:val="20"/>
                <w:szCs w:val="20"/>
                <w:vertAlign w:val="subscript"/>
              </w:rPr>
              <w:t>1</w:t>
            </w:r>
          </w:p>
        </w:tc>
        <w:tc>
          <w:tcPr>
            <w:tcW w:w="2268" w:type="dxa"/>
            <w:vAlign w:val="center"/>
          </w:tcPr>
          <w:p w14:paraId="64C841AA" w14:textId="70DFB127" w:rsidR="00501312" w:rsidRPr="0038600B" w:rsidRDefault="006355A5" w:rsidP="00CE5E15">
            <w:pPr>
              <w:jc w:val="center"/>
              <w:rPr>
                <w:rFonts w:cs="Arial"/>
                <w:color w:val="000000" w:themeColor="text1"/>
                <w:sz w:val="20"/>
                <w:szCs w:val="20"/>
              </w:rPr>
            </w:pPr>
            <w:r>
              <w:rPr>
                <w:rFonts w:cs="Arial"/>
                <w:color w:val="000000" w:themeColor="text1"/>
                <w:sz w:val="20"/>
                <w:szCs w:val="20"/>
              </w:rPr>
              <w:t>4.10 (0.094)</w:t>
            </w:r>
          </w:p>
        </w:tc>
        <w:tc>
          <w:tcPr>
            <w:tcW w:w="1701" w:type="dxa"/>
            <w:vAlign w:val="center"/>
          </w:tcPr>
          <w:p w14:paraId="718C116A" w14:textId="5C179566" w:rsidR="00501312" w:rsidRPr="0038600B" w:rsidRDefault="00501312" w:rsidP="00CE5E15">
            <w:pPr>
              <w:jc w:val="center"/>
              <w:rPr>
                <w:rFonts w:cs="Arial"/>
                <w:color w:val="000000" w:themeColor="text1"/>
                <w:sz w:val="20"/>
                <w:szCs w:val="20"/>
              </w:rPr>
            </w:pPr>
            <w:r>
              <w:rPr>
                <w:rFonts w:cs="Arial"/>
                <w:color w:val="000000" w:themeColor="text1"/>
                <w:sz w:val="20"/>
                <w:szCs w:val="20"/>
              </w:rPr>
              <w:t>4.16 (0.094)</w:t>
            </w:r>
          </w:p>
        </w:tc>
        <w:tc>
          <w:tcPr>
            <w:tcW w:w="802" w:type="dxa"/>
            <w:vAlign w:val="center"/>
          </w:tcPr>
          <w:p w14:paraId="2584F69C" w14:textId="67DCFFFD"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8F5961C" w14:textId="3DC3D96D" w:rsidR="00501312" w:rsidRDefault="00576A62" w:rsidP="00CE5E15">
            <w:pPr>
              <w:jc w:val="center"/>
              <w:rPr>
                <w:rFonts w:cs="Arial"/>
                <w:color w:val="000000" w:themeColor="text1"/>
                <w:sz w:val="20"/>
                <w:szCs w:val="20"/>
              </w:rPr>
            </w:pPr>
            <w:r>
              <w:rPr>
                <w:rFonts w:cs="Arial"/>
                <w:color w:val="000000" w:themeColor="text1"/>
                <w:sz w:val="20"/>
                <w:szCs w:val="20"/>
              </w:rPr>
              <w:t>1.26-40.00</w:t>
            </w:r>
          </w:p>
        </w:tc>
      </w:tr>
      <w:tr w:rsidR="00501312" w14:paraId="377858B3" w14:textId="77777777" w:rsidTr="00CE5E15">
        <w:trPr>
          <w:trHeight w:val="281"/>
        </w:trPr>
        <w:tc>
          <w:tcPr>
            <w:tcW w:w="1588" w:type="dxa"/>
            <w:vAlign w:val="center"/>
          </w:tcPr>
          <w:p w14:paraId="3031C661" w14:textId="42580F80"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2</w:t>
            </w:r>
          </w:p>
        </w:tc>
        <w:tc>
          <w:tcPr>
            <w:tcW w:w="2268" w:type="dxa"/>
            <w:shd w:val="clear" w:color="auto" w:fill="auto"/>
            <w:vAlign w:val="center"/>
          </w:tcPr>
          <w:p w14:paraId="0094476B" w14:textId="7ADDFB21" w:rsidR="00501312" w:rsidRPr="0038600B" w:rsidRDefault="006355A5" w:rsidP="00CE5E15">
            <w:pPr>
              <w:jc w:val="center"/>
              <w:rPr>
                <w:rFonts w:cs="Arial"/>
                <w:color w:val="000000" w:themeColor="text1"/>
                <w:sz w:val="20"/>
                <w:szCs w:val="20"/>
              </w:rPr>
            </w:pPr>
            <w:r>
              <w:rPr>
                <w:rFonts w:cs="Arial"/>
                <w:color w:val="000000" w:themeColor="text1"/>
                <w:sz w:val="20"/>
                <w:szCs w:val="20"/>
              </w:rPr>
              <w:t>1.70 (0.044)</w:t>
            </w:r>
          </w:p>
        </w:tc>
        <w:tc>
          <w:tcPr>
            <w:tcW w:w="1701" w:type="dxa"/>
            <w:shd w:val="clear" w:color="auto" w:fill="auto"/>
            <w:vAlign w:val="center"/>
          </w:tcPr>
          <w:p w14:paraId="53847A1F" w14:textId="1475B907" w:rsidR="00501312" w:rsidRPr="0038600B" w:rsidRDefault="00501312" w:rsidP="00CE5E15">
            <w:pPr>
              <w:jc w:val="center"/>
              <w:rPr>
                <w:rFonts w:cs="Arial"/>
                <w:color w:val="000000" w:themeColor="text1"/>
                <w:sz w:val="20"/>
                <w:szCs w:val="20"/>
              </w:rPr>
            </w:pPr>
            <w:r>
              <w:rPr>
                <w:rFonts w:cs="Arial"/>
                <w:color w:val="000000" w:themeColor="text1"/>
                <w:sz w:val="20"/>
                <w:szCs w:val="20"/>
              </w:rPr>
              <w:t>1.70 (0.044)</w:t>
            </w:r>
          </w:p>
        </w:tc>
        <w:tc>
          <w:tcPr>
            <w:tcW w:w="802" w:type="dxa"/>
            <w:vAlign w:val="center"/>
          </w:tcPr>
          <w:p w14:paraId="1C4DD9D5" w14:textId="00A43B4C"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1AA908D" w14:textId="3C9BE5C1" w:rsidR="00501312" w:rsidRDefault="00576A62" w:rsidP="00CE5E15">
            <w:pPr>
              <w:jc w:val="center"/>
              <w:rPr>
                <w:rFonts w:cs="Arial"/>
                <w:color w:val="000000" w:themeColor="text1"/>
                <w:sz w:val="20"/>
                <w:szCs w:val="20"/>
              </w:rPr>
            </w:pPr>
            <w:r>
              <w:rPr>
                <w:rFonts w:cs="Arial"/>
                <w:color w:val="000000" w:themeColor="text1"/>
                <w:sz w:val="20"/>
                <w:szCs w:val="20"/>
              </w:rPr>
              <w:t>0.50-7.35</w:t>
            </w:r>
          </w:p>
        </w:tc>
      </w:tr>
      <w:tr w:rsidR="00501312" w14:paraId="5C063BE6" w14:textId="77777777" w:rsidTr="00CE5E15">
        <w:trPr>
          <w:trHeight w:val="281"/>
        </w:trPr>
        <w:tc>
          <w:tcPr>
            <w:tcW w:w="1588" w:type="dxa"/>
            <w:vAlign w:val="center"/>
          </w:tcPr>
          <w:p w14:paraId="1EEF9F06" w14:textId="4CF43B26"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3</w:t>
            </w:r>
          </w:p>
        </w:tc>
        <w:tc>
          <w:tcPr>
            <w:tcW w:w="2268" w:type="dxa"/>
            <w:vAlign w:val="center"/>
          </w:tcPr>
          <w:p w14:paraId="69B47468" w14:textId="653D6326" w:rsidR="00501312" w:rsidRPr="0038600B" w:rsidRDefault="006355A5" w:rsidP="00CE5E15">
            <w:pPr>
              <w:jc w:val="center"/>
              <w:rPr>
                <w:rFonts w:cs="Arial"/>
                <w:color w:val="000000" w:themeColor="text1"/>
                <w:sz w:val="20"/>
                <w:szCs w:val="20"/>
              </w:rPr>
            </w:pPr>
            <w:r>
              <w:rPr>
                <w:rFonts w:cs="Arial"/>
                <w:color w:val="000000" w:themeColor="text1"/>
                <w:sz w:val="20"/>
                <w:szCs w:val="20"/>
              </w:rPr>
              <w:t>20.35 (0.68)</w:t>
            </w:r>
          </w:p>
        </w:tc>
        <w:tc>
          <w:tcPr>
            <w:tcW w:w="1701" w:type="dxa"/>
            <w:shd w:val="clear" w:color="auto" w:fill="FFFFFF" w:themeFill="background1"/>
            <w:vAlign w:val="center"/>
          </w:tcPr>
          <w:p w14:paraId="4AE2A1B5" w14:textId="60BF30FD" w:rsidR="00501312" w:rsidRPr="0038600B" w:rsidRDefault="00501312" w:rsidP="00CE5E15">
            <w:pPr>
              <w:jc w:val="center"/>
              <w:rPr>
                <w:rFonts w:cs="Arial"/>
                <w:color w:val="000000" w:themeColor="text1"/>
                <w:sz w:val="20"/>
                <w:szCs w:val="20"/>
              </w:rPr>
            </w:pPr>
            <w:r>
              <w:rPr>
                <w:rFonts w:cs="Arial"/>
                <w:color w:val="000000" w:themeColor="text1"/>
                <w:sz w:val="20"/>
                <w:szCs w:val="20"/>
              </w:rPr>
              <w:t>20.28 (0.68)</w:t>
            </w:r>
          </w:p>
        </w:tc>
        <w:tc>
          <w:tcPr>
            <w:tcW w:w="802" w:type="dxa"/>
            <w:shd w:val="clear" w:color="auto" w:fill="FFFFFF" w:themeFill="background1"/>
            <w:vAlign w:val="center"/>
          </w:tcPr>
          <w:p w14:paraId="7362741E" w14:textId="4F91C791"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230D9B29" w14:textId="1C8D177E" w:rsidR="00501312" w:rsidRDefault="00576A62" w:rsidP="00CE5E15">
            <w:pPr>
              <w:jc w:val="center"/>
              <w:rPr>
                <w:rFonts w:cs="Arial"/>
                <w:color w:val="000000" w:themeColor="text1"/>
                <w:sz w:val="20"/>
                <w:szCs w:val="20"/>
              </w:rPr>
            </w:pPr>
            <w:r>
              <w:rPr>
                <w:rFonts w:cs="Arial"/>
                <w:color w:val="000000" w:themeColor="text1"/>
                <w:sz w:val="20"/>
                <w:szCs w:val="20"/>
              </w:rPr>
              <w:t>7.42-46.94</w:t>
            </w:r>
          </w:p>
        </w:tc>
      </w:tr>
      <w:tr w:rsidR="00501312" w14:paraId="10470B0D" w14:textId="77777777" w:rsidTr="00CE5E15">
        <w:trPr>
          <w:trHeight w:val="281"/>
        </w:trPr>
        <w:tc>
          <w:tcPr>
            <w:tcW w:w="1588" w:type="dxa"/>
            <w:vAlign w:val="center"/>
          </w:tcPr>
          <w:p w14:paraId="7634D5BF" w14:textId="5C3D29A8"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6</w:t>
            </w:r>
          </w:p>
        </w:tc>
        <w:tc>
          <w:tcPr>
            <w:tcW w:w="2268" w:type="dxa"/>
            <w:vAlign w:val="center"/>
          </w:tcPr>
          <w:p w14:paraId="63F8EF81" w14:textId="74CF35C9" w:rsidR="00501312" w:rsidRPr="0038600B" w:rsidRDefault="006355A5" w:rsidP="00CE5E15">
            <w:pPr>
              <w:jc w:val="center"/>
              <w:rPr>
                <w:rFonts w:cs="Arial"/>
                <w:color w:val="000000" w:themeColor="text1"/>
                <w:sz w:val="20"/>
                <w:szCs w:val="20"/>
              </w:rPr>
            </w:pPr>
            <w:r>
              <w:rPr>
                <w:rFonts w:cs="Arial"/>
                <w:color w:val="000000" w:themeColor="text1"/>
                <w:sz w:val="20"/>
                <w:szCs w:val="20"/>
              </w:rPr>
              <w:t>5.31 (0.16)</w:t>
            </w:r>
          </w:p>
        </w:tc>
        <w:tc>
          <w:tcPr>
            <w:tcW w:w="1701" w:type="dxa"/>
            <w:shd w:val="clear" w:color="auto" w:fill="FFFFFF" w:themeFill="background1"/>
            <w:vAlign w:val="center"/>
          </w:tcPr>
          <w:p w14:paraId="60091016" w14:textId="69466A9E" w:rsidR="00501312" w:rsidRPr="0038600B" w:rsidRDefault="00501312" w:rsidP="00CE5E15">
            <w:pPr>
              <w:jc w:val="center"/>
              <w:rPr>
                <w:rFonts w:cs="Arial"/>
                <w:color w:val="000000" w:themeColor="text1"/>
                <w:sz w:val="20"/>
                <w:szCs w:val="20"/>
              </w:rPr>
            </w:pPr>
            <w:r>
              <w:rPr>
                <w:rFonts w:cs="Arial"/>
                <w:color w:val="000000" w:themeColor="text1"/>
                <w:sz w:val="20"/>
                <w:szCs w:val="20"/>
              </w:rPr>
              <w:t>5.22 (0.16)</w:t>
            </w:r>
          </w:p>
        </w:tc>
        <w:tc>
          <w:tcPr>
            <w:tcW w:w="802" w:type="dxa"/>
            <w:shd w:val="clear" w:color="auto" w:fill="FFFFFF" w:themeFill="background1"/>
            <w:vAlign w:val="center"/>
          </w:tcPr>
          <w:p w14:paraId="56BB0F3B" w14:textId="40E16EFE"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443235" w14:textId="65ED3197" w:rsidR="00501312" w:rsidRDefault="00407029" w:rsidP="00CE5E15">
            <w:pPr>
              <w:jc w:val="center"/>
              <w:rPr>
                <w:rFonts w:cs="Arial"/>
                <w:color w:val="000000" w:themeColor="text1"/>
                <w:sz w:val="20"/>
                <w:szCs w:val="20"/>
              </w:rPr>
            </w:pPr>
            <w:r>
              <w:rPr>
                <w:rFonts w:cs="Arial"/>
                <w:color w:val="000000" w:themeColor="text1"/>
                <w:sz w:val="20"/>
                <w:szCs w:val="20"/>
              </w:rPr>
              <w:t>1.18-12.14</w:t>
            </w:r>
          </w:p>
        </w:tc>
      </w:tr>
      <w:tr w:rsidR="00501312" w14:paraId="3E1C734F" w14:textId="77777777" w:rsidTr="00CE5E15">
        <w:trPr>
          <w:trHeight w:val="281"/>
        </w:trPr>
        <w:tc>
          <w:tcPr>
            <w:tcW w:w="1588" w:type="dxa"/>
            <w:vAlign w:val="center"/>
          </w:tcPr>
          <w:p w14:paraId="107FA580" w14:textId="33CD87F8"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9</w:t>
            </w:r>
          </w:p>
        </w:tc>
        <w:tc>
          <w:tcPr>
            <w:tcW w:w="2268" w:type="dxa"/>
            <w:vAlign w:val="center"/>
          </w:tcPr>
          <w:p w14:paraId="0BFCE6AF" w14:textId="31704403" w:rsidR="00501312" w:rsidRPr="0038600B" w:rsidRDefault="006355A5" w:rsidP="00CE5E15">
            <w:pPr>
              <w:jc w:val="center"/>
              <w:rPr>
                <w:rFonts w:cs="Arial"/>
                <w:color w:val="000000" w:themeColor="text1"/>
                <w:sz w:val="20"/>
                <w:szCs w:val="20"/>
              </w:rPr>
            </w:pPr>
            <w:r>
              <w:rPr>
                <w:rFonts w:cs="Arial"/>
                <w:color w:val="000000" w:themeColor="text1"/>
                <w:sz w:val="20"/>
                <w:szCs w:val="20"/>
              </w:rPr>
              <w:t>0.63 (0.031)</w:t>
            </w:r>
          </w:p>
        </w:tc>
        <w:tc>
          <w:tcPr>
            <w:tcW w:w="1701" w:type="dxa"/>
            <w:shd w:val="clear" w:color="auto" w:fill="FFFFFF" w:themeFill="background1"/>
            <w:vAlign w:val="center"/>
          </w:tcPr>
          <w:p w14:paraId="002A907C" w14:textId="556A7097" w:rsidR="00501312" w:rsidRPr="0038600B" w:rsidRDefault="00501312" w:rsidP="00CE5E15">
            <w:pPr>
              <w:jc w:val="center"/>
              <w:rPr>
                <w:rFonts w:cs="Arial"/>
                <w:color w:val="000000" w:themeColor="text1"/>
                <w:sz w:val="20"/>
                <w:szCs w:val="20"/>
              </w:rPr>
            </w:pPr>
            <w:r>
              <w:rPr>
                <w:rFonts w:cs="Arial"/>
                <w:color w:val="000000" w:themeColor="text1"/>
                <w:sz w:val="20"/>
                <w:szCs w:val="20"/>
              </w:rPr>
              <w:t>0.61 (0.031)</w:t>
            </w:r>
          </w:p>
        </w:tc>
        <w:tc>
          <w:tcPr>
            <w:tcW w:w="802" w:type="dxa"/>
            <w:shd w:val="clear" w:color="auto" w:fill="FFFFFF" w:themeFill="background1"/>
            <w:vAlign w:val="center"/>
          </w:tcPr>
          <w:p w14:paraId="7BF58E67" w14:textId="403DD9FF"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16650FD1" w14:textId="29E15FCB" w:rsidR="00501312" w:rsidRDefault="00407029" w:rsidP="00CE5E15">
            <w:pPr>
              <w:jc w:val="center"/>
              <w:rPr>
                <w:rFonts w:cs="Arial"/>
                <w:color w:val="000000" w:themeColor="text1"/>
                <w:sz w:val="20"/>
                <w:szCs w:val="20"/>
              </w:rPr>
            </w:pPr>
            <w:r>
              <w:rPr>
                <w:rFonts w:cs="Arial"/>
                <w:color w:val="000000" w:themeColor="text1"/>
                <w:sz w:val="20"/>
                <w:szCs w:val="20"/>
              </w:rPr>
              <w:t>0.09-3.50</w:t>
            </w:r>
          </w:p>
        </w:tc>
      </w:tr>
      <w:tr w:rsidR="00501312" w14:paraId="2D79B335" w14:textId="77777777" w:rsidTr="006355A5">
        <w:trPr>
          <w:trHeight w:val="281"/>
        </w:trPr>
        <w:tc>
          <w:tcPr>
            <w:tcW w:w="1588" w:type="dxa"/>
            <w:vAlign w:val="center"/>
          </w:tcPr>
          <w:p w14:paraId="51CD9734" w14:textId="6FA67F60" w:rsidR="00501312" w:rsidRDefault="00501312" w:rsidP="00CE5E15">
            <w:pPr>
              <w:rPr>
                <w:rFonts w:cs="Arial"/>
                <w:color w:val="000000" w:themeColor="text1"/>
                <w:sz w:val="20"/>
                <w:szCs w:val="20"/>
              </w:rPr>
            </w:pPr>
            <w:r>
              <w:rPr>
                <w:rFonts w:cs="Arial"/>
                <w:color w:val="000000" w:themeColor="text1"/>
                <w:sz w:val="20"/>
                <w:szCs w:val="20"/>
              </w:rPr>
              <w:t>Vitamin E</w:t>
            </w:r>
          </w:p>
        </w:tc>
        <w:tc>
          <w:tcPr>
            <w:tcW w:w="2268" w:type="dxa"/>
            <w:shd w:val="clear" w:color="auto" w:fill="DBE5F1" w:themeFill="accent1" w:themeFillTint="33"/>
            <w:vAlign w:val="center"/>
          </w:tcPr>
          <w:p w14:paraId="572E8666" w14:textId="1C67BE94" w:rsidR="00501312" w:rsidRPr="0038600B" w:rsidRDefault="006355A5" w:rsidP="00CE5E15">
            <w:pPr>
              <w:jc w:val="center"/>
              <w:rPr>
                <w:rFonts w:cs="Arial"/>
                <w:color w:val="000000" w:themeColor="text1"/>
                <w:sz w:val="20"/>
                <w:szCs w:val="20"/>
              </w:rPr>
            </w:pPr>
            <w:r>
              <w:rPr>
                <w:rFonts w:cs="Arial"/>
                <w:color w:val="000000" w:themeColor="text1"/>
                <w:sz w:val="20"/>
                <w:szCs w:val="20"/>
              </w:rPr>
              <w:t>10.74 (0.32)</w:t>
            </w:r>
          </w:p>
        </w:tc>
        <w:tc>
          <w:tcPr>
            <w:tcW w:w="1701" w:type="dxa"/>
            <w:shd w:val="clear" w:color="auto" w:fill="DBE5F1" w:themeFill="accent1" w:themeFillTint="33"/>
            <w:vAlign w:val="center"/>
          </w:tcPr>
          <w:p w14:paraId="2EE6CF19" w14:textId="308593C3" w:rsidR="00501312" w:rsidRPr="0038600B" w:rsidRDefault="00501312" w:rsidP="00CE5E15">
            <w:pPr>
              <w:jc w:val="center"/>
              <w:rPr>
                <w:rFonts w:cs="Arial"/>
                <w:color w:val="000000" w:themeColor="text1"/>
                <w:sz w:val="20"/>
                <w:szCs w:val="20"/>
              </w:rPr>
            </w:pPr>
            <w:r>
              <w:rPr>
                <w:rFonts w:cs="Arial"/>
                <w:color w:val="000000" w:themeColor="text1"/>
                <w:sz w:val="20"/>
                <w:szCs w:val="20"/>
              </w:rPr>
              <w:t>9.84 (0.32)</w:t>
            </w:r>
          </w:p>
        </w:tc>
        <w:tc>
          <w:tcPr>
            <w:tcW w:w="802" w:type="dxa"/>
            <w:shd w:val="clear" w:color="auto" w:fill="FFFFFF" w:themeFill="background1"/>
            <w:vAlign w:val="center"/>
          </w:tcPr>
          <w:p w14:paraId="67A3B5F7" w14:textId="77E919C2" w:rsidR="00501312" w:rsidRDefault="00501312" w:rsidP="00CE5E15">
            <w:pPr>
              <w:jc w:val="center"/>
              <w:rPr>
                <w:rFonts w:cs="Arial"/>
                <w:color w:val="000000" w:themeColor="text1"/>
                <w:sz w:val="20"/>
                <w:szCs w:val="20"/>
              </w:rPr>
            </w:pPr>
            <w:r>
              <w:rPr>
                <w:rFonts w:cs="Arial"/>
                <w:color w:val="000000" w:themeColor="text1"/>
                <w:sz w:val="20"/>
                <w:szCs w:val="20"/>
              </w:rPr>
              <w:t>0.013</w:t>
            </w:r>
          </w:p>
        </w:tc>
        <w:tc>
          <w:tcPr>
            <w:tcW w:w="2126" w:type="dxa"/>
            <w:shd w:val="clear" w:color="auto" w:fill="FFFFFF" w:themeFill="background1"/>
            <w:vAlign w:val="center"/>
          </w:tcPr>
          <w:p w14:paraId="0E88B44D" w14:textId="27C07E0B" w:rsidR="00501312" w:rsidRDefault="00407029" w:rsidP="00CE5E15">
            <w:pPr>
              <w:jc w:val="center"/>
              <w:rPr>
                <w:rFonts w:cs="Arial"/>
                <w:color w:val="000000" w:themeColor="text1"/>
                <w:sz w:val="20"/>
                <w:szCs w:val="20"/>
              </w:rPr>
            </w:pPr>
            <w:r>
              <w:rPr>
                <w:rFonts w:cs="Arial"/>
                <w:color w:val="000000" w:themeColor="text1"/>
                <w:sz w:val="20"/>
                <w:szCs w:val="20"/>
              </w:rPr>
              <w:t>0.84-68.67</w:t>
            </w:r>
          </w:p>
        </w:tc>
      </w:tr>
    </w:tbl>
    <w:p w14:paraId="3ABAAEFC" w14:textId="2A1BB369" w:rsidR="00D970F7" w:rsidRPr="00983AB9" w:rsidRDefault="006A48D8" w:rsidP="00983AB9">
      <w:pPr>
        <w:rPr>
          <w:color w:val="000000" w:themeColor="text1"/>
        </w:rPr>
      </w:pPr>
      <w:r>
        <w:rPr>
          <w:color w:val="000000" w:themeColor="text1"/>
          <w:sz w:val="18"/>
          <w:szCs w:val="18"/>
        </w:rPr>
        <w:t xml:space="preserve">Cells highlighted in blue show statistically significant differences. </w:t>
      </w:r>
      <w:r w:rsidR="00501312" w:rsidRPr="002577FB">
        <w:rPr>
          <w:sz w:val="18"/>
          <w:szCs w:val="18"/>
        </w:rPr>
        <w:t xml:space="preserve">1. </w:t>
      </w:r>
      <w:r w:rsidR="00501312">
        <w:rPr>
          <w:color w:val="000000" w:themeColor="text1"/>
          <w:sz w:val="18"/>
          <w:szCs w:val="18"/>
        </w:rPr>
        <w:t>ns – not significant.</w:t>
      </w:r>
      <w:r w:rsidR="00501312" w:rsidRPr="001162E3">
        <w:rPr>
          <w:color w:val="000000" w:themeColor="text1"/>
          <w:sz w:val="18"/>
          <w:szCs w:val="18"/>
        </w:rPr>
        <w:t xml:space="preserve"> </w:t>
      </w:r>
    </w:p>
    <w:p w14:paraId="452B3409" w14:textId="758D1DB2" w:rsidR="00D970F7" w:rsidRDefault="00840379" w:rsidP="00D970F7">
      <w:pPr>
        <w:pStyle w:val="Heading3"/>
      </w:pPr>
      <w:bookmarkStart w:id="289" w:name="_Toc491439854"/>
      <w:bookmarkStart w:id="290" w:name="_Toc493515885"/>
      <w:bookmarkStart w:id="291" w:name="_Toc495489355"/>
      <w:bookmarkStart w:id="292" w:name="_Toc496169808"/>
      <w:bookmarkStart w:id="293" w:name="_Toc497988162"/>
      <w:bookmarkStart w:id="294" w:name="_Toc499025645"/>
      <w:bookmarkStart w:id="295" w:name="_Toc499210310"/>
      <w:bookmarkStart w:id="296" w:name="_Toc499893700"/>
      <w:bookmarkStart w:id="297" w:name="_Toc500321363"/>
      <w:bookmarkStart w:id="298" w:name="_Toc33709022"/>
      <w:r>
        <w:t>5.3.6</w:t>
      </w:r>
      <w:r w:rsidR="00D970F7">
        <w:tab/>
        <w:t>Anti-nutrients</w:t>
      </w:r>
      <w:bookmarkEnd w:id="289"/>
      <w:bookmarkEnd w:id="290"/>
      <w:bookmarkEnd w:id="291"/>
      <w:bookmarkEnd w:id="292"/>
      <w:bookmarkEnd w:id="293"/>
      <w:bookmarkEnd w:id="294"/>
      <w:bookmarkEnd w:id="295"/>
      <w:bookmarkEnd w:id="296"/>
      <w:bookmarkEnd w:id="297"/>
      <w:r w:rsidR="00B25F4D">
        <w:t xml:space="preserve"> and Secondary Metabolites</w:t>
      </w:r>
      <w:bookmarkEnd w:id="298"/>
      <w:r w:rsidR="00B25F4D">
        <w:t xml:space="preserve"> </w:t>
      </w:r>
    </w:p>
    <w:p w14:paraId="7BB88FDD" w14:textId="04B6415B" w:rsidR="005B4190" w:rsidRPr="00FC763E" w:rsidRDefault="005B4190" w:rsidP="005B4190">
      <w:pPr>
        <w:autoSpaceDE w:val="0"/>
        <w:autoSpaceDN w:val="0"/>
        <w:adjustRightInd w:val="0"/>
        <w:ind w:right="-286"/>
        <w:rPr>
          <w:color w:val="FF0000"/>
        </w:rPr>
      </w:pPr>
      <w:r>
        <w:t>Anti-nutrients</w:t>
      </w:r>
      <w:r w:rsidRPr="00AC0523">
        <w:t xml:space="preserve"> (</w:t>
      </w:r>
      <w:r>
        <w:t>phytic acid and raffinose</w:t>
      </w:r>
      <w:r w:rsidRPr="00AC0523">
        <w:t>)</w:t>
      </w:r>
      <w:r>
        <w:t xml:space="preserve"> and secondary metabolites (ferulic acid, furfural and p-coumaric acid)</w:t>
      </w:r>
      <w:r w:rsidRPr="00AC0523">
        <w:t xml:space="preserve"> in grain from MON87429 and the control</w:t>
      </w:r>
      <w:r>
        <w:t xml:space="preserve"> were measured</w:t>
      </w:r>
      <w:r w:rsidRPr="00AC0523">
        <w:t xml:space="preserve"> and the results obtained for thes</w:t>
      </w:r>
      <w:r w:rsidR="00FE0E08">
        <w:t>e analytes are shown in Table 19</w:t>
      </w:r>
      <w:r w:rsidRPr="00AC0523">
        <w:t xml:space="preserve">. No statistically significant differences were observed for </w:t>
      </w:r>
      <w:r>
        <w:t>phytic acid, raffinose</w:t>
      </w:r>
      <w:r w:rsidR="00171EF5">
        <w:t>,</w:t>
      </w:r>
      <w:r>
        <w:t xml:space="preserve"> ferulic acid and p-coumaric acid</w:t>
      </w:r>
      <w:r w:rsidRPr="00AC0523">
        <w:t xml:space="preserve">. </w:t>
      </w:r>
      <w:r>
        <w:t xml:space="preserve">Furfural </w:t>
      </w:r>
      <w:r w:rsidRPr="00AC0523">
        <w:t xml:space="preserve">was excluded from statistical analysis because more than half of the samples returned values that were below the assay LOQ. </w:t>
      </w:r>
      <w:r w:rsidR="00CE5E15" w:rsidRPr="00FA670F">
        <w:rPr>
          <w:rFonts w:cs="Arial"/>
          <w:szCs w:val="22"/>
        </w:rPr>
        <w:t>All recorded means also fell within reference ranges.</w:t>
      </w:r>
    </w:p>
    <w:p w14:paraId="7C51B5A6" w14:textId="77777777" w:rsidR="005B4190" w:rsidRPr="005B4190" w:rsidRDefault="005B4190" w:rsidP="005B4190">
      <w:pPr>
        <w:rPr>
          <w:lang w:eastAsia="en-AU" w:bidi="ar-SA"/>
        </w:rPr>
      </w:pPr>
    </w:p>
    <w:p w14:paraId="3227D63E" w14:textId="61F4AA9F" w:rsidR="00B25F4D" w:rsidRPr="00B25F4D" w:rsidRDefault="00B25F4D" w:rsidP="00B25F4D">
      <w:pPr>
        <w:pStyle w:val="FSTableTitle"/>
        <w:spacing w:after="120"/>
      </w:pPr>
      <w:r>
        <w:t xml:space="preserve">Table 19: </w:t>
      </w:r>
      <w:r w:rsidRPr="00B25F4D">
        <w:t>Comparison of Anti-</w:t>
      </w:r>
      <w:r>
        <w:t>nutrients (% dw) and Secondary M</w:t>
      </w:r>
      <w:r w:rsidRPr="00B25F4D">
        <w:t>etabolites (µg/g dw)</w:t>
      </w:r>
    </w:p>
    <w:tbl>
      <w:tblPr>
        <w:tblStyle w:val="TableGrid"/>
        <w:tblW w:w="8485" w:type="dxa"/>
        <w:tblInd w:w="108" w:type="dxa"/>
        <w:tblLayout w:type="fixed"/>
        <w:tblLook w:val="04A0" w:firstRow="1" w:lastRow="0" w:firstColumn="1" w:lastColumn="0" w:noHBand="0" w:noVBand="1"/>
      </w:tblPr>
      <w:tblGrid>
        <w:gridCol w:w="1730"/>
        <w:gridCol w:w="2126"/>
        <w:gridCol w:w="1701"/>
        <w:gridCol w:w="802"/>
        <w:gridCol w:w="2126"/>
      </w:tblGrid>
      <w:tr w:rsidR="00B25F4D" w14:paraId="19C2AF7D" w14:textId="77777777" w:rsidTr="005B4190">
        <w:trPr>
          <w:trHeight w:val="510"/>
        </w:trPr>
        <w:tc>
          <w:tcPr>
            <w:tcW w:w="1730" w:type="dxa"/>
            <w:shd w:val="clear" w:color="auto" w:fill="9BBB59" w:themeFill="accent3"/>
            <w:vAlign w:val="center"/>
          </w:tcPr>
          <w:p w14:paraId="2222D9E0" w14:textId="18260135" w:rsidR="00B64B72" w:rsidRPr="00CF72CB" w:rsidRDefault="00B25F4D" w:rsidP="00B64B72">
            <w:pPr>
              <w:jc w:val="center"/>
              <w:rPr>
                <w:rFonts w:cs="Arial"/>
                <w:b/>
                <w:color w:val="000000" w:themeColor="text1"/>
                <w:sz w:val="20"/>
                <w:szCs w:val="20"/>
              </w:rPr>
            </w:pPr>
            <w:r>
              <w:rPr>
                <w:rFonts w:cs="Arial"/>
                <w:b/>
                <w:color w:val="000000" w:themeColor="text1"/>
                <w:sz w:val="20"/>
                <w:szCs w:val="20"/>
              </w:rPr>
              <w:t xml:space="preserve">Analyte </w:t>
            </w:r>
          </w:p>
        </w:tc>
        <w:tc>
          <w:tcPr>
            <w:tcW w:w="2126" w:type="dxa"/>
            <w:shd w:val="clear" w:color="auto" w:fill="9BBB59" w:themeFill="accent3"/>
            <w:vAlign w:val="center"/>
          </w:tcPr>
          <w:p w14:paraId="2E0D3846" w14:textId="77777777" w:rsidR="00B25F4D" w:rsidRDefault="00B25F4D"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4C349D5C" w14:textId="56148FC5" w:rsidR="00B25F4D" w:rsidRDefault="00B25F4D" w:rsidP="00CE5E15">
            <w:pPr>
              <w:jc w:val="center"/>
              <w:rPr>
                <w:rFonts w:cs="Arial"/>
                <w:b/>
                <w:color w:val="000000" w:themeColor="text1"/>
                <w:sz w:val="20"/>
                <w:szCs w:val="20"/>
              </w:rPr>
            </w:pPr>
            <w:r>
              <w:rPr>
                <w:rFonts w:cs="Arial"/>
                <w:b/>
                <w:color w:val="000000" w:themeColor="text1"/>
                <w:sz w:val="20"/>
                <w:szCs w:val="20"/>
              </w:rPr>
              <w:t>MON87429</w:t>
            </w:r>
            <w:r w:rsidR="00B21FBE">
              <w:rPr>
                <w:rFonts w:cs="Arial"/>
                <w:b/>
                <w:color w:val="000000" w:themeColor="text1"/>
                <w:sz w:val="20"/>
                <w:szCs w:val="20"/>
              </w:rPr>
              <w:t xml:space="preserve"> Mean</w:t>
            </w:r>
            <w:r>
              <w:rPr>
                <w:rFonts w:cs="Arial"/>
                <w:b/>
                <w:color w:val="000000" w:themeColor="text1"/>
                <w:sz w:val="20"/>
                <w:szCs w:val="20"/>
              </w:rPr>
              <w:t xml:space="preserve"> (SE)</w:t>
            </w:r>
          </w:p>
        </w:tc>
        <w:tc>
          <w:tcPr>
            <w:tcW w:w="802" w:type="dxa"/>
            <w:shd w:val="clear" w:color="auto" w:fill="9BBB59" w:themeFill="accent3"/>
            <w:vAlign w:val="center"/>
          </w:tcPr>
          <w:p w14:paraId="1985BAA6" w14:textId="77777777" w:rsidR="00B25F4D" w:rsidRDefault="00B25F4D"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3A563F2F" w14:textId="77777777" w:rsidR="00B25F4D" w:rsidRDefault="00B25F4D" w:rsidP="00CE5E15">
            <w:pPr>
              <w:jc w:val="center"/>
              <w:rPr>
                <w:rFonts w:cs="Arial"/>
                <w:b/>
                <w:color w:val="000000" w:themeColor="text1"/>
                <w:sz w:val="20"/>
                <w:szCs w:val="20"/>
              </w:rPr>
            </w:pPr>
            <w:r>
              <w:rPr>
                <w:rFonts w:cs="Arial"/>
                <w:b/>
                <w:color w:val="000000" w:themeColor="text1"/>
                <w:sz w:val="20"/>
                <w:szCs w:val="20"/>
              </w:rPr>
              <w:t>Reference range (Min- Max)</w:t>
            </w:r>
          </w:p>
        </w:tc>
      </w:tr>
      <w:tr w:rsidR="00B25F4D" w14:paraId="0A6BFBBF" w14:textId="77777777" w:rsidTr="00CE5E15">
        <w:trPr>
          <w:trHeight w:val="281"/>
        </w:trPr>
        <w:tc>
          <w:tcPr>
            <w:tcW w:w="8485" w:type="dxa"/>
            <w:gridSpan w:val="5"/>
            <w:vAlign w:val="center"/>
          </w:tcPr>
          <w:p w14:paraId="5A51AD23" w14:textId="28BBF838" w:rsidR="00B25F4D" w:rsidRPr="00B25F4D" w:rsidRDefault="00B25F4D" w:rsidP="00B25F4D">
            <w:pPr>
              <w:jc w:val="center"/>
              <w:rPr>
                <w:b/>
                <w:sz w:val="20"/>
              </w:rPr>
            </w:pPr>
            <w:r w:rsidRPr="00B25F4D">
              <w:rPr>
                <w:rFonts w:cs="Arial"/>
                <w:b/>
                <w:color w:val="000000" w:themeColor="text1"/>
                <w:sz w:val="20"/>
                <w:szCs w:val="20"/>
              </w:rPr>
              <w:t>Anti-nutrients</w:t>
            </w:r>
            <w:r>
              <w:rPr>
                <w:rFonts w:cs="Arial"/>
                <w:b/>
                <w:color w:val="000000" w:themeColor="text1"/>
                <w:sz w:val="20"/>
                <w:szCs w:val="20"/>
              </w:rPr>
              <w:t xml:space="preserve"> (% dw)</w:t>
            </w:r>
          </w:p>
        </w:tc>
      </w:tr>
      <w:tr w:rsidR="00B25F4D" w14:paraId="71B96452" w14:textId="77777777" w:rsidTr="005B4190">
        <w:trPr>
          <w:trHeight w:val="281"/>
        </w:trPr>
        <w:tc>
          <w:tcPr>
            <w:tcW w:w="1730" w:type="dxa"/>
            <w:vAlign w:val="center"/>
          </w:tcPr>
          <w:p w14:paraId="6BA594AB" w14:textId="115B2A83" w:rsidR="00B25F4D" w:rsidRPr="0038600B" w:rsidRDefault="00B64B72" w:rsidP="00CE5E15">
            <w:pPr>
              <w:rPr>
                <w:rFonts w:cs="Arial"/>
                <w:color w:val="000000" w:themeColor="text1"/>
                <w:sz w:val="20"/>
                <w:szCs w:val="20"/>
              </w:rPr>
            </w:pPr>
            <w:r>
              <w:rPr>
                <w:rFonts w:cs="Arial"/>
                <w:color w:val="000000" w:themeColor="text1"/>
                <w:sz w:val="20"/>
                <w:szCs w:val="20"/>
              </w:rPr>
              <w:t xml:space="preserve">Phytic acid </w:t>
            </w:r>
          </w:p>
        </w:tc>
        <w:tc>
          <w:tcPr>
            <w:tcW w:w="2126" w:type="dxa"/>
            <w:vAlign w:val="center"/>
          </w:tcPr>
          <w:p w14:paraId="4A454C7F" w14:textId="4D21F8C0" w:rsidR="00B25F4D" w:rsidRPr="0038600B" w:rsidRDefault="005B4190" w:rsidP="00CE5E15">
            <w:pPr>
              <w:jc w:val="center"/>
              <w:rPr>
                <w:rFonts w:cs="Arial"/>
                <w:color w:val="000000" w:themeColor="text1"/>
                <w:sz w:val="20"/>
                <w:szCs w:val="20"/>
              </w:rPr>
            </w:pPr>
            <w:r>
              <w:rPr>
                <w:rFonts w:cs="Arial"/>
                <w:color w:val="000000" w:themeColor="text1"/>
                <w:sz w:val="20"/>
                <w:szCs w:val="20"/>
              </w:rPr>
              <w:t>0.67 (0.060)</w:t>
            </w:r>
          </w:p>
        </w:tc>
        <w:tc>
          <w:tcPr>
            <w:tcW w:w="1701" w:type="dxa"/>
            <w:vAlign w:val="center"/>
          </w:tcPr>
          <w:p w14:paraId="5F947F06" w14:textId="6044AA71" w:rsidR="00B25F4D" w:rsidRPr="0038600B" w:rsidRDefault="005B4190" w:rsidP="00CE5E15">
            <w:pPr>
              <w:jc w:val="center"/>
              <w:rPr>
                <w:rFonts w:cs="Arial"/>
                <w:color w:val="000000" w:themeColor="text1"/>
                <w:sz w:val="20"/>
                <w:szCs w:val="20"/>
              </w:rPr>
            </w:pPr>
            <w:r>
              <w:rPr>
                <w:rFonts w:cs="Arial"/>
                <w:color w:val="000000" w:themeColor="text1"/>
                <w:sz w:val="20"/>
                <w:szCs w:val="20"/>
              </w:rPr>
              <w:t>0.64 (0.060)</w:t>
            </w:r>
          </w:p>
        </w:tc>
        <w:tc>
          <w:tcPr>
            <w:tcW w:w="802" w:type="dxa"/>
            <w:vAlign w:val="center"/>
          </w:tcPr>
          <w:p w14:paraId="5ED9EFAE" w14:textId="511E17F0" w:rsidR="00B25F4D" w:rsidRDefault="00B25F4D" w:rsidP="00CE5E15">
            <w:pPr>
              <w:jc w:val="center"/>
              <w:rPr>
                <w:rFonts w:cs="Arial"/>
                <w:color w:val="000000" w:themeColor="text1"/>
                <w:sz w:val="20"/>
                <w:szCs w:val="20"/>
              </w:rPr>
            </w:pPr>
            <w:r>
              <w:rPr>
                <w:rFonts w:cs="Arial"/>
                <w:color w:val="000000" w:themeColor="text1"/>
                <w:sz w:val="20"/>
                <w:szCs w:val="20"/>
              </w:rPr>
              <w:t>ns</w:t>
            </w:r>
            <w:r w:rsidRPr="00B25F4D">
              <w:rPr>
                <w:rFonts w:cs="Arial"/>
                <w:color w:val="000000" w:themeColor="text1"/>
                <w:sz w:val="20"/>
                <w:szCs w:val="20"/>
                <w:vertAlign w:val="superscript"/>
              </w:rPr>
              <w:t>1</w:t>
            </w:r>
          </w:p>
        </w:tc>
        <w:tc>
          <w:tcPr>
            <w:tcW w:w="2126" w:type="dxa"/>
            <w:vAlign w:val="center"/>
          </w:tcPr>
          <w:p w14:paraId="69CCD2A1" w14:textId="0680CC2C" w:rsidR="00B25F4D" w:rsidRDefault="00407029" w:rsidP="00CE5E15">
            <w:pPr>
              <w:jc w:val="center"/>
              <w:rPr>
                <w:rFonts w:cs="Arial"/>
                <w:color w:val="000000" w:themeColor="text1"/>
                <w:sz w:val="20"/>
                <w:szCs w:val="20"/>
              </w:rPr>
            </w:pPr>
            <w:r>
              <w:rPr>
                <w:rFonts w:cs="Arial"/>
                <w:color w:val="000000" w:themeColor="text1"/>
                <w:sz w:val="20"/>
                <w:szCs w:val="20"/>
              </w:rPr>
              <w:t>0.111-1.940</w:t>
            </w:r>
          </w:p>
        </w:tc>
      </w:tr>
      <w:tr w:rsidR="00B25F4D" w14:paraId="01E307DE" w14:textId="77777777" w:rsidTr="005B4190">
        <w:trPr>
          <w:trHeight w:val="281"/>
        </w:trPr>
        <w:tc>
          <w:tcPr>
            <w:tcW w:w="1730" w:type="dxa"/>
            <w:vAlign w:val="center"/>
          </w:tcPr>
          <w:p w14:paraId="704A84F6" w14:textId="4E3A0018" w:rsidR="00B25F4D" w:rsidRPr="0038600B" w:rsidRDefault="00B64B72" w:rsidP="00CE5E15">
            <w:pPr>
              <w:rPr>
                <w:rFonts w:cs="Arial"/>
                <w:color w:val="000000" w:themeColor="text1"/>
                <w:sz w:val="20"/>
                <w:szCs w:val="20"/>
              </w:rPr>
            </w:pPr>
            <w:r>
              <w:rPr>
                <w:rFonts w:cs="Arial"/>
                <w:color w:val="000000" w:themeColor="text1"/>
                <w:sz w:val="20"/>
                <w:szCs w:val="20"/>
              </w:rPr>
              <w:t>Raffinose</w:t>
            </w:r>
          </w:p>
        </w:tc>
        <w:tc>
          <w:tcPr>
            <w:tcW w:w="2126" w:type="dxa"/>
            <w:shd w:val="clear" w:color="auto" w:fill="auto"/>
            <w:vAlign w:val="center"/>
          </w:tcPr>
          <w:p w14:paraId="75DBD636" w14:textId="082FEE35" w:rsidR="00B25F4D" w:rsidRPr="0038600B" w:rsidRDefault="005B4190" w:rsidP="00CE5E15">
            <w:pPr>
              <w:jc w:val="center"/>
              <w:rPr>
                <w:rFonts w:cs="Arial"/>
                <w:color w:val="000000" w:themeColor="text1"/>
                <w:sz w:val="20"/>
                <w:szCs w:val="20"/>
              </w:rPr>
            </w:pPr>
            <w:r>
              <w:rPr>
                <w:rFonts w:cs="Arial"/>
                <w:color w:val="000000" w:themeColor="text1"/>
                <w:sz w:val="20"/>
                <w:szCs w:val="20"/>
              </w:rPr>
              <w:t>0.16 (0.020)</w:t>
            </w:r>
          </w:p>
        </w:tc>
        <w:tc>
          <w:tcPr>
            <w:tcW w:w="1701" w:type="dxa"/>
            <w:shd w:val="clear" w:color="auto" w:fill="auto"/>
            <w:vAlign w:val="center"/>
          </w:tcPr>
          <w:p w14:paraId="0DB5D7C5" w14:textId="34CBD2B2" w:rsidR="00B25F4D" w:rsidRPr="0038600B" w:rsidRDefault="005B4190" w:rsidP="00CE5E15">
            <w:pPr>
              <w:jc w:val="center"/>
              <w:rPr>
                <w:rFonts w:cs="Arial"/>
                <w:color w:val="000000" w:themeColor="text1"/>
                <w:sz w:val="20"/>
                <w:szCs w:val="20"/>
              </w:rPr>
            </w:pPr>
            <w:r>
              <w:rPr>
                <w:rFonts w:cs="Arial"/>
                <w:color w:val="000000" w:themeColor="text1"/>
                <w:sz w:val="20"/>
                <w:szCs w:val="20"/>
              </w:rPr>
              <w:t>0.15 (0.020)</w:t>
            </w:r>
          </w:p>
        </w:tc>
        <w:tc>
          <w:tcPr>
            <w:tcW w:w="802" w:type="dxa"/>
            <w:vAlign w:val="center"/>
          </w:tcPr>
          <w:p w14:paraId="142367AD"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2D4D19C9" w14:textId="7EB73351" w:rsidR="00B25F4D" w:rsidRDefault="00FA670F" w:rsidP="00CE5E15">
            <w:pPr>
              <w:jc w:val="center"/>
              <w:rPr>
                <w:rFonts w:cs="Arial"/>
                <w:color w:val="000000" w:themeColor="text1"/>
                <w:sz w:val="20"/>
                <w:szCs w:val="20"/>
              </w:rPr>
            </w:pPr>
            <w:r>
              <w:rPr>
                <w:rFonts w:cs="Arial"/>
                <w:color w:val="000000" w:themeColor="text1"/>
                <w:sz w:val="20"/>
                <w:szCs w:val="20"/>
              </w:rPr>
              <w:t>0.020-0.466</w:t>
            </w:r>
          </w:p>
        </w:tc>
      </w:tr>
      <w:tr w:rsidR="00B25F4D" w14:paraId="579C045D" w14:textId="77777777" w:rsidTr="00CE5E15">
        <w:trPr>
          <w:trHeight w:val="281"/>
        </w:trPr>
        <w:tc>
          <w:tcPr>
            <w:tcW w:w="8485" w:type="dxa"/>
            <w:gridSpan w:val="5"/>
            <w:vAlign w:val="center"/>
          </w:tcPr>
          <w:p w14:paraId="40C16DBF" w14:textId="34B65638" w:rsidR="00B25F4D" w:rsidRDefault="00B25F4D" w:rsidP="00CE5E15">
            <w:pPr>
              <w:jc w:val="center"/>
              <w:rPr>
                <w:rFonts w:cs="Arial"/>
                <w:color w:val="000000" w:themeColor="text1"/>
                <w:sz w:val="20"/>
                <w:szCs w:val="20"/>
              </w:rPr>
            </w:pPr>
            <w:r>
              <w:rPr>
                <w:rFonts w:cs="Arial"/>
                <w:b/>
                <w:color w:val="000000" w:themeColor="text1"/>
                <w:sz w:val="20"/>
                <w:szCs w:val="20"/>
              </w:rPr>
              <w:t xml:space="preserve">Secondary metabolites </w:t>
            </w:r>
            <w:r w:rsidRPr="00B25F4D">
              <w:rPr>
                <w:rFonts w:cs="Arial"/>
                <w:b/>
                <w:color w:val="000000" w:themeColor="text1"/>
                <w:sz w:val="20"/>
                <w:szCs w:val="20"/>
              </w:rPr>
              <w:t>(µg/g dw)</w:t>
            </w:r>
          </w:p>
        </w:tc>
      </w:tr>
      <w:tr w:rsidR="00B25F4D" w14:paraId="47031369" w14:textId="77777777" w:rsidTr="005B4190">
        <w:trPr>
          <w:trHeight w:val="281"/>
        </w:trPr>
        <w:tc>
          <w:tcPr>
            <w:tcW w:w="1730" w:type="dxa"/>
            <w:vAlign w:val="center"/>
          </w:tcPr>
          <w:p w14:paraId="176044AC" w14:textId="5822C291" w:rsidR="00B25F4D" w:rsidRPr="0038600B" w:rsidRDefault="00B64B72" w:rsidP="00CE5E15">
            <w:pPr>
              <w:rPr>
                <w:rFonts w:cs="Arial"/>
                <w:color w:val="000000" w:themeColor="text1"/>
                <w:sz w:val="20"/>
                <w:szCs w:val="20"/>
              </w:rPr>
            </w:pPr>
            <w:r>
              <w:rPr>
                <w:rFonts w:cs="Arial"/>
                <w:color w:val="000000" w:themeColor="text1"/>
                <w:sz w:val="20"/>
                <w:szCs w:val="20"/>
              </w:rPr>
              <w:t>Ferulic acid</w:t>
            </w:r>
          </w:p>
        </w:tc>
        <w:tc>
          <w:tcPr>
            <w:tcW w:w="2126" w:type="dxa"/>
            <w:vAlign w:val="center"/>
          </w:tcPr>
          <w:p w14:paraId="633728A3" w14:textId="4EE2BC65" w:rsidR="00B25F4D" w:rsidRPr="0038600B" w:rsidRDefault="005B4190" w:rsidP="00CE5E15">
            <w:pPr>
              <w:jc w:val="center"/>
              <w:rPr>
                <w:rFonts w:cs="Arial"/>
                <w:color w:val="000000" w:themeColor="text1"/>
                <w:sz w:val="20"/>
                <w:szCs w:val="20"/>
              </w:rPr>
            </w:pPr>
            <w:r>
              <w:rPr>
                <w:rFonts w:cs="Arial"/>
                <w:color w:val="000000" w:themeColor="text1"/>
                <w:sz w:val="20"/>
                <w:szCs w:val="20"/>
              </w:rPr>
              <w:t>1871.55 (25.74)</w:t>
            </w:r>
          </w:p>
        </w:tc>
        <w:tc>
          <w:tcPr>
            <w:tcW w:w="1701" w:type="dxa"/>
            <w:shd w:val="clear" w:color="auto" w:fill="FFFFFF" w:themeFill="background1"/>
            <w:vAlign w:val="center"/>
          </w:tcPr>
          <w:p w14:paraId="561EF138" w14:textId="1E677D3B" w:rsidR="00B25F4D" w:rsidRPr="0038600B" w:rsidRDefault="005B4190" w:rsidP="00CE5E15">
            <w:pPr>
              <w:jc w:val="center"/>
              <w:rPr>
                <w:rFonts w:cs="Arial"/>
                <w:color w:val="000000" w:themeColor="text1"/>
                <w:sz w:val="20"/>
                <w:szCs w:val="20"/>
              </w:rPr>
            </w:pPr>
            <w:r>
              <w:rPr>
                <w:rFonts w:cs="Arial"/>
                <w:color w:val="000000" w:themeColor="text1"/>
                <w:sz w:val="20"/>
                <w:szCs w:val="20"/>
              </w:rPr>
              <w:t>1879.28 (25.74)</w:t>
            </w:r>
          </w:p>
        </w:tc>
        <w:tc>
          <w:tcPr>
            <w:tcW w:w="802" w:type="dxa"/>
            <w:shd w:val="clear" w:color="auto" w:fill="FFFFFF" w:themeFill="background1"/>
            <w:vAlign w:val="center"/>
          </w:tcPr>
          <w:p w14:paraId="7C18E2C8"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C11302" w14:textId="008F3D50" w:rsidR="00B25F4D" w:rsidRDefault="00FA670F" w:rsidP="00CE5E15">
            <w:pPr>
              <w:jc w:val="center"/>
              <w:rPr>
                <w:rFonts w:cs="Arial"/>
                <w:color w:val="000000" w:themeColor="text1"/>
                <w:sz w:val="20"/>
                <w:szCs w:val="20"/>
              </w:rPr>
            </w:pPr>
            <w:r>
              <w:rPr>
                <w:rFonts w:cs="Arial"/>
                <w:color w:val="000000" w:themeColor="text1"/>
                <w:sz w:val="20"/>
                <w:szCs w:val="20"/>
              </w:rPr>
              <w:t>291.93-4397.30</w:t>
            </w:r>
          </w:p>
        </w:tc>
      </w:tr>
      <w:tr w:rsidR="00B25F4D" w14:paraId="2ECCB774" w14:textId="77777777" w:rsidTr="005B4190">
        <w:trPr>
          <w:trHeight w:val="281"/>
        </w:trPr>
        <w:tc>
          <w:tcPr>
            <w:tcW w:w="1730" w:type="dxa"/>
            <w:vAlign w:val="center"/>
          </w:tcPr>
          <w:p w14:paraId="5C0C7B42" w14:textId="59B0C432" w:rsidR="00B25F4D" w:rsidRPr="0038600B" w:rsidRDefault="00B64B72" w:rsidP="00CE5E15">
            <w:pPr>
              <w:rPr>
                <w:rFonts w:cs="Arial"/>
                <w:color w:val="000000" w:themeColor="text1"/>
                <w:sz w:val="20"/>
                <w:szCs w:val="20"/>
              </w:rPr>
            </w:pPr>
            <w:r>
              <w:rPr>
                <w:rFonts w:cs="Arial"/>
                <w:color w:val="000000" w:themeColor="text1"/>
                <w:sz w:val="20"/>
                <w:szCs w:val="20"/>
              </w:rPr>
              <w:t>p-coumaric acid</w:t>
            </w:r>
          </w:p>
        </w:tc>
        <w:tc>
          <w:tcPr>
            <w:tcW w:w="2126" w:type="dxa"/>
            <w:vAlign w:val="center"/>
          </w:tcPr>
          <w:p w14:paraId="65E18431" w14:textId="2E5837CB" w:rsidR="00B25F4D" w:rsidRPr="0038600B" w:rsidRDefault="005B4190" w:rsidP="00CE5E15">
            <w:pPr>
              <w:jc w:val="center"/>
              <w:rPr>
                <w:rFonts w:cs="Arial"/>
                <w:color w:val="000000" w:themeColor="text1"/>
                <w:sz w:val="20"/>
                <w:szCs w:val="20"/>
              </w:rPr>
            </w:pPr>
            <w:r>
              <w:rPr>
                <w:rFonts w:cs="Arial"/>
                <w:color w:val="000000" w:themeColor="text1"/>
                <w:sz w:val="20"/>
                <w:szCs w:val="20"/>
              </w:rPr>
              <w:t>130.19 (6.18)</w:t>
            </w:r>
          </w:p>
        </w:tc>
        <w:tc>
          <w:tcPr>
            <w:tcW w:w="1701" w:type="dxa"/>
            <w:shd w:val="clear" w:color="auto" w:fill="FFFFFF" w:themeFill="background1"/>
            <w:vAlign w:val="center"/>
          </w:tcPr>
          <w:p w14:paraId="17993740" w14:textId="27CF3900" w:rsidR="00B25F4D" w:rsidRPr="0038600B" w:rsidRDefault="005B4190" w:rsidP="00CE5E15">
            <w:pPr>
              <w:jc w:val="center"/>
              <w:rPr>
                <w:rFonts w:cs="Arial"/>
                <w:color w:val="000000" w:themeColor="text1"/>
                <w:sz w:val="20"/>
                <w:szCs w:val="20"/>
              </w:rPr>
            </w:pPr>
            <w:r>
              <w:rPr>
                <w:rFonts w:cs="Arial"/>
                <w:color w:val="000000" w:themeColor="text1"/>
                <w:sz w:val="20"/>
                <w:szCs w:val="20"/>
              </w:rPr>
              <w:t>133.30 (6.18)</w:t>
            </w:r>
          </w:p>
        </w:tc>
        <w:tc>
          <w:tcPr>
            <w:tcW w:w="802" w:type="dxa"/>
            <w:shd w:val="clear" w:color="auto" w:fill="FFFFFF" w:themeFill="background1"/>
            <w:vAlign w:val="center"/>
          </w:tcPr>
          <w:p w14:paraId="6BE957DB"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1DC62F1" w14:textId="5F4DCE06" w:rsidR="00B25F4D" w:rsidRDefault="00FA670F" w:rsidP="00CE5E15">
            <w:pPr>
              <w:jc w:val="center"/>
              <w:rPr>
                <w:rFonts w:cs="Arial"/>
                <w:color w:val="000000" w:themeColor="text1"/>
                <w:sz w:val="20"/>
                <w:szCs w:val="20"/>
              </w:rPr>
            </w:pPr>
            <w:r>
              <w:rPr>
                <w:rFonts w:cs="Arial"/>
                <w:color w:val="000000" w:themeColor="text1"/>
                <w:sz w:val="20"/>
                <w:szCs w:val="20"/>
              </w:rPr>
              <w:t>53.4-820.0</w:t>
            </w:r>
          </w:p>
        </w:tc>
      </w:tr>
    </w:tbl>
    <w:p w14:paraId="0BB697DD" w14:textId="1EAC7810" w:rsidR="00D970F7" w:rsidRPr="00CE5E15" w:rsidRDefault="00B25F4D" w:rsidP="00CE5E15">
      <w:pPr>
        <w:rPr>
          <w:color w:val="000000" w:themeColor="text1"/>
        </w:rPr>
      </w:pPr>
      <w:r w:rsidRPr="002577FB">
        <w:rPr>
          <w:sz w:val="18"/>
          <w:szCs w:val="18"/>
        </w:rPr>
        <w:t xml:space="preserve">1. </w:t>
      </w:r>
      <w:r>
        <w:rPr>
          <w:color w:val="000000" w:themeColor="text1"/>
          <w:sz w:val="18"/>
          <w:szCs w:val="18"/>
        </w:rPr>
        <w:t>ns – not significant.</w:t>
      </w:r>
      <w:r w:rsidRPr="001162E3">
        <w:rPr>
          <w:color w:val="000000" w:themeColor="text1"/>
          <w:sz w:val="18"/>
          <w:szCs w:val="18"/>
        </w:rPr>
        <w:t xml:space="preserve"> </w:t>
      </w:r>
    </w:p>
    <w:p w14:paraId="489A33A3" w14:textId="77777777" w:rsidR="00D970F7" w:rsidRDefault="00D970F7" w:rsidP="00D970F7">
      <w:pPr>
        <w:pStyle w:val="Heading2"/>
      </w:pPr>
      <w:bookmarkStart w:id="299" w:name="_Toc496169814"/>
      <w:bookmarkStart w:id="300" w:name="_Toc500321364"/>
      <w:bookmarkStart w:id="301" w:name="_Toc33709023"/>
      <w:bookmarkStart w:id="302" w:name="_Toc454886861"/>
      <w:bookmarkStart w:id="303" w:name="_Toc482255842"/>
      <w:r w:rsidRPr="00D53E1B">
        <w:t>5.</w:t>
      </w:r>
      <w:r>
        <w:t>4</w:t>
      </w:r>
      <w:r w:rsidRPr="00D53E1B">
        <w:t xml:space="preserve"> </w:t>
      </w:r>
      <w:r>
        <w:tab/>
        <w:t>Conclusion</w:t>
      </w:r>
      <w:bookmarkEnd w:id="299"/>
      <w:bookmarkEnd w:id="300"/>
      <w:bookmarkEnd w:id="301"/>
    </w:p>
    <w:p w14:paraId="3F8B6459" w14:textId="326BF130" w:rsidR="00CE5E15" w:rsidRDefault="00CE5E15" w:rsidP="00CE5E15">
      <w:pPr>
        <w:rPr>
          <w:color w:val="000000" w:themeColor="text1"/>
        </w:rPr>
      </w:pPr>
      <w:r>
        <w:rPr>
          <w:color w:val="000000" w:themeColor="text1"/>
        </w:rPr>
        <w:t xml:space="preserve">Of the 68 analytes measured in </w:t>
      </w:r>
      <w:r w:rsidR="00B6015A">
        <w:rPr>
          <w:color w:val="000000" w:themeColor="text1"/>
        </w:rPr>
        <w:t xml:space="preserve">maize </w:t>
      </w:r>
      <w:r>
        <w:rPr>
          <w:color w:val="000000" w:themeColor="text1"/>
        </w:rPr>
        <w:t>grain, m</w:t>
      </w:r>
      <w:r w:rsidRPr="00F76063">
        <w:rPr>
          <w:color w:val="000000" w:themeColor="text1"/>
        </w:rPr>
        <w:t xml:space="preserve">ean values </w:t>
      </w:r>
      <w:r>
        <w:rPr>
          <w:color w:val="000000" w:themeColor="text1"/>
        </w:rPr>
        <w:t xml:space="preserve">were provided </w:t>
      </w:r>
      <w:r w:rsidRPr="00F76063">
        <w:rPr>
          <w:color w:val="000000" w:themeColor="text1"/>
        </w:rPr>
        <w:t xml:space="preserve">for </w:t>
      </w:r>
      <w:r>
        <w:rPr>
          <w:color w:val="000000" w:themeColor="text1"/>
        </w:rPr>
        <w:t>53</w:t>
      </w:r>
      <w:r w:rsidRPr="00F76063">
        <w:rPr>
          <w:color w:val="000000" w:themeColor="text1"/>
        </w:rPr>
        <w:t xml:space="preserve"> analytes</w:t>
      </w:r>
      <w:r>
        <w:rPr>
          <w:color w:val="000000" w:themeColor="text1"/>
        </w:rPr>
        <w:t>.</w:t>
      </w:r>
      <w:r w:rsidRPr="00F76063">
        <w:rPr>
          <w:color w:val="000000" w:themeColor="text1"/>
        </w:rPr>
        <w:t xml:space="preserve"> A summary of the </w:t>
      </w:r>
      <w:r w:rsidR="00A63377">
        <w:rPr>
          <w:color w:val="000000" w:themeColor="text1"/>
        </w:rPr>
        <w:t>9</w:t>
      </w:r>
      <w:r w:rsidRPr="00F76063">
        <w:rPr>
          <w:color w:val="000000" w:themeColor="text1"/>
        </w:rPr>
        <w:t xml:space="preserve"> analytes </w:t>
      </w:r>
      <w:r>
        <w:rPr>
          <w:color w:val="000000" w:themeColor="text1"/>
        </w:rPr>
        <w:t>that</w:t>
      </w:r>
      <w:r w:rsidRPr="00F76063">
        <w:rPr>
          <w:color w:val="000000" w:themeColor="text1"/>
        </w:rPr>
        <w:t xml:space="preserve"> showed a significant difference between </w:t>
      </w:r>
      <w:r w:rsidR="006B61FA">
        <w:rPr>
          <w:color w:val="000000" w:themeColor="text1"/>
        </w:rPr>
        <w:t>corn</w:t>
      </w:r>
      <w:r w:rsidRPr="00F76063">
        <w:rPr>
          <w:color w:val="000000" w:themeColor="text1"/>
        </w:rPr>
        <w:t xml:space="preserve"> line </w:t>
      </w:r>
      <w:r w:rsidR="006B61FA">
        <w:rPr>
          <w:color w:val="000000" w:themeColor="text1"/>
        </w:rPr>
        <w:t>MON87429</w:t>
      </w:r>
      <w:r>
        <w:rPr>
          <w:color w:val="000000" w:themeColor="text1"/>
        </w:rPr>
        <w:t xml:space="preserve"> and the </w:t>
      </w:r>
      <w:r w:rsidR="006B61FA">
        <w:rPr>
          <w:color w:val="000000" w:themeColor="text1"/>
        </w:rPr>
        <w:t>control is provided in Table 20</w:t>
      </w:r>
      <w:r w:rsidRPr="00F76063">
        <w:rPr>
          <w:color w:val="000000" w:themeColor="text1"/>
        </w:rPr>
        <w:t>.</w:t>
      </w:r>
    </w:p>
    <w:p w14:paraId="20EDAB7E" w14:textId="2583E600" w:rsidR="00CE5E15" w:rsidRDefault="00CE5E15" w:rsidP="00CE5E15">
      <w:pPr>
        <w:rPr>
          <w:color w:val="FF0000"/>
        </w:rPr>
      </w:pPr>
    </w:p>
    <w:p w14:paraId="3E37E1FE" w14:textId="468489AD" w:rsidR="00574696" w:rsidRPr="00F76063" w:rsidRDefault="00574696" w:rsidP="00574696">
      <w:pPr>
        <w:rPr>
          <w:color w:val="000000" w:themeColor="text1"/>
        </w:rPr>
      </w:pPr>
      <w:r w:rsidRPr="00F76063">
        <w:rPr>
          <w:color w:val="000000" w:themeColor="text1"/>
        </w:rPr>
        <w:t xml:space="preserve">For </w:t>
      </w:r>
      <w:r>
        <w:rPr>
          <w:color w:val="000000" w:themeColor="text1"/>
        </w:rPr>
        <w:t>the majority</w:t>
      </w:r>
      <w:r w:rsidRPr="00F76063">
        <w:rPr>
          <w:color w:val="000000" w:themeColor="text1"/>
        </w:rPr>
        <w:t xml:space="preserve"> of analytes</w:t>
      </w:r>
      <w:r>
        <w:rPr>
          <w:color w:val="000000" w:themeColor="text1"/>
        </w:rPr>
        <w:t xml:space="preserve"> presented</w:t>
      </w:r>
      <w:r w:rsidR="009240F5">
        <w:rPr>
          <w:color w:val="000000" w:themeColor="text1"/>
        </w:rPr>
        <w:t xml:space="preserve"> in Table 20</w:t>
      </w:r>
      <w:r w:rsidRPr="00F76063">
        <w:rPr>
          <w:color w:val="000000" w:themeColor="text1"/>
        </w:rPr>
        <w:t xml:space="preserve">, the differences </w:t>
      </w:r>
      <w:r w:rsidR="009240F5">
        <w:rPr>
          <w:color w:val="000000" w:themeColor="text1"/>
        </w:rPr>
        <w:t>in</w:t>
      </w:r>
      <w:r w:rsidRPr="00F76063">
        <w:rPr>
          <w:color w:val="000000" w:themeColor="text1"/>
        </w:rPr>
        <w:t xml:space="preserve"> magnitude</w:t>
      </w:r>
      <w:r w:rsidR="009240F5">
        <w:rPr>
          <w:color w:val="000000" w:themeColor="text1"/>
        </w:rPr>
        <w:t xml:space="preserve"> between MON87429 and control were within 10%,</w:t>
      </w:r>
      <w:r>
        <w:rPr>
          <w:color w:val="000000" w:themeColor="text1"/>
        </w:rPr>
        <w:t xml:space="preserve"> with the exception of copper, where there was an approximate change of minus (-) 18%. Regardless of these changes, the mean values were</w:t>
      </w:r>
      <w:r w:rsidRPr="00F76063">
        <w:rPr>
          <w:color w:val="000000" w:themeColor="text1"/>
        </w:rPr>
        <w:t xml:space="preserve"> </w:t>
      </w:r>
      <w:r>
        <w:rPr>
          <w:color w:val="000000" w:themeColor="text1"/>
        </w:rPr>
        <w:t xml:space="preserve">well </w:t>
      </w:r>
      <w:r w:rsidRPr="00F76063">
        <w:rPr>
          <w:color w:val="000000" w:themeColor="text1"/>
        </w:rPr>
        <w:t>within the</w:t>
      </w:r>
      <w:r>
        <w:rPr>
          <w:color w:val="000000" w:themeColor="text1"/>
        </w:rPr>
        <w:t xml:space="preserve"> reference ranges reported </w:t>
      </w:r>
      <w:r w:rsidRPr="009F4F42">
        <w:rPr>
          <w:rFonts w:cs="Arial"/>
          <w:color w:val="000000" w:themeColor="text1"/>
          <w:szCs w:val="22"/>
        </w:rPr>
        <w:t>in the published literature</w:t>
      </w:r>
      <w:r>
        <w:rPr>
          <w:rFonts w:cs="Arial"/>
          <w:color w:val="000000" w:themeColor="text1"/>
          <w:szCs w:val="22"/>
        </w:rPr>
        <w:t xml:space="preserve"> (</w:t>
      </w:r>
      <w:r>
        <w:rPr>
          <w:rFonts w:cs="Arial"/>
          <w:szCs w:val="22"/>
          <w:shd w:val="clear" w:color="auto" w:fill="FFFFFF"/>
        </w:rPr>
        <w:t>Ridley et al., 2011; Harrigan et al., 2009; Egesel et al., 2003</w:t>
      </w:r>
      <w:r>
        <w:rPr>
          <w:rFonts w:cs="Arial"/>
          <w:color w:val="000000" w:themeColor="text1"/>
          <w:szCs w:val="22"/>
        </w:rPr>
        <w:t>) and</w:t>
      </w:r>
      <w:r w:rsidRPr="009F4F42">
        <w:rPr>
          <w:rFonts w:cs="Arial"/>
          <w:color w:val="000000" w:themeColor="text1"/>
          <w:szCs w:val="22"/>
        </w:rPr>
        <w:t xml:space="preserve"> from the ILSI </w:t>
      </w:r>
      <w:r w:rsidRPr="0034009B">
        <w:rPr>
          <w:rFonts w:cs="Arial"/>
          <w:color w:val="000000" w:themeColor="text1"/>
          <w:szCs w:val="22"/>
        </w:rPr>
        <w:t>Crop Compositional Database</w:t>
      </w:r>
      <w:r>
        <w:rPr>
          <w:color w:val="000000" w:themeColor="text1"/>
        </w:rPr>
        <w:t>. As th</w:t>
      </w:r>
      <w:r w:rsidRPr="00F76063">
        <w:rPr>
          <w:color w:val="000000" w:themeColor="text1"/>
        </w:rPr>
        <w:t xml:space="preserve">e composition of </w:t>
      </w:r>
      <w:r>
        <w:rPr>
          <w:color w:val="000000" w:themeColor="text1"/>
        </w:rPr>
        <w:t>corn</w:t>
      </w:r>
      <w:r w:rsidRPr="00F76063">
        <w:rPr>
          <w:color w:val="000000" w:themeColor="text1"/>
        </w:rPr>
        <w:t xml:space="preserve"> can vary significantly </w:t>
      </w:r>
      <w:r>
        <w:rPr>
          <w:color w:val="000000" w:themeColor="text1"/>
        </w:rPr>
        <w:t>due to growing conditions</w:t>
      </w:r>
      <w:r w:rsidRPr="00F76063">
        <w:rPr>
          <w:color w:val="000000" w:themeColor="text1"/>
        </w:rPr>
        <w:t xml:space="preserve">, the differences reported here most likely reflect </w:t>
      </w:r>
      <w:r>
        <w:rPr>
          <w:color w:val="000000" w:themeColor="text1"/>
        </w:rPr>
        <w:t xml:space="preserve">the </w:t>
      </w:r>
      <w:r w:rsidRPr="00F76063">
        <w:rPr>
          <w:color w:val="000000" w:themeColor="text1"/>
        </w:rPr>
        <w:t>normal biological variability</w:t>
      </w:r>
      <w:r>
        <w:rPr>
          <w:color w:val="000000" w:themeColor="text1"/>
        </w:rPr>
        <w:t xml:space="preserve"> that exists in corn</w:t>
      </w:r>
      <w:r w:rsidRPr="00F76063">
        <w:rPr>
          <w:color w:val="000000" w:themeColor="text1"/>
        </w:rPr>
        <w:t>.</w:t>
      </w:r>
    </w:p>
    <w:p w14:paraId="00E5AF6F" w14:textId="77777777" w:rsidR="00574696" w:rsidRPr="00F76063" w:rsidRDefault="00574696" w:rsidP="00574696">
      <w:pPr>
        <w:rPr>
          <w:color w:val="000000" w:themeColor="text1"/>
        </w:rPr>
      </w:pPr>
    </w:p>
    <w:p w14:paraId="55B5F97F" w14:textId="7D15FE69" w:rsidR="00CE5E15" w:rsidRPr="00574696" w:rsidRDefault="00574696" w:rsidP="00CE5E15">
      <w:r w:rsidRPr="00F76063">
        <w:rPr>
          <w:color w:val="000000" w:themeColor="text1"/>
        </w:rPr>
        <w:t xml:space="preserve">Overall, the compositional data are consistent with the conclusion that there are no biologically significant differences in the levels of key constituents in </w:t>
      </w:r>
      <w:r>
        <w:rPr>
          <w:color w:val="000000" w:themeColor="text1"/>
        </w:rPr>
        <w:t>MON87429</w:t>
      </w:r>
      <w:r w:rsidRPr="00F76063">
        <w:rPr>
          <w:color w:val="000000" w:themeColor="text1"/>
        </w:rPr>
        <w:t xml:space="preserve"> when compared with conventional </w:t>
      </w:r>
      <w:r>
        <w:rPr>
          <w:color w:val="000000" w:themeColor="text1"/>
        </w:rPr>
        <w:t>corn</w:t>
      </w:r>
      <w:r w:rsidRPr="00F76063">
        <w:rPr>
          <w:color w:val="000000" w:themeColor="text1"/>
        </w:rPr>
        <w:t xml:space="preserve"> cultivars already available in agricultural markets.</w:t>
      </w:r>
      <w:r>
        <w:t xml:space="preserve"> </w:t>
      </w:r>
      <w:r w:rsidRPr="00574696">
        <w:t>Grain from MON8742</w:t>
      </w:r>
      <w:r w:rsidR="00CE5E15" w:rsidRPr="00574696">
        <w:t xml:space="preserve">9 can therefore be regarded as equivalent in composition to grain from conventional corn. </w:t>
      </w:r>
    </w:p>
    <w:p w14:paraId="68C656E2" w14:textId="77777777" w:rsidR="00D970F7" w:rsidRDefault="00D970F7" w:rsidP="00D970F7">
      <w:pPr>
        <w:widowControl/>
        <w:rPr>
          <w:rFonts w:cs="Arial"/>
          <w:b/>
        </w:rPr>
      </w:pPr>
    </w:p>
    <w:p w14:paraId="1C000082" w14:textId="32C8B7C5" w:rsidR="00D970F7" w:rsidRPr="00A60EAC" w:rsidRDefault="00B21FBE" w:rsidP="00D970F7">
      <w:pPr>
        <w:pStyle w:val="FSTableTitle"/>
        <w:spacing w:after="120"/>
      </w:pPr>
      <w:r>
        <w:t>Table 20</w:t>
      </w:r>
      <w:r w:rsidR="00D970F7" w:rsidRPr="00380C10">
        <w:t xml:space="preserve">: Summary of statistically significant </w:t>
      </w:r>
      <w:r w:rsidR="00D970F7">
        <w:t>compositional differences between</w:t>
      </w:r>
      <w:r w:rsidR="00D970F7" w:rsidRPr="00380C10">
        <w:t xml:space="preserve"> control</w:t>
      </w:r>
      <w:r w:rsidR="0096694D">
        <w:t xml:space="preserve"> and MON87429</w:t>
      </w:r>
    </w:p>
    <w:tbl>
      <w:tblPr>
        <w:tblStyle w:val="TableGrid"/>
        <w:tblW w:w="0" w:type="auto"/>
        <w:tblInd w:w="108" w:type="dxa"/>
        <w:tblLook w:val="04A0" w:firstRow="1" w:lastRow="0" w:firstColumn="1" w:lastColumn="0" w:noHBand="0" w:noVBand="1"/>
        <w:tblDescription w:val="Table listing the significant compositional differences observed between the MON88702 line and the parental DP393 cultivar "/>
      </w:tblPr>
      <w:tblGrid>
        <w:gridCol w:w="2722"/>
        <w:gridCol w:w="1843"/>
        <w:gridCol w:w="1932"/>
        <w:gridCol w:w="2041"/>
      </w:tblGrid>
      <w:tr w:rsidR="00B21FBE" w14:paraId="7D107AEC" w14:textId="77777777" w:rsidTr="000C3556">
        <w:trPr>
          <w:trHeight w:val="737"/>
        </w:trPr>
        <w:tc>
          <w:tcPr>
            <w:tcW w:w="2722" w:type="dxa"/>
            <w:vMerge w:val="restart"/>
            <w:shd w:val="clear" w:color="auto" w:fill="9BBB59" w:themeFill="accent3"/>
            <w:vAlign w:val="center"/>
          </w:tcPr>
          <w:p w14:paraId="47203DFD" w14:textId="13F1C806" w:rsidR="00B21FBE" w:rsidRPr="00CF72CB" w:rsidRDefault="00B21FBE" w:rsidP="000C3556">
            <w:pPr>
              <w:jc w:val="center"/>
              <w:rPr>
                <w:rFonts w:cs="Arial"/>
                <w:b/>
                <w:color w:val="000000" w:themeColor="text1"/>
                <w:sz w:val="20"/>
                <w:szCs w:val="20"/>
              </w:rPr>
            </w:pPr>
            <w:r>
              <w:rPr>
                <w:rFonts w:cs="Arial"/>
                <w:b/>
                <w:color w:val="000000" w:themeColor="text1"/>
                <w:sz w:val="20"/>
                <w:szCs w:val="20"/>
              </w:rPr>
              <w:t>Analyte</w:t>
            </w:r>
          </w:p>
        </w:tc>
        <w:tc>
          <w:tcPr>
            <w:tcW w:w="1843" w:type="dxa"/>
            <w:vMerge w:val="restart"/>
            <w:shd w:val="clear" w:color="auto" w:fill="9BBB59" w:themeFill="accent3"/>
            <w:vAlign w:val="center"/>
          </w:tcPr>
          <w:p w14:paraId="3AF6E6AE" w14:textId="1ED8D34E" w:rsidR="00B21FBE" w:rsidRPr="00CF72CB" w:rsidRDefault="00B21FBE" w:rsidP="00B21FBE">
            <w:pPr>
              <w:jc w:val="center"/>
              <w:rPr>
                <w:rFonts w:cs="Arial"/>
                <w:b/>
                <w:color w:val="000000" w:themeColor="text1"/>
                <w:sz w:val="20"/>
                <w:szCs w:val="20"/>
              </w:rPr>
            </w:pPr>
            <w:r>
              <w:rPr>
                <w:rFonts w:cs="Arial"/>
                <w:b/>
                <w:color w:val="000000" w:themeColor="text1"/>
                <w:sz w:val="20"/>
                <w:szCs w:val="20"/>
              </w:rPr>
              <w:t>Control Mean (SE)</w:t>
            </w:r>
          </w:p>
        </w:tc>
        <w:tc>
          <w:tcPr>
            <w:tcW w:w="1932" w:type="dxa"/>
            <w:vMerge w:val="restart"/>
            <w:shd w:val="clear" w:color="auto" w:fill="9BBB59" w:themeFill="accent3"/>
            <w:vAlign w:val="center"/>
          </w:tcPr>
          <w:p w14:paraId="2CFC7DE6" w14:textId="4C30F307" w:rsidR="00B21FBE" w:rsidRPr="00CF72CB" w:rsidRDefault="004B66BE" w:rsidP="00B21FBE">
            <w:pPr>
              <w:jc w:val="center"/>
              <w:rPr>
                <w:rFonts w:cs="Arial"/>
                <w:b/>
                <w:color w:val="000000" w:themeColor="text1"/>
                <w:sz w:val="20"/>
                <w:szCs w:val="20"/>
              </w:rPr>
            </w:pPr>
            <w:r>
              <w:rPr>
                <w:rFonts w:cs="Arial"/>
                <w:b/>
                <w:color w:val="000000" w:themeColor="text1"/>
                <w:sz w:val="20"/>
                <w:szCs w:val="20"/>
              </w:rPr>
              <w:t>MON87429</w:t>
            </w:r>
            <w:r w:rsidR="00B21FBE">
              <w:rPr>
                <w:rFonts w:cs="Arial"/>
                <w:b/>
                <w:color w:val="000000" w:themeColor="text1"/>
                <w:sz w:val="20"/>
                <w:szCs w:val="20"/>
              </w:rPr>
              <w:t xml:space="preserve"> Mean (SE)</w:t>
            </w:r>
          </w:p>
        </w:tc>
        <w:tc>
          <w:tcPr>
            <w:tcW w:w="2041" w:type="dxa"/>
            <w:shd w:val="clear" w:color="auto" w:fill="9BBB59" w:themeFill="accent3"/>
            <w:vAlign w:val="center"/>
          </w:tcPr>
          <w:p w14:paraId="6D76AE7A" w14:textId="77777777" w:rsidR="00B21FBE" w:rsidRPr="00CF72CB" w:rsidRDefault="00B21FBE" w:rsidP="003F201C">
            <w:pPr>
              <w:jc w:val="center"/>
              <w:rPr>
                <w:rFonts w:cs="Arial"/>
                <w:b/>
                <w:color w:val="000000" w:themeColor="text1"/>
                <w:sz w:val="20"/>
                <w:szCs w:val="20"/>
              </w:rPr>
            </w:pPr>
            <w:r>
              <w:rPr>
                <w:rFonts w:cs="Arial"/>
                <w:b/>
                <w:color w:val="000000" w:themeColor="text1"/>
                <w:sz w:val="20"/>
                <w:szCs w:val="20"/>
              </w:rPr>
              <w:t>Are values within the reference ranges?</w:t>
            </w:r>
          </w:p>
        </w:tc>
      </w:tr>
      <w:tr w:rsidR="00B21FBE" w14:paraId="2CA68504" w14:textId="77777777" w:rsidTr="000C3556">
        <w:trPr>
          <w:trHeight w:val="121"/>
        </w:trPr>
        <w:tc>
          <w:tcPr>
            <w:tcW w:w="2722" w:type="dxa"/>
            <w:vMerge/>
            <w:shd w:val="clear" w:color="auto" w:fill="9BBB59" w:themeFill="accent3"/>
          </w:tcPr>
          <w:p w14:paraId="7C48B2A1" w14:textId="77777777" w:rsidR="00B21FBE" w:rsidRPr="00CF72CB" w:rsidRDefault="00B21FBE" w:rsidP="003F201C">
            <w:pPr>
              <w:rPr>
                <w:rFonts w:cs="Arial"/>
                <w:b/>
                <w:color w:val="000000" w:themeColor="text1"/>
                <w:sz w:val="20"/>
                <w:szCs w:val="20"/>
              </w:rPr>
            </w:pPr>
          </w:p>
        </w:tc>
        <w:tc>
          <w:tcPr>
            <w:tcW w:w="1843" w:type="dxa"/>
            <w:vMerge/>
            <w:shd w:val="clear" w:color="auto" w:fill="9BBB59" w:themeFill="accent3"/>
            <w:vAlign w:val="center"/>
          </w:tcPr>
          <w:p w14:paraId="0BF9D748" w14:textId="7EDEF2E2" w:rsidR="00B21FBE" w:rsidRPr="00CF72CB" w:rsidRDefault="00B21FBE" w:rsidP="003F201C">
            <w:pPr>
              <w:jc w:val="center"/>
              <w:rPr>
                <w:rFonts w:cs="Arial"/>
                <w:b/>
                <w:color w:val="000000" w:themeColor="text1"/>
                <w:sz w:val="20"/>
                <w:szCs w:val="20"/>
              </w:rPr>
            </w:pPr>
          </w:p>
        </w:tc>
        <w:tc>
          <w:tcPr>
            <w:tcW w:w="1932" w:type="dxa"/>
            <w:vMerge/>
            <w:shd w:val="clear" w:color="auto" w:fill="9BBB59" w:themeFill="accent3"/>
            <w:vAlign w:val="center"/>
          </w:tcPr>
          <w:p w14:paraId="0AC4A453" w14:textId="75A9D61D" w:rsidR="00B21FBE" w:rsidRPr="00CF72CB" w:rsidRDefault="00B21FBE" w:rsidP="003F201C">
            <w:pPr>
              <w:jc w:val="center"/>
              <w:rPr>
                <w:rFonts w:cs="Arial"/>
                <w:b/>
                <w:color w:val="000000" w:themeColor="text1"/>
                <w:sz w:val="20"/>
                <w:szCs w:val="20"/>
              </w:rPr>
            </w:pPr>
          </w:p>
        </w:tc>
        <w:tc>
          <w:tcPr>
            <w:tcW w:w="2041" w:type="dxa"/>
            <w:shd w:val="clear" w:color="auto" w:fill="9BBB59" w:themeFill="accent3"/>
            <w:vAlign w:val="center"/>
          </w:tcPr>
          <w:p w14:paraId="34E0BC59" w14:textId="77777777" w:rsidR="00B21FBE" w:rsidRPr="00CF72CB" w:rsidRDefault="00B21FBE" w:rsidP="003F201C">
            <w:pPr>
              <w:jc w:val="center"/>
              <w:rPr>
                <w:rFonts w:cs="Arial"/>
                <w:b/>
                <w:color w:val="000000" w:themeColor="text1"/>
                <w:sz w:val="20"/>
                <w:szCs w:val="20"/>
              </w:rPr>
            </w:pPr>
            <w:r>
              <w:rPr>
                <w:rFonts w:cs="Arial"/>
                <w:b/>
                <w:color w:val="000000" w:themeColor="text1"/>
                <w:sz w:val="20"/>
                <w:szCs w:val="20"/>
              </w:rPr>
              <w:t>Yes / No</w:t>
            </w:r>
          </w:p>
        </w:tc>
      </w:tr>
      <w:tr w:rsidR="00B21FBE" w14:paraId="67B810B2" w14:textId="77777777" w:rsidTr="000C3556">
        <w:trPr>
          <w:trHeight w:val="283"/>
        </w:trPr>
        <w:tc>
          <w:tcPr>
            <w:tcW w:w="2722" w:type="dxa"/>
            <w:vAlign w:val="center"/>
          </w:tcPr>
          <w:p w14:paraId="0B49A666" w14:textId="2E34C8AD" w:rsidR="00B21FBE" w:rsidRPr="001A09F8" w:rsidRDefault="00B21FBE" w:rsidP="00B21FBE">
            <w:pPr>
              <w:rPr>
                <w:rFonts w:cs="Arial"/>
                <w:color w:val="000000" w:themeColor="text1"/>
                <w:sz w:val="20"/>
                <w:szCs w:val="18"/>
              </w:rPr>
            </w:pPr>
            <w:r>
              <w:rPr>
                <w:rFonts w:cs="Arial"/>
                <w:color w:val="000000" w:themeColor="text1"/>
                <w:sz w:val="20"/>
                <w:szCs w:val="20"/>
              </w:rPr>
              <w:t>Total fat (% dw)</w:t>
            </w:r>
          </w:p>
        </w:tc>
        <w:tc>
          <w:tcPr>
            <w:tcW w:w="1843" w:type="dxa"/>
            <w:shd w:val="clear" w:color="auto" w:fill="F2DBDB" w:themeFill="accent2" w:themeFillTint="33"/>
            <w:vAlign w:val="center"/>
          </w:tcPr>
          <w:p w14:paraId="23815685" w14:textId="18F076D5" w:rsidR="00B21FBE" w:rsidRPr="002017AB" w:rsidRDefault="00B21FBE" w:rsidP="00B21FBE">
            <w:pPr>
              <w:jc w:val="center"/>
              <w:rPr>
                <w:rFonts w:cs="Arial"/>
                <w:color w:val="000000" w:themeColor="text1"/>
                <w:sz w:val="20"/>
                <w:szCs w:val="20"/>
              </w:rPr>
            </w:pPr>
            <w:r>
              <w:rPr>
                <w:rFonts w:cs="Arial"/>
                <w:color w:val="000000" w:themeColor="text1"/>
                <w:sz w:val="20"/>
                <w:szCs w:val="20"/>
              </w:rPr>
              <w:t>3.88 (0.050)</w:t>
            </w:r>
          </w:p>
        </w:tc>
        <w:tc>
          <w:tcPr>
            <w:tcW w:w="1932" w:type="dxa"/>
            <w:shd w:val="clear" w:color="auto" w:fill="F2DBDB" w:themeFill="accent2" w:themeFillTint="33"/>
            <w:vAlign w:val="center"/>
          </w:tcPr>
          <w:p w14:paraId="33E10063" w14:textId="13E5B1AB" w:rsidR="00B21FBE" w:rsidRPr="002017AB" w:rsidRDefault="00B21FBE" w:rsidP="00B21FBE">
            <w:pPr>
              <w:jc w:val="center"/>
              <w:rPr>
                <w:rFonts w:cs="Arial"/>
                <w:color w:val="000000" w:themeColor="text1"/>
                <w:sz w:val="20"/>
                <w:szCs w:val="20"/>
              </w:rPr>
            </w:pPr>
            <w:r>
              <w:rPr>
                <w:rFonts w:cs="Arial"/>
                <w:color w:val="000000" w:themeColor="text1"/>
                <w:sz w:val="20"/>
                <w:szCs w:val="20"/>
              </w:rPr>
              <w:t>3.76 (0.050)</w:t>
            </w:r>
          </w:p>
        </w:tc>
        <w:tc>
          <w:tcPr>
            <w:tcW w:w="2041" w:type="dxa"/>
            <w:shd w:val="clear" w:color="auto" w:fill="FFFFFF" w:themeFill="background1"/>
            <w:vAlign w:val="center"/>
          </w:tcPr>
          <w:p w14:paraId="59D8A829" w14:textId="1290E4A7"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7495039B" w14:textId="77777777" w:rsidTr="000C3556">
        <w:trPr>
          <w:trHeight w:val="283"/>
        </w:trPr>
        <w:tc>
          <w:tcPr>
            <w:tcW w:w="2722" w:type="dxa"/>
            <w:vAlign w:val="center"/>
          </w:tcPr>
          <w:p w14:paraId="1B657AC5" w14:textId="28C3D209" w:rsidR="00B21FBE" w:rsidRPr="001A09F8" w:rsidRDefault="00B21FBE" w:rsidP="00B21FBE">
            <w:pPr>
              <w:rPr>
                <w:rFonts w:cs="Arial"/>
                <w:color w:val="000000" w:themeColor="text1"/>
                <w:sz w:val="20"/>
                <w:szCs w:val="18"/>
              </w:rPr>
            </w:pPr>
            <w:r>
              <w:rPr>
                <w:rFonts w:cs="Arial"/>
                <w:color w:val="000000" w:themeColor="text1"/>
                <w:sz w:val="20"/>
                <w:szCs w:val="20"/>
              </w:rPr>
              <w:t>Palmitoleic acid (% total fat)</w:t>
            </w:r>
          </w:p>
        </w:tc>
        <w:tc>
          <w:tcPr>
            <w:tcW w:w="1843" w:type="dxa"/>
            <w:shd w:val="clear" w:color="auto" w:fill="EAF1DD" w:themeFill="accent3" w:themeFillTint="33"/>
            <w:vAlign w:val="center"/>
          </w:tcPr>
          <w:p w14:paraId="1F23A5F2" w14:textId="41D4972C" w:rsidR="00B21FBE" w:rsidRPr="002017AB" w:rsidRDefault="00B21FBE" w:rsidP="00B21FBE">
            <w:pPr>
              <w:jc w:val="center"/>
              <w:rPr>
                <w:rFonts w:cs="Arial"/>
                <w:color w:val="000000" w:themeColor="text1"/>
                <w:sz w:val="20"/>
                <w:szCs w:val="20"/>
              </w:rPr>
            </w:pPr>
            <w:r>
              <w:rPr>
                <w:rFonts w:cs="Arial"/>
                <w:color w:val="000000" w:themeColor="text1"/>
                <w:sz w:val="20"/>
                <w:szCs w:val="20"/>
              </w:rPr>
              <w:t>0.12 (0.0062)</w:t>
            </w:r>
          </w:p>
        </w:tc>
        <w:tc>
          <w:tcPr>
            <w:tcW w:w="1932" w:type="dxa"/>
            <w:shd w:val="clear" w:color="auto" w:fill="EAF1DD" w:themeFill="accent3" w:themeFillTint="33"/>
            <w:vAlign w:val="center"/>
          </w:tcPr>
          <w:p w14:paraId="35A1E83E" w14:textId="13B84AF4" w:rsidR="00B21FBE" w:rsidRPr="002017AB" w:rsidRDefault="00B21FBE" w:rsidP="00B21FBE">
            <w:pPr>
              <w:jc w:val="center"/>
              <w:rPr>
                <w:rFonts w:cs="Arial"/>
                <w:color w:val="000000" w:themeColor="text1"/>
                <w:sz w:val="20"/>
                <w:szCs w:val="20"/>
              </w:rPr>
            </w:pPr>
            <w:r>
              <w:rPr>
                <w:rFonts w:cs="Arial"/>
                <w:color w:val="000000" w:themeColor="text1"/>
                <w:sz w:val="20"/>
                <w:szCs w:val="20"/>
              </w:rPr>
              <w:t>0.13 (0.0062)</w:t>
            </w:r>
          </w:p>
        </w:tc>
        <w:tc>
          <w:tcPr>
            <w:tcW w:w="2041" w:type="dxa"/>
            <w:shd w:val="clear" w:color="auto" w:fill="FFFFFF" w:themeFill="background1"/>
            <w:vAlign w:val="center"/>
          </w:tcPr>
          <w:p w14:paraId="1F575643" w14:textId="55482BB2"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5D68602B" w14:textId="77777777" w:rsidTr="000C3556">
        <w:trPr>
          <w:trHeight w:val="283"/>
        </w:trPr>
        <w:tc>
          <w:tcPr>
            <w:tcW w:w="2722" w:type="dxa"/>
            <w:vAlign w:val="center"/>
          </w:tcPr>
          <w:p w14:paraId="13B84527" w14:textId="066F7960" w:rsidR="00B21FBE" w:rsidRPr="001A09F8" w:rsidRDefault="00B21FBE" w:rsidP="00B21FBE">
            <w:pPr>
              <w:rPr>
                <w:rFonts w:cs="Arial"/>
                <w:color w:val="000000" w:themeColor="text1"/>
                <w:sz w:val="20"/>
                <w:szCs w:val="18"/>
              </w:rPr>
            </w:pPr>
            <w:r>
              <w:rPr>
                <w:rFonts w:cs="Arial"/>
                <w:color w:val="000000" w:themeColor="text1"/>
                <w:sz w:val="20"/>
                <w:szCs w:val="20"/>
              </w:rPr>
              <w:t>Oleic acid</w:t>
            </w:r>
          </w:p>
        </w:tc>
        <w:tc>
          <w:tcPr>
            <w:tcW w:w="1843" w:type="dxa"/>
            <w:shd w:val="clear" w:color="auto" w:fill="F2DBDB" w:themeFill="accent2" w:themeFillTint="33"/>
            <w:vAlign w:val="center"/>
          </w:tcPr>
          <w:p w14:paraId="1F4195C1" w14:textId="2B712A30" w:rsidR="00B21FBE" w:rsidRPr="002017AB" w:rsidRDefault="00B21FBE" w:rsidP="00B21FBE">
            <w:pPr>
              <w:jc w:val="center"/>
              <w:rPr>
                <w:rFonts w:cs="Arial"/>
                <w:color w:val="000000" w:themeColor="text1"/>
                <w:sz w:val="20"/>
                <w:szCs w:val="20"/>
              </w:rPr>
            </w:pPr>
            <w:r>
              <w:rPr>
                <w:rFonts w:cs="Arial"/>
                <w:color w:val="000000" w:themeColor="text1"/>
                <w:sz w:val="20"/>
                <w:szCs w:val="20"/>
              </w:rPr>
              <w:t>28.15 (0.52)</w:t>
            </w:r>
          </w:p>
        </w:tc>
        <w:tc>
          <w:tcPr>
            <w:tcW w:w="1932" w:type="dxa"/>
            <w:shd w:val="clear" w:color="auto" w:fill="F2DBDB" w:themeFill="accent2" w:themeFillTint="33"/>
            <w:vAlign w:val="center"/>
          </w:tcPr>
          <w:p w14:paraId="321AC383" w14:textId="2F6C312E" w:rsidR="00B21FBE" w:rsidRPr="002017AB" w:rsidRDefault="00B21FBE" w:rsidP="00B21FBE">
            <w:pPr>
              <w:jc w:val="center"/>
              <w:rPr>
                <w:rFonts w:cs="Arial"/>
                <w:color w:val="000000" w:themeColor="text1"/>
                <w:sz w:val="20"/>
                <w:szCs w:val="20"/>
              </w:rPr>
            </w:pPr>
            <w:r>
              <w:rPr>
                <w:rFonts w:cs="Arial"/>
                <w:color w:val="000000" w:themeColor="text1"/>
                <w:sz w:val="20"/>
                <w:szCs w:val="20"/>
              </w:rPr>
              <w:t>27.64 (0.52)</w:t>
            </w:r>
          </w:p>
        </w:tc>
        <w:tc>
          <w:tcPr>
            <w:tcW w:w="2041" w:type="dxa"/>
            <w:shd w:val="clear" w:color="auto" w:fill="FFFFFF" w:themeFill="background1"/>
            <w:vAlign w:val="center"/>
          </w:tcPr>
          <w:p w14:paraId="47CB4D7C" w14:textId="6481C326"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2173EACC" w14:textId="77777777" w:rsidTr="000C3556">
        <w:trPr>
          <w:trHeight w:val="283"/>
        </w:trPr>
        <w:tc>
          <w:tcPr>
            <w:tcW w:w="2722" w:type="dxa"/>
            <w:vAlign w:val="center"/>
          </w:tcPr>
          <w:p w14:paraId="083E2E76" w14:textId="0F26A8C4" w:rsidR="00B21FBE" w:rsidRPr="001A09F8" w:rsidRDefault="00B21FBE" w:rsidP="00B21FBE">
            <w:pPr>
              <w:rPr>
                <w:rFonts w:cs="Arial"/>
                <w:color w:val="000000" w:themeColor="text1"/>
                <w:sz w:val="20"/>
                <w:szCs w:val="18"/>
              </w:rPr>
            </w:pPr>
            <w:r>
              <w:rPr>
                <w:rFonts w:cs="Arial"/>
                <w:color w:val="000000" w:themeColor="text1"/>
                <w:sz w:val="20"/>
                <w:szCs w:val="20"/>
              </w:rPr>
              <w:t>Linolenic acid</w:t>
            </w:r>
          </w:p>
        </w:tc>
        <w:tc>
          <w:tcPr>
            <w:tcW w:w="1843" w:type="dxa"/>
            <w:shd w:val="clear" w:color="auto" w:fill="EAF1DD" w:themeFill="accent3" w:themeFillTint="33"/>
            <w:vAlign w:val="center"/>
          </w:tcPr>
          <w:p w14:paraId="54891A5D" w14:textId="033F9874" w:rsidR="00B21FBE" w:rsidRPr="002017AB" w:rsidRDefault="00B21FBE" w:rsidP="00B21FBE">
            <w:pPr>
              <w:jc w:val="center"/>
              <w:rPr>
                <w:rFonts w:cs="Arial"/>
                <w:color w:val="000000" w:themeColor="text1"/>
                <w:sz w:val="20"/>
                <w:szCs w:val="20"/>
              </w:rPr>
            </w:pPr>
            <w:r>
              <w:rPr>
                <w:rFonts w:cs="Arial"/>
                <w:color w:val="000000" w:themeColor="text1"/>
                <w:sz w:val="20"/>
                <w:szCs w:val="20"/>
              </w:rPr>
              <w:t>1.21 (0.022)</w:t>
            </w:r>
          </w:p>
        </w:tc>
        <w:tc>
          <w:tcPr>
            <w:tcW w:w="1932" w:type="dxa"/>
            <w:shd w:val="clear" w:color="auto" w:fill="EAF1DD" w:themeFill="accent3" w:themeFillTint="33"/>
            <w:vAlign w:val="center"/>
          </w:tcPr>
          <w:p w14:paraId="2AC55627" w14:textId="39C84659" w:rsidR="00B21FBE" w:rsidRPr="002017AB" w:rsidRDefault="00B21FBE" w:rsidP="00B21FBE">
            <w:pPr>
              <w:jc w:val="center"/>
              <w:rPr>
                <w:rFonts w:cs="Arial"/>
                <w:color w:val="000000" w:themeColor="text1"/>
                <w:sz w:val="20"/>
                <w:szCs w:val="20"/>
              </w:rPr>
            </w:pPr>
            <w:r>
              <w:rPr>
                <w:rFonts w:cs="Arial"/>
                <w:color w:val="000000" w:themeColor="text1"/>
                <w:sz w:val="20"/>
                <w:szCs w:val="20"/>
              </w:rPr>
              <w:t>1.24 (0.022)</w:t>
            </w:r>
          </w:p>
        </w:tc>
        <w:tc>
          <w:tcPr>
            <w:tcW w:w="2041" w:type="dxa"/>
            <w:shd w:val="clear" w:color="auto" w:fill="FFFFFF" w:themeFill="background1"/>
            <w:vAlign w:val="center"/>
          </w:tcPr>
          <w:p w14:paraId="6F86CD03" w14:textId="3930C1B0"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585F3B76" w14:textId="77777777" w:rsidTr="000C3556">
        <w:trPr>
          <w:trHeight w:val="283"/>
        </w:trPr>
        <w:tc>
          <w:tcPr>
            <w:tcW w:w="2722" w:type="dxa"/>
            <w:vAlign w:val="center"/>
          </w:tcPr>
          <w:p w14:paraId="77034D94" w14:textId="34DB5751" w:rsidR="00B21FBE" w:rsidRPr="001A09F8" w:rsidRDefault="00B21FBE" w:rsidP="00B21FBE">
            <w:pPr>
              <w:rPr>
                <w:rFonts w:cs="Arial"/>
                <w:color w:val="000000" w:themeColor="text1"/>
                <w:sz w:val="20"/>
                <w:szCs w:val="18"/>
              </w:rPr>
            </w:pPr>
            <w:r>
              <w:rPr>
                <w:rFonts w:cs="Arial"/>
                <w:color w:val="000000" w:themeColor="text1"/>
                <w:sz w:val="20"/>
                <w:szCs w:val="20"/>
              </w:rPr>
              <w:t>Behenic acid</w:t>
            </w:r>
          </w:p>
        </w:tc>
        <w:tc>
          <w:tcPr>
            <w:tcW w:w="1843" w:type="dxa"/>
            <w:shd w:val="clear" w:color="auto" w:fill="EAF1DD" w:themeFill="accent3" w:themeFillTint="33"/>
            <w:vAlign w:val="center"/>
          </w:tcPr>
          <w:p w14:paraId="54C40CD1" w14:textId="7F3205D9" w:rsidR="00B21FBE" w:rsidRPr="002017AB" w:rsidRDefault="00B21FBE" w:rsidP="00B21FBE">
            <w:pPr>
              <w:jc w:val="center"/>
              <w:rPr>
                <w:rFonts w:cs="Arial"/>
                <w:color w:val="000000" w:themeColor="text1"/>
                <w:sz w:val="20"/>
                <w:szCs w:val="20"/>
              </w:rPr>
            </w:pPr>
            <w:r>
              <w:rPr>
                <w:rFonts w:cs="Arial"/>
                <w:color w:val="000000" w:themeColor="text1"/>
                <w:sz w:val="20"/>
                <w:szCs w:val="20"/>
              </w:rPr>
              <w:t>0.15 (0.0053)</w:t>
            </w:r>
          </w:p>
        </w:tc>
        <w:tc>
          <w:tcPr>
            <w:tcW w:w="1932" w:type="dxa"/>
            <w:shd w:val="clear" w:color="auto" w:fill="EAF1DD" w:themeFill="accent3" w:themeFillTint="33"/>
            <w:vAlign w:val="center"/>
          </w:tcPr>
          <w:p w14:paraId="002C970E" w14:textId="3D175DC1" w:rsidR="00B21FBE" w:rsidRPr="002017AB" w:rsidRDefault="00B21FBE" w:rsidP="00B21FBE">
            <w:pPr>
              <w:jc w:val="center"/>
              <w:rPr>
                <w:rFonts w:cs="Arial"/>
                <w:color w:val="000000" w:themeColor="text1"/>
                <w:sz w:val="20"/>
                <w:szCs w:val="20"/>
              </w:rPr>
            </w:pPr>
            <w:r>
              <w:rPr>
                <w:rFonts w:cs="Arial"/>
                <w:color w:val="000000" w:themeColor="text1"/>
                <w:sz w:val="20"/>
                <w:szCs w:val="20"/>
              </w:rPr>
              <w:t>0.16 (0.0053)</w:t>
            </w:r>
          </w:p>
        </w:tc>
        <w:tc>
          <w:tcPr>
            <w:tcW w:w="2041" w:type="dxa"/>
            <w:shd w:val="clear" w:color="auto" w:fill="FFFFFF" w:themeFill="background1"/>
            <w:vAlign w:val="center"/>
          </w:tcPr>
          <w:p w14:paraId="49ABA17E" w14:textId="6A1FE6FC"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2A9C1FA5" w14:textId="77777777" w:rsidTr="000C3556">
        <w:trPr>
          <w:trHeight w:val="283"/>
        </w:trPr>
        <w:tc>
          <w:tcPr>
            <w:tcW w:w="2722" w:type="dxa"/>
            <w:vAlign w:val="center"/>
          </w:tcPr>
          <w:p w14:paraId="5878FA2D" w14:textId="1A809B0D" w:rsidR="00B21FBE" w:rsidRPr="001A09F8" w:rsidRDefault="00B21FBE" w:rsidP="00B21FBE">
            <w:pPr>
              <w:rPr>
                <w:rFonts w:cs="Arial"/>
                <w:color w:val="000000" w:themeColor="text1"/>
                <w:sz w:val="20"/>
                <w:szCs w:val="18"/>
              </w:rPr>
            </w:pPr>
            <w:r>
              <w:rPr>
                <w:rFonts w:cs="Arial"/>
                <w:color w:val="000000" w:themeColor="text1"/>
                <w:sz w:val="20"/>
                <w:szCs w:val="20"/>
              </w:rPr>
              <w:t>Copper</w:t>
            </w:r>
          </w:p>
        </w:tc>
        <w:tc>
          <w:tcPr>
            <w:tcW w:w="1843" w:type="dxa"/>
            <w:shd w:val="clear" w:color="auto" w:fill="F2DBDB" w:themeFill="accent2" w:themeFillTint="33"/>
            <w:vAlign w:val="center"/>
          </w:tcPr>
          <w:p w14:paraId="34228829" w14:textId="2C4CE381" w:rsidR="00B21FBE" w:rsidRPr="002017AB" w:rsidRDefault="00B21FBE" w:rsidP="00B21FBE">
            <w:pPr>
              <w:jc w:val="center"/>
              <w:rPr>
                <w:rFonts w:cs="Arial"/>
                <w:color w:val="000000" w:themeColor="text1"/>
                <w:sz w:val="20"/>
                <w:szCs w:val="20"/>
              </w:rPr>
            </w:pPr>
            <w:r>
              <w:rPr>
                <w:rFonts w:cs="Arial"/>
                <w:color w:val="000000" w:themeColor="text1"/>
                <w:sz w:val="20"/>
                <w:szCs w:val="20"/>
              </w:rPr>
              <w:t>1.65 (0.11)</w:t>
            </w:r>
          </w:p>
        </w:tc>
        <w:tc>
          <w:tcPr>
            <w:tcW w:w="1932" w:type="dxa"/>
            <w:shd w:val="clear" w:color="auto" w:fill="F2DBDB" w:themeFill="accent2" w:themeFillTint="33"/>
            <w:vAlign w:val="center"/>
          </w:tcPr>
          <w:p w14:paraId="2BCE5161" w14:textId="1CC089C2" w:rsidR="00B21FBE" w:rsidRPr="002017AB" w:rsidRDefault="00B21FBE" w:rsidP="00B21FBE">
            <w:pPr>
              <w:jc w:val="center"/>
              <w:rPr>
                <w:rFonts w:cs="Arial"/>
                <w:color w:val="000000" w:themeColor="text1"/>
                <w:sz w:val="20"/>
                <w:szCs w:val="20"/>
              </w:rPr>
            </w:pPr>
            <w:r>
              <w:rPr>
                <w:rFonts w:cs="Arial"/>
                <w:color w:val="000000" w:themeColor="text1"/>
                <w:sz w:val="20"/>
                <w:szCs w:val="20"/>
              </w:rPr>
              <w:t>1.36 (0.11)</w:t>
            </w:r>
          </w:p>
        </w:tc>
        <w:tc>
          <w:tcPr>
            <w:tcW w:w="2041" w:type="dxa"/>
            <w:shd w:val="clear" w:color="auto" w:fill="FFFFFF" w:themeFill="background1"/>
            <w:vAlign w:val="center"/>
          </w:tcPr>
          <w:p w14:paraId="2514D0D4" w14:textId="1C493C42"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0D1F1BBF" w14:textId="77777777" w:rsidTr="000C3556">
        <w:trPr>
          <w:trHeight w:val="283"/>
        </w:trPr>
        <w:tc>
          <w:tcPr>
            <w:tcW w:w="2722" w:type="dxa"/>
            <w:vAlign w:val="center"/>
          </w:tcPr>
          <w:p w14:paraId="4276D37C" w14:textId="69770368" w:rsidR="00B21FBE" w:rsidRPr="001A09F8" w:rsidRDefault="00B21FBE" w:rsidP="00B21FBE">
            <w:pPr>
              <w:rPr>
                <w:rFonts w:cs="Arial"/>
                <w:color w:val="000000" w:themeColor="text1"/>
                <w:sz w:val="20"/>
                <w:szCs w:val="18"/>
              </w:rPr>
            </w:pPr>
            <w:r>
              <w:rPr>
                <w:rFonts w:cs="Arial"/>
                <w:color w:val="000000" w:themeColor="text1"/>
                <w:sz w:val="20"/>
                <w:szCs w:val="20"/>
              </w:rPr>
              <w:t>Iron</w:t>
            </w:r>
          </w:p>
        </w:tc>
        <w:tc>
          <w:tcPr>
            <w:tcW w:w="1843" w:type="dxa"/>
            <w:shd w:val="clear" w:color="auto" w:fill="F2DBDB" w:themeFill="accent2" w:themeFillTint="33"/>
            <w:vAlign w:val="center"/>
          </w:tcPr>
          <w:p w14:paraId="639C0E04" w14:textId="21718C4E" w:rsidR="00B21FBE" w:rsidRPr="002017AB" w:rsidRDefault="00B21FBE" w:rsidP="00B21FBE">
            <w:pPr>
              <w:jc w:val="center"/>
              <w:rPr>
                <w:rFonts w:cs="Arial"/>
                <w:color w:val="000000" w:themeColor="text1"/>
                <w:sz w:val="20"/>
                <w:szCs w:val="20"/>
              </w:rPr>
            </w:pPr>
            <w:r>
              <w:rPr>
                <w:rFonts w:cs="Arial"/>
                <w:color w:val="000000" w:themeColor="text1"/>
                <w:sz w:val="20"/>
                <w:szCs w:val="20"/>
              </w:rPr>
              <w:t>17.40 (0.50)</w:t>
            </w:r>
          </w:p>
        </w:tc>
        <w:tc>
          <w:tcPr>
            <w:tcW w:w="1932" w:type="dxa"/>
            <w:shd w:val="clear" w:color="auto" w:fill="F2DBDB" w:themeFill="accent2" w:themeFillTint="33"/>
            <w:vAlign w:val="center"/>
          </w:tcPr>
          <w:p w14:paraId="74D2A4B7" w14:textId="1C2041FD" w:rsidR="00B21FBE" w:rsidRPr="002017AB" w:rsidRDefault="00B21FBE" w:rsidP="00B21FBE">
            <w:pPr>
              <w:jc w:val="center"/>
              <w:rPr>
                <w:rFonts w:cs="Arial"/>
                <w:color w:val="000000" w:themeColor="text1"/>
                <w:sz w:val="20"/>
                <w:szCs w:val="20"/>
              </w:rPr>
            </w:pPr>
            <w:r>
              <w:rPr>
                <w:rFonts w:cs="Arial"/>
                <w:color w:val="000000" w:themeColor="text1"/>
                <w:sz w:val="20"/>
                <w:szCs w:val="20"/>
              </w:rPr>
              <w:t>16.55 (0.50)</w:t>
            </w:r>
          </w:p>
        </w:tc>
        <w:tc>
          <w:tcPr>
            <w:tcW w:w="2041" w:type="dxa"/>
            <w:shd w:val="clear" w:color="auto" w:fill="FFFFFF" w:themeFill="background1"/>
            <w:vAlign w:val="center"/>
          </w:tcPr>
          <w:p w14:paraId="5005E496" w14:textId="012BF8FE"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4EC3394E" w14:textId="77777777" w:rsidTr="000C3556">
        <w:trPr>
          <w:trHeight w:val="283"/>
        </w:trPr>
        <w:tc>
          <w:tcPr>
            <w:tcW w:w="2722" w:type="dxa"/>
            <w:vAlign w:val="center"/>
          </w:tcPr>
          <w:p w14:paraId="7D782C46" w14:textId="044F6CC8" w:rsidR="00B21FBE" w:rsidRPr="001A09F8" w:rsidRDefault="00B21FBE" w:rsidP="00B21FBE">
            <w:pPr>
              <w:rPr>
                <w:rFonts w:cs="Arial"/>
                <w:color w:val="000000" w:themeColor="text1"/>
                <w:sz w:val="20"/>
                <w:szCs w:val="18"/>
              </w:rPr>
            </w:pPr>
            <w:r>
              <w:rPr>
                <w:rFonts w:cs="Arial"/>
                <w:color w:val="000000" w:themeColor="text1"/>
                <w:sz w:val="20"/>
                <w:szCs w:val="20"/>
              </w:rPr>
              <w:t>Magnesium</w:t>
            </w:r>
          </w:p>
        </w:tc>
        <w:tc>
          <w:tcPr>
            <w:tcW w:w="1843" w:type="dxa"/>
            <w:shd w:val="clear" w:color="auto" w:fill="F2DBDB" w:themeFill="accent2" w:themeFillTint="33"/>
            <w:vAlign w:val="center"/>
          </w:tcPr>
          <w:p w14:paraId="06477AFC" w14:textId="1C903C7D" w:rsidR="00B21FBE" w:rsidRPr="002017AB" w:rsidRDefault="00B21FBE" w:rsidP="00B21FBE">
            <w:pPr>
              <w:jc w:val="center"/>
              <w:rPr>
                <w:rFonts w:cs="Arial"/>
                <w:color w:val="000000" w:themeColor="text1"/>
                <w:sz w:val="20"/>
                <w:szCs w:val="20"/>
              </w:rPr>
            </w:pPr>
            <w:r>
              <w:rPr>
                <w:rFonts w:cs="Arial"/>
                <w:color w:val="000000" w:themeColor="text1"/>
                <w:sz w:val="20"/>
                <w:szCs w:val="20"/>
              </w:rPr>
              <w:t>0.11 (0.0037)</w:t>
            </w:r>
          </w:p>
        </w:tc>
        <w:tc>
          <w:tcPr>
            <w:tcW w:w="1932" w:type="dxa"/>
            <w:shd w:val="clear" w:color="auto" w:fill="F2DBDB" w:themeFill="accent2" w:themeFillTint="33"/>
            <w:vAlign w:val="center"/>
          </w:tcPr>
          <w:p w14:paraId="7F45CB44" w14:textId="646D3603" w:rsidR="00B21FBE" w:rsidRPr="002017AB" w:rsidRDefault="00B21FBE" w:rsidP="00B21FBE">
            <w:pPr>
              <w:jc w:val="center"/>
              <w:rPr>
                <w:rFonts w:cs="Arial"/>
                <w:color w:val="000000" w:themeColor="text1"/>
                <w:sz w:val="20"/>
                <w:szCs w:val="20"/>
              </w:rPr>
            </w:pPr>
            <w:r>
              <w:rPr>
                <w:rFonts w:cs="Arial"/>
                <w:color w:val="000000" w:themeColor="text1"/>
                <w:sz w:val="20"/>
                <w:szCs w:val="20"/>
              </w:rPr>
              <w:t>0.10 (0.0037)</w:t>
            </w:r>
          </w:p>
        </w:tc>
        <w:tc>
          <w:tcPr>
            <w:tcW w:w="2041" w:type="dxa"/>
            <w:shd w:val="clear" w:color="auto" w:fill="FFFFFF" w:themeFill="background1"/>
            <w:vAlign w:val="center"/>
          </w:tcPr>
          <w:p w14:paraId="3393F8F9" w14:textId="025F238C"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1888C898" w14:textId="77777777" w:rsidTr="000C3556">
        <w:trPr>
          <w:trHeight w:val="283"/>
        </w:trPr>
        <w:tc>
          <w:tcPr>
            <w:tcW w:w="2722" w:type="dxa"/>
            <w:vAlign w:val="center"/>
          </w:tcPr>
          <w:p w14:paraId="327A3ECD" w14:textId="231976DB" w:rsidR="00B21FBE" w:rsidRDefault="00B21FBE" w:rsidP="00B21FBE">
            <w:pPr>
              <w:rPr>
                <w:rFonts w:cs="Arial"/>
                <w:sz w:val="20"/>
                <w:szCs w:val="20"/>
              </w:rPr>
            </w:pPr>
            <w:r>
              <w:rPr>
                <w:rFonts w:cs="Arial"/>
                <w:sz w:val="20"/>
                <w:szCs w:val="20"/>
              </w:rPr>
              <w:t>Vitamin E</w:t>
            </w:r>
          </w:p>
        </w:tc>
        <w:tc>
          <w:tcPr>
            <w:tcW w:w="1843" w:type="dxa"/>
            <w:shd w:val="clear" w:color="auto" w:fill="F2DBDB" w:themeFill="accent2" w:themeFillTint="33"/>
            <w:vAlign w:val="center"/>
          </w:tcPr>
          <w:p w14:paraId="16C813AB" w14:textId="4D2CAB4A" w:rsidR="00B21FBE" w:rsidRDefault="00B21FBE" w:rsidP="00B21FBE">
            <w:pPr>
              <w:jc w:val="center"/>
              <w:rPr>
                <w:rFonts w:cs="Arial"/>
                <w:color w:val="000000" w:themeColor="text1"/>
                <w:sz w:val="20"/>
                <w:szCs w:val="20"/>
              </w:rPr>
            </w:pPr>
            <w:r>
              <w:rPr>
                <w:rFonts w:cs="Arial"/>
                <w:color w:val="000000" w:themeColor="text1"/>
                <w:sz w:val="20"/>
                <w:szCs w:val="20"/>
              </w:rPr>
              <w:t>10.74 (0.32)</w:t>
            </w:r>
          </w:p>
        </w:tc>
        <w:tc>
          <w:tcPr>
            <w:tcW w:w="1932" w:type="dxa"/>
            <w:shd w:val="clear" w:color="auto" w:fill="F2DBDB" w:themeFill="accent2" w:themeFillTint="33"/>
            <w:vAlign w:val="center"/>
          </w:tcPr>
          <w:p w14:paraId="14A74EC1" w14:textId="45B406F5" w:rsidR="00B21FBE" w:rsidRDefault="00B21FBE" w:rsidP="00B21FBE">
            <w:pPr>
              <w:jc w:val="center"/>
              <w:rPr>
                <w:rFonts w:cs="Arial"/>
                <w:color w:val="000000" w:themeColor="text1"/>
                <w:sz w:val="20"/>
                <w:szCs w:val="20"/>
              </w:rPr>
            </w:pPr>
            <w:r>
              <w:rPr>
                <w:rFonts w:cs="Arial"/>
                <w:color w:val="000000" w:themeColor="text1"/>
                <w:sz w:val="20"/>
                <w:szCs w:val="20"/>
              </w:rPr>
              <w:t>9.84 (0.32)</w:t>
            </w:r>
          </w:p>
        </w:tc>
        <w:tc>
          <w:tcPr>
            <w:tcW w:w="2041" w:type="dxa"/>
            <w:shd w:val="clear" w:color="auto" w:fill="FFFFFF" w:themeFill="background1"/>
            <w:vAlign w:val="center"/>
          </w:tcPr>
          <w:p w14:paraId="71850E76" w14:textId="70497CE0" w:rsidR="00B21FBE" w:rsidRDefault="000C3556" w:rsidP="00B21FBE">
            <w:pPr>
              <w:jc w:val="center"/>
              <w:rPr>
                <w:rFonts w:cs="Arial"/>
                <w:color w:val="000000" w:themeColor="text1"/>
                <w:sz w:val="20"/>
                <w:szCs w:val="20"/>
              </w:rPr>
            </w:pPr>
            <w:r>
              <w:rPr>
                <w:rFonts w:cs="Arial"/>
                <w:color w:val="000000" w:themeColor="text1"/>
                <w:sz w:val="20"/>
                <w:szCs w:val="20"/>
              </w:rPr>
              <w:t>Yes</w:t>
            </w:r>
          </w:p>
        </w:tc>
      </w:tr>
    </w:tbl>
    <w:p w14:paraId="3416C29C" w14:textId="112084A0" w:rsidR="00D970F7" w:rsidRPr="00F877A5" w:rsidRDefault="00D970F7" w:rsidP="00D970F7">
      <w:pPr>
        <w:rPr>
          <w:sz w:val="18"/>
        </w:rPr>
      </w:pPr>
      <w:r w:rsidRPr="000C3556">
        <w:rPr>
          <w:sz w:val="18"/>
        </w:rPr>
        <w:t>Cells highlighted in red show data wh</w:t>
      </w:r>
      <w:r w:rsidR="000C3556" w:rsidRPr="000C3556">
        <w:rPr>
          <w:sz w:val="18"/>
        </w:rPr>
        <w:t>ere MON874</w:t>
      </w:r>
      <w:r w:rsidRPr="000C3556">
        <w:rPr>
          <w:sz w:val="18"/>
        </w:rPr>
        <w:t>2</w:t>
      </w:r>
      <w:r w:rsidR="000C3556" w:rsidRPr="000C3556">
        <w:rPr>
          <w:sz w:val="18"/>
        </w:rPr>
        <w:t>9</w:t>
      </w:r>
      <w:r w:rsidRPr="000C3556">
        <w:rPr>
          <w:sz w:val="18"/>
        </w:rPr>
        <w:t xml:space="preserve"> is significantly lower than the </w:t>
      </w:r>
      <w:r w:rsidR="000C3556" w:rsidRPr="000C3556">
        <w:rPr>
          <w:sz w:val="18"/>
        </w:rPr>
        <w:t xml:space="preserve">control and cell </w:t>
      </w:r>
      <w:r w:rsidRPr="000C3556">
        <w:rPr>
          <w:sz w:val="18"/>
        </w:rPr>
        <w:t xml:space="preserve">highlighted in green show </w:t>
      </w:r>
      <w:r w:rsidR="000C3556" w:rsidRPr="000C3556">
        <w:rPr>
          <w:sz w:val="18"/>
        </w:rPr>
        <w:t>data where MON87429</w:t>
      </w:r>
      <w:r w:rsidRPr="000C3556">
        <w:rPr>
          <w:sz w:val="18"/>
        </w:rPr>
        <w:t xml:space="preserve"> is significantly higher than the </w:t>
      </w:r>
      <w:r w:rsidR="000C3556">
        <w:rPr>
          <w:sz w:val="18"/>
        </w:rPr>
        <w:t>control.</w:t>
      </w:r>
    </w:p>
    <w:p w14:paraId="6834B243" w14:textId="1F58C5DE" w:rsidR="00D970F7" w:rsidRPr="00BB5B58" w:rsidRDefault="00D970F7" w:rsidP="00D970F7">
      <w:pPr>
        <w:pStyle w:val="Heading1"/>
      </w:pPr>
      <w:bookmarkStart w:id="304" w:name="_Toc496169815"/>
      <w:bookmarkStart w:id="305" w:name="_Toc500321365"/>
      <w:bookmarkStart w:id="306" w:name="_Toc33709024"/>
      <w:r w:rsidRPr="00BB5B58">
        <w:t xml:space="preserve">6 </w:t>
      </w:r>
      <w:r w:rsidRPr="00BB5B58">
        <w:tab/>
        <w:t>Nutritional impact</w:t>
      </w:r>
      <w:bookmarkEnd w:id="302"/>
      <w:bookmarkEnd w:id="303"/>
      <w:bookmarkEnd w:id="304"/>
      <w:bookmarkEnd w:id="305"/>
      <w:bookmarkEnd w:id="306"/>
    </w:p>
    <w:p w14:paraId="48A79B24" w14:textId="77777777" w:rsidR="00D970F7" w:rsidRPr="00147918" w:rsidRDefault="00D970F7" w:rsidP="00D970F7">
      <w:pPr>
        <w:rPr>
          <w:rFonts w:cs="Arial"/>
          <w:color w:val="000000" w:themeColor="text1"/>
          <w:szCs w:val="22"/>
        </w:rPr>
      </w:pPr>
      <w:r w:rsidRPr="00147918">
        <w:rPr>
          <w:rFonts w:cs="Arial"/>
          <w:color w:val="000000" w:themeColor="text1"/>
          <w:szCs w:val="22"/>
        </w:rPr>
        <w:t xml:space="preserve">In assessing the safety of a GM food, a key factor is the need to establish that the food is nutritionally adequate and will support typical growth and wellbeing. In most cases, this can be achieved through a detailed understanding of the genetic modification and its consequences, together with an extensive compositional analysis of the food, such as that presented in </w:t>
      </w:r>
      <w:r w:rsidRPr="009240F5">
        <w:rPr>
          <w:rFonts w:cs="Arial"/>
          <w:szCs w:val="22"/>
        </w:rPr>
        <w:t xml:space="preserve">Section 5 </w:t>
      </w:r>
      <w:r w:rsidRPr="00147918">
        <w:rPr>
          <w:rFonts w:cs="Arial"/>
          <w:color w:val="000000" w:themeColor="text1"/>
          <w:szCs w:val="22"/>
        </w:rPr>
        <w:t>of this report.</w:t>
      </w:r>
    </w:p>
    <w:p w14:paraId="60F79602" w14:textId="77777777" w:rsidR="00D970F7" w:rsidRDefault="00D970F7" w:rsidP="00D970F7">
      <w:pPr>
        <w:rPr>
          <w:rFonts w:cs="Arial"/>
          <w:color w:val="000000" w:themeColor="text1"/>
          <w:szCs w:val="22"/>
        </w:rPr>
      </w:pPr>
    </w:p>
    <w:p w14:paraId="1542B414" w14:textId="77777777" w:rsidR="00D970F7" w:rsidRPr="00147918" w:rsidRDefault="00D970F7" w:rsidP="00D970F7">
      <w:pPr>
        <w:rPr>
          <w:rFonts w:cs="Arial"/>
          <w:color w:val="000000" w:themeColor="text1"/>
          <w:szCs w:val="22"/>
        </w:rPr>
      </w:pPr>
      <w:r w:rsidRPr="00147918">
        <w:rPr>
          <w:rFonts w:cs="Arial"/>
          <w:color w:val="000000" w:themeColor="text1"/>
          <w:szCs w:val="22"/>
        </w:rPr>
        <w:t xml:space="preserve">Where a GM food has been shown to be compositionally equivalent to conventional varieties, the evidence to date indicates that feeding studies using target livestock or other animal species will add little to the safety assessment (Bartholomaeus et al., 2013; OECD, 2003).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3B032594" w14:textId="77777777" w:rsidR="00D970F7" w:rsidRPr="00147918" w:rsidRDefault="00D970F7" w:rsidP="00D970F7">
      <w:pPr>
        <w:rPr>
          <w:rFonts w:cs="Arial"/>
          <w:color w:val="000000" w:themeColor="text1"/>
          <w:szCs w:val="22"/>
        </w:rPr>
      </w:pPr>
    </w:p>
    <w:p w14:paraId="02C56F18" w14:textId="69432095" w:rsidR="00D970F7" w:rsidRDefault="00FF68DF" w:rsidP="00D970F7">
      <w:pPr>
        <w:rPr>
          <w:rFonts w:cs="Arial"/>
          <w:color w:val="000000" w:themeColor="text1"/>
          <w:szCs w:val="22"/>
        </w:rPr>
      </w:pPr>
      <w:r>
        <w:t>MON87429</w:t>
      </w:r>
      <w:r>
        <w:rPr>
          <w:rFonts w:cs="Arial"/>
          <w:color w:val="000000" w:themeColor="text1"/>
          <w:szCs w:val="22"/>
        </w:rPr>
        <w:t xml:space="preserve"> is the result of </w:t>
      </w:r>
      <w:r w:rsidR="00D970F7" w:rsidRPr="00147918">
        <w:rPr>
          <w:rFonts w:cs="Arial"/>
          <w:color w:val="000000" w:themeColor="text1"/>
          <w:szCs w:val="22"/>
        </w:rPr>
        <w:t>genetic modification</w:t>
      </w:r>
      <w:r>
        <w:rPr>
          <w:rFonts w:cs="Arial"/>
          <w:color w:val="000000" w:themeColor="text1"/>
          <w:szCs w:val="22"/>
        </w:rPr>
        <w:t>s</w:t>
      </w:r>
      <w:r w:rsidR="00D970F7" w:rsidRPr="00147918">
        <w:rPr>
          <w:rFonts w:cs="Arial"/>
          <w:color w:val="000000" w:themeColor="text1"/>
          <w:szCs w:val="22"/>
        </w:rPr>
        <w:t xml:space="preserve"> to confer </w:t>
      </w:r>
      <w:r>
        <w:rPr>
          <w:rFonts w:cs="Arial"/>
          <w:color w:val="000000" w:themeColor="text1"/>
          <w:szCs w:val="22"/>
        </w:rPr>
        <w:t>tolerance</w:t>
      </w:r>
      <w:r w:rsidR="00D970F7">
        <w:rPr>
          <w:rFonts w:cs="Arial"/>
          <w:color w:val="000000" w:themeColor="text1"/>
          <w:szCs w:val="22"/>
        </w:rPr>
        <w:t xml:space="preserve"> to </w:t>
      </w:r>
      <w:r>
        <w:rPr>
          <w:rFonts w:cs="Arial"/>
          <w:color w:val="000000" w:themeColor="text1"/>
          <w:szCs w:val="22"/>
        </w:rPr>
        <w:t>herbicides</w:t>
      </w:r>
      <w:r w:rsidR="00D970F7" w:rsidRPr="00147918">
        <w:rPr>
          <w:rFonts w:cs="Arial"/>
          <w:color w:val="000000" w:themeColor="text1"/>
          <w:szCs w:val="22"/>
        </w:rPr>
        <w:t>, with no intention to significantly alter nutritional parameters in the food. The compositional analyses have demonstrated that the genetic modification</w:t>
      </w:r>
      <w:r>
        <w:rPr>
          <w:rFonts w:cs="Arial"/>
          <w:color w:val="000000" w:themeColor="text1"/>
          <w:szCs w:val="22"/>
        </w:rPr>
        <w:t>s have</w:t>
      </w:r>
      <w:r w:rsidR="00D970F7" w:rsidRPr="00147918">
        <w:rPr>
          <w:rFonts w:cs="Arial"/>
          <w:color w:val="000000" w:themeColor="text1"/>
          <w:szCs w:val="22"/>
        </w:rPr>
        <w:t xml:space="preserve"> not altered the nutritional adequacy of </w:t>
      </w:r>
      <w:r>
        <w:t xml:space="preserve">MON87429 </w:t>
      </w:r>
      <w:r w:rsidR="00D970F7" w:rsidRPr="00147918">
        <w:rPr>
          <w:rFonts w:cs="Arial"/>
          <w:color w:val="000000" w:themeColor="text1"/>
          <w:szCs w:val="22"/>
        </w:rPr>
        <w:t xml:space="preserve">as a source of food when compared with that of conventional </w:t>
      </w:r>
      <w:r>
        <w:rPr>
          <w:rFonts w:cs="Arial"/>
          <w:color w:val="000000" w:themeColor="text1"/>
          <w:szCs w:val="22"/>
        </w:rPr>
        <w:t>corn</w:t>
      </w:r>
      <w:r w:rsidR="00D970F7" w:rsidRPr="00147918">
        <w:rPr>
          <w:rFonts w:cs="Arial"/>
          <w:color w:val="000000" w:themeColor="text1"/>
          <w:szCs w:val="22"/>
        </w:rPr>
        <w:t xml:space="preserve"> varieties. The introduction of food derived from </w:t>
      </w:r>
      <w:r>
        <w:t xml:space="preserve">MON87429 </w:t>
      </w:r>
      <w:r w:rsidR="00D970F7" w:rsidRPr="00147918">
        <w:rPr>
          <w:rFonts w:cs="Arial"/>
          <w:color w:val="000000" w:themeColor="text1"/>
          <w:szCs w:val="22"/>
        </w:rPr>
        <w:t xml:space="preserve">into the food supply is therefore expected to have negligible nutritional impact. </w:t>
      </w:r>
    </w:p>
    <w:p w14:paraId="4F45EE56" w14:textId="5046C47C" w:rsidR="00171EF5" w:rsidRDefault="00171EF5" w:rsidP="00D970F7"/>
    <w:p w14:paraId="45ECB338" w14:textId="3B28B597" w:rsidR="00DF5307" w:rsidRDefault="00DF5307" w:rsidP="00D970F7"/>
    <w:p w14:paraId="06EB3ED5" w14:textId="3E9E1B81" w:rsidR="00DF5307" w:rsidRDefault="00DF5307" w:rsidP="00D970F7"/>
    <w:p w14:paraId="6B439467" w14:textId="77777777" w:rsidR="00D970F7" w:rsidRDefault="00D970F7" w:rsidP="00D970F7">
      <w:pPr>
        <w:pStyle w:val="Heading1"/>
      </w:pPr>
      <w:bookmarkStart w:id="307" w:name="_Toc482255843"/>
      <w:bookmarkStart w:id="308" w:name="_Toc496169816"/>
      <w:bookmarkStart w:id="309" w:name="_Toc500321366"/>
      <w:bookmarkStart w:id="310" w:name="_Toc33709025"/>
      <w:r w:rsidRPr="00BB5B58">
        <w:t>7</w:t>
      </w:r>
      <w:r w:rsidRPr="00BB5B58">
        <w:tab/>
      </w:r>
      <w:r w:rsidRPr="00DC0F31">
        <w:t>References</w:t>
      </w:r>
      <w:bookmarkEnd w:id="307"/>
      <w:bookmarkEnd w:id="308"/>
      <w:bookmarkEnd w:id="309"/>
      <w:bookmarkEnd w:id="310"/>
    </w:p>
    <w:p w14:paraId="3E352C9E" w14:textId="404FC776" w:rsidR="00F24053" w:rsidRPr="000D4F86" w:rsidRDefault="006B49B9" w:rsidP="004C2F03">
      <w:pPr>
        <w:tabs>
          <w:tab w:val="left" w:pos="0"/>
        </w:tabs>
        <w:spacing w:after="240"/>
        <w:rPr>
          <w:rFonts w:cs="Arial"/>
          <w:noProof/>
          <w:color w:val="000000" w:themeColor="text1"/>
          <w:sz w:val="20"/>
          <w:szCs w:val="20"/>
        </w:rPr>
      </w:pPr>
      <w:r>
        <w:rPr>
          <w:rFonts w:cs="Arial"/>
          <w:noProof/>
          <w:color w:val="000000" w:themeColor="text1"/>
          <w:sz w:val="20"/>
          <w:szCs w:val="20"/>
        </w:rPr>
        <w:t>Alarc</w:t>
      </w:r>
      <w:r w:rsidRPr="00F24053">
        <w:rPr>
          <w:rFonts w:cs="Arial"/>
        </w:rPr>
        <w:t>ó</w:t>
      </w:r>
      <w:r w:rsidR="00F24053" w:rsidRPr="000D4F86">
        <w:rPr>
          <w:rFonts w:cs="Arial"/>
          <w:noProof/>
          <w:color w:val="000000" w:themeColor="text1"/>
          <w:sz w:val="20"/>
          <w:szCs w:val="20"/>
        </w:rPr>
        <w:t>n A, Davies JFT, Autenrieth RL, Zuberer DA (2008) Arbuscular mycorrhiza and petroleum-degrading microorganisms enhance phytoremediation of petroleum-contaminated soil. International Journal of Phytoremediation 10:251–263</w:t>
      </w:r>
    </w:p>
    <w:p w14:paraId="2CBE1292" w14:textId="30C32681" w:rsidR="00B522DE" w:rsidRPr="000D4F86" w:rsidRDefault="000D4F86" w:rsidP="004C2F03">
      <w:pPr>
        <w:spacing w:after="240"/>
        <w:rPr>
          <w:rFonts w:cs="Arial"/>
          <w:sz w:val="20"/>
          <w:szCs w:val="20"/>
          <w:lang w:val="en-AU" w:eastAsia="en-GB" w:bidi="ar-SA"/>
        </w:rPr>
      </w:pPr>
      <w:r>
        <w:rPr>
          <w:rFonts w:cs="Arial"/>
          <w:sz w:val="20"/>
          <w:szCs w:val="20"/>
          <w:lang w:val="en-AU" w:eastAsia="en-GB" w:bidi="ar-SA"/>
        </w:rPr>
        <w:t>Anderson J</w:t>
      </w:r>
      <w:r w:rsidR="00B522DE" w:rsidRPr="000D4F86">
        <w:rPr>
          <w:rFonts w:cs="Arial"/>
          <w:sz w:val="20"/>
          <w:szCs w:val="20"/>
          <w:lang w:val="en-AU" w:eastAsia="en-GB" w:bidi="ar-SA"/>
        </w:rPr>
        <w:t>E</w:t>
      </w:r>
      <w:r>
        <w:rPr>
          <w:rFonts w:cs="Arial"/>
          <w:sz w:val="20"/>
          <w:szCs w:val="20"/>
          <w:lang w:val="en-AU" w:eastAsia="en-GB" w:bidi="ar-SA"/>
        </w:rPr>
        <w:t xml:space="preserve">, </w:t>
      </w:r>
      <w:r w:rsidR="00B522DE" w:rsidRPr="000D4F86">
        <w:rPr>
          <w:rFonts w:cs="Arial"/>
          <w:sz w:val="20"/>
          <w:szCs w:val="20"/>
          <w:lang w:val="en-AU" w:eastAsia="en-GB" w:bidi="ar-SA"/>
        </w:rPr>
        <w:t>Michno</w:t>
      </w:r>
      <w:r w:rsidRPr="000D4F86">
        <w:rPr>
          <w:rFonts w:cs="Arial"/>
          <w:sz w:val="20"/>
          <w:szCs w:val="20"/>
          <w:lang w:val="en-AU" w:eastAsia="en-GB" w:bidi="ar-SA"/>
        </w:rPr>
        <w:t xml:space="preserve"> </w:t>
      </w:r>
      <w:r>
        <w:rPr>
          <w:rFonts w:cs="Arial"/>
          <w:sz w:val="20"/>
          <w:szCs w:val="20"/>
          <w:lang w:val="en-AU" w:eastAsia="en-GB" w:bidi="ar-SA"/>
        </w:rPr>
        <w:t>JM</w:t>
      </w:r>
      <w:r w:rsidR="00B522DE" w:rsidRPr="000D4F86">
        <w:rPr>
          <w:rFonts w:cs="Arial"/>
          <w:sz w:val="20"/>
          <w:szCs w:val="20"/>
          <w:lang w:val="en-AU" w:eastAsia="en-GB" w:bidi="ar-SA"/>
        </w:rPr>
        <w:t>, Kono</w:t>
      </w:r>
      <w:r>
        <w:rPr>
          <w:rFonts w:cs="Arial"/>
          <w:sz w:val="20"/>
          <w:szCs w:val="20"/>
          <w:lang w:val="en-AU" w:eastAsia="en-GB" w:bidi="ar-SA"/>
        </w:rPr>
        <w:t xml:space="preserve"> T</w:t>
      </w:r>
      <w:r w:rsidRPr="000D4F86">
        <w:rPr>
          <w:rFonts w:cs="Arial"/>
          <w:sz w:val="20"/>
          <w:szCs w:val="20"/>
          <w:lang w:val="en-AU" w:eastAsia="en-GB" w:bidi="ar-SA"/>
        </w:rPr>
        <w:t>J</w:t>
      </w:r>
      <w:r w:rsidR="00B522DE" w:rsidRPr="000D4F86">
        <w:rPr>
          <w:rFonts w:cs="Arial"/>
          <w:sz w:val="20"/>
          <w:szCs w:val="20"/>
          <w:lang w:val="en-AU" w:eastAsia="en-GB" w:bidi="ar-SA"/>
        </w:rPr>
        <w:t>, Stec</w:t>
      </w:r>
      <w:r>
        <w:rPr>
          <w:rFonts w:cs="Arial"/>
          <w:sz w:val="20"/>
          <w:szCs w:val="20"/>
          <w:lang w:val="en-AU" w:eastAsia="en-GB" w:bidi="ar-SA"/>
        </w:rPr>
        <w:t xml:space="preserve"> AO</w:t>
      </w:r>
      <w:r w:rsidR="00B522DE" w:rsidRPr="000D4F86">
        <w:rPr>
          <w:rFonts w:cs="Arial"/>
          <w:sz w:val="20"/>
          <w:szCs w:val="20"/>
          <w:lang w:val="en-AU" w:eastAsia="en-GB" w:bidi="ar-SA"/>
        </w:rPr>
        <w:t>, Campbell</w:t>
      </w:r>
      <w:r>
        <w:rPr>
          <w:rFonts w:cs="Arial"/>
          <w:sz w:val="20"/>
          <w:szCs w:val="20"/>
          <w:lang w:val="en-AU" w:eastAsia="en-GB" w:bidi="ar-SA"/>
        </w:rPr>
        <w:t xml:space="preserve"> BW, </w:t>
      </w:r>
      <w:r w:rsidR="00B522DE" w:rsidRPr="000D4F86">
        <w:rPr>
          <w:rFonts w:cs="Arial"/>
          <w:sz w:val="20"/>
          <w:szCs w:val="20"/>
          <w:lang w:val="en-AU" w:eastAsia="en-GB" w:bidi="ar-SA"/>
        </w:rPr>
        <w:t>Curtin</w:t>
      </w:r>
      <w:r>
        <w:rPr>
          <w:rFonts w:cs="Arial"/>
          <w:sz w:val="20"/>
          <w:szCs w:val="20"/>
          <w:lang w:val="en-AU" w:eastAsia="en-GB" w:bidi="ar-SA"/>
        </w:rPr>
        <w:t xml:space="preserve"> SJ,</w:t>
      </w:r>
      <w:r w:rsidR="00B522DE" w:rsidRPr="000D4F86">
        <w:rPr>
          <w:rFonts w:cs="Arial"/>
          <w:sz w:val="20"/>
          <w:szCs w:val="20"/>
          <w:lang w:val="en-AU" w:eastAsia="en-GB" w:bidi="ar-SA"/>
        </w:rPr>
        <w:t xml:space="preserve"> Stupar</w:t>
      </w:r>
      <w:r>
        <w:rPr>
          <w:rFonts w:cs="Arial"/>
          <w:sz w:val="20"/>
          <w:szCs w:val="20"/>
          <w:lang w:val="en-AU" w:eastAsia="en-GB" w:bidi="ar-SA"/>
        </w:rPr>
        <w:t xml:space="preserve"> RM</w:t>
      </w:r>
      <w:r w:rsidR="00B522DE" w:rsidRPr="000D4F86">
        <w:rPr>
          <w:rFonts w:cs="Arial"/>
          <w:sz w:val="20"/>
          <w:szCs w:val="20"/>
          <w:lang w:val="en-AU" w:eastAsia="en-GB" w:bidi="ar-SA"/>
        </w:rPr>
        <w:t xml:space="preserve"> </w:t>
      </w:r>
      <w:r>
        <w:rPr>
          <w:rFonts w:cs="Arial"/>
          <w:sz w:val="20"/>
          <w:szCs w:val="20"/>
          <w:lang w:val="en-AU" w:eastAsia="en-GB" w:bidi="ar-SA"/>
        </w:rPr>
        <w:t>(2016)</w:t>
      </w:r>
      <w:r w:rsidR="00B522DE" w:rsidRPr="000D4F86">
        <w:rPr>
          <w:rFonts w:cs="Arial"/>
          <w:sz w:val="20"/>
          <w:szCs w:val="20"/>
          <w:lang w:val="en-AU" w:eastAsia="en-GB" w:bidi="ar-SA"/>
        </w:rPr>
        <w:t xml:space="preserve"> Genomic variation and DNA repair associated with soybean transgenesis: A comparison to cultivars and mutagenized </w:t>
      </w:r>
      <w:r>
        <w:rPr>
          <w:rFonts w:cs="Arial"/>
          <w:sz w:val="20"/>
          <w:szCs w:val="20"/>
          <w:lang w:val="en-AU" w:eastAsia="en-GB" w:bidi="ar-SA"/>
        </w:rPr>
        <w:t>plants. BMC Biotechnology 16:41</w:t>
      </w:r>
    </w:p>
    <w:p w14:paraId="7EACA5B8" w14:textId="5BA352E4" w:rsidR="0043538D" w:rsidRPr="000D4F86" w:rsidRDefault="000D4F86" w:rsidP="004C2F03">
      <w:pPr>
        <w:tabs>
          <w:tab w:val="left" w:pos="0"/>
        </w:tabs>
        <w:spacing w:after="240"/>
        <w:rPr>
          <w:rFonts w:cs="Arial"/>
          <w:sz w:val="20"/>
          <w:szCs w:val="20"/>
        </w:rPr>
      </w:pPr>
      <w:r>
        <w:rPr>
          <w:rFonts w:cs="Arial"/>
          <w:noProof/>
          <w:color w:val="000000" w:themeColor="text1"/>
          <w:sz w:val="20"/>
          <w:szCs w:val="20"/>
        </w:rPr>
        <w:t>Armstrong MF</w:t>
      </w:r>
      <w:r w:rsidR="00D46ACF" w:rsidRPr="000D4F86">
        <w:rPr>
          <w:rFonts w:cs="Arial"/>
          <w:noProof/>
          <w:color w:val="000000" w:themeColor="text1"/>
          <w:sz w:val="20"/>
          <w:szCs w:val="20"/>
        </w:rPr>
        <w:t xml:space="preserve"> (2001) Inbred corn line LH244. Patent US 6,252,148 B1 Patent Application 09/455,440. </w:t>
      </w:r>
      <w:hyperlink r:id="rId37" w:history="1">
        <w:r w:rsidR="00D46ACF" w:rsidRPr="000D4F86">
          <w:rPr>
            <w:rStyle w:val="Hyperlink"/>
            <w:rFonts w:cs="Arial"/>
            <w:sz w:val="20"/>
            <w:szCs w:val="20"/>
          </w:rPr>
          <w:t>https://patents.google.com/patent/US6252148</w:t>
        </w:r>
      </w:hyperlink>
    </w:p>
    <w:p w14:paraId="2A598764" w14:textId="470B4D18" w:rsidR="0075762A" w:rsidRPr="000D4F86" w:rsidRDefault="0075762A" w:rsidP="004C2F03">
      <w:pPr>
        <w:spacing w:after="240"/>
        <w:rPr>
          <w:rFonts w:cs="Arial"/>
          <w:sz w:val="20"/>
          <w:szCs w:val="20"/>
        </w:rPr>
      </w:pPr>
      <w:r w:rsidRPr="000D4F86">
        <w:rPr>
          <w:rFonts w:cs="Arial"/>
          <w:sz w:val="20"/>
          <w:szCs w:val="20"/>
        </w:rPr>
        <w:t>Barker RF, Idler KB, V TD, Kemp JD (1983) Nucleotide sequence of the T-DNA region from the Agrobacterium tumefaciens octopine Ti plasmid pTi15955. Plant Mol.Biol. 2:335-350</w:t>
      </w:r>
    </w:p>
    <w:p w14:paraId="340430EF" w14:textId="0B327906" w:rsidR="00FF68DF" w:rsidRPr="000D4F86" w:rsidRDefault="00FF68DF" w:rsidP="004C2F03">
      <w:pPr>
        <w:tabs>
          <w:tab w:val="left" w:pos="0"/>
        </w:tabs>
        <w:spacing w:after="240"/>
        <w:rPr>
          <w:rFonts w:cs="Arial"/>
          <w:sz w:val="20"/>
          <w:szCs w:val="20"/>
        </w:rPr>
      </w:pPr>
      <w:r w:rsidRPr="000D4F86">
        <w:rPr>
          <w:rFonts w:cs="Arial"/>
          <w:sz w:val="20"/>
          <w:szCs w:val="20"/>
        </w:rPr>
        <w:t>Bartholomaeus A, Parrott W, Bondy G, Walker K (2013) The use of whole food animal studies in the safety assessment of genetically modified crops: Limitations and recommendations. Crit Rev Toxicol 43(S2):1-24</w:t>
      </w:r>
    </w:p>
    <w:p w14:paraId="536319E5" w14:textId="37972169" w:rsidR="008D0639" w:rsidRPr="000D4F86" w:rsidRDefault="000D4F86" w:rsidP="004C2F03">
      <w:pPr>
        <w:spacing w:after="240"/>
        <w:rPr>
          <w:rFonts w:cs="Arial"/>
          <w:sz w:val="20"/>
          <w:szCs w:val="20"/>
          <w:lang w:val="en-AU" w:eastAsia="en-GB" w:bidi="ar-SA"/>
        </w:rPr>
      </w:pPr>
      <w:r>
        <w:rPr>
          <w:rFonts w:cs="Arial"/>
          <w:sz w:val="20"/>
          <w:szCs w:val="20"/>
          <w:lang w:val="en-AU" w:eastAsia="en-GB" w:bidi="ar-SA"/>
        </w:rPr>
        <w:t>Barry GF</w:t>
      </w:r>
      <w:r w:rsidR="0075762A" w:rsidRPr="000D4F86">
        <w:rPr>
          <w:rFonts w:cs="Arial"/>
          <w:sz w:val="20"/>
          <w:szCs w:val="20"/>
          <w:lang w:val="en-AU" w:eastAsia="en-GB" w:bidi="ar-SA"/>
        </w:rPr>
        <w:t>, Kishore</w:t>
      </w:r>
      <w:r>
        <w:rPr>
          <w:rFonts w:cs="Arial"/>
          <w:sz w:val="20"/>
          <w:szCs w:val="20"/>
          <w:lang w:val="en-AU" w:eastAsia="en-GB" w:bidi="ar-SA"/>
        </w:rPr>
        <w:t xml:space="preserve"> GM</w:t>
      </w:r>
      <w:r w:rsidR="0075762A" w:rsidRPr="000D4F86">
        <w:rPr>
          <w:rFonts w:cs="Arial"/>
          <w:sz w:val="20"/>
          <w:szCs w:val="20"/>
          <w:lang w:val="en-AU" w:eastAsia="en-GB" w:bidi="ar-SA"/>
        </w:rPr>
        <w:t>, Padgette</w:t>
      </w:r>
      <w:r>
        <w:rPr>
          <w:rFonts w:cs="Arial"/>
          <w:sz w:val="20"/>
          <w:szCs w:val="20"/>
          <w:lang w:val="en-AU" w:eastAsia="en-GB" w:bidi="ar-SA"/>
        </w:rPr>
        <w:t xml:space="preserve"> SR</w:t>
      </w:r>
      <w:r w:rsidR="0075762A" w:rsidRPr="000D4F86">
        <w:rPr>
          <w:rFonts w:cs="Arial"/>
          <w:sz w:val="20"/>
          <w:szCs w:val="20"/>
          <w:lang w:val="en-AU" w:eastAsia="en-GB" w:bidi="ar-SA"/>
        </w:rPr>
        <w:t xml:space="preserve"> and Stallings</w:t>
      </w:r>
      <w:r>
        <w:rPr>
          <w:rFonts w:cs="Arial"/>
          <w:sz w:val="20"/>
          <w:szCs w:val="20"/>
          <w:lang w:val="en-AU" w:eastAsia="en-GB" w:bidi="ar-SA"/>
        </w:rPr>
        <w:t xml:space="preserve"> WC (</w:t>
      </w:r>
      <w:r w:rsidR="0075762A" w:rsidRPr="000D4F86">
        <w:rPr>
          <w:rFonts w:cs="Arial"/>
          <w:sz w:val="20"/>
          <w:szCs w:val="20"/>
          <w:lang w:val="en-AU" w:eastAsia="en-GB" w:bidi="ar-SA"/>
        </w:rPr>
        <w:t>2001</w:t>
      </w:r>
      <w:r>
        <w:rPr>
          <w:rFonts w:cs="Arial"/>
          <w:sz w:val="20"/>
          <w:szCs w:val="20"/>
          <w:lang w:val="en-AU" w:eastAsia="en-GB" w:bidi="ar-SA"/>
        </w:rPr>
        <w:t>)</w:t>
      </w:r>
      <w:r w:rsidR="0075762A" w:rsidRPr="000D4F86">
        <w:rPr>
          <w:rFonts w:cs="Arial"/>
          <w:sz w:val="20"/>
          <w:szCs w:val="20"/>
          <w:lang w:val="en-AU" w:eastAsia="en-GB" w:bidi="ar-SA"/>
        </w:rPr>
        <w:t xml:space="preserve"> Glyphosate-tolerant 5enolpyruvylshikimate-3-phosphate synthases. Patent 6,248,876, U.S. </w:t>
      </w:r>
      <w:r w:rsidR="008D0639" w:rsidRPr="000D4F86">
        <w:rPr>
          <w:rFonts w:cs="Arial"/>
          <w:sz w:val="20"/>
          <w:szCs w:val="20"/>
          <w:lang w:val="en-AU" w:eastAsia="en-GB" w:bidi="ar-SA"/>
        </w:rPr>
        <w:t>Patent Office, Washington, D.C.</w:t>
      </w:r>
    </w:p>
    <w:p w14:paraId="15A9DE1F" w14:textId="77777777" w:rsidR="006B49B9" w:rsidRDefault="006057E3" w:rsidP="004C2F03">
      <w:pPr>
        <w:tabs>
          <w:tab w:val="left" w:pos="0"/>
        </w:tabs>
        <w:spacing w:after="240"/>
        <w:rPr>
          <w:rFonts w:cs="Arial"/>
          <w:noProof/>
          <w:sz w:val="20"/>
          <w:szCs w:val="20"/>
        </w:rPr>
      </w:pPr>
      <w:r w:rsidRPr="000D4F86">
        <w:rPr>
          <w:rFonts w:cs="Arial"/>
          <w:noProof/>
          <w:sz w:val="20"/>
          <w:szCs w:val="20"/>
        </w:rPr>
        <w:t>Bauer R, Bekker JP, van Wyk N, du Toit C, Dicks LMT, Kossmann J (2009) Exopolysaccharide production by lactose-hydrolyzing bacteria isolated from traditionally fermented milk. International Journal of Food Microbiology 131(2-3):260–264</w:t>
      </w:r>
    </w:p>
    <w:p w14:paraId="69EDA8CC" w14:textId="2FBC6317" w:rsidR="008D0639" w:rsidRPr="000D4F86" w:rsidRDefault="008D0639"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Behrens M, Mutlu N, Chakraborty S, Dumitru R, Jiang W, LaVallee B, Herman P, Clemente T, Weeks D (2007) Dicamba Resistance: Enlarging and preserving biotechnology-based weed management str</w:t>
      </w:r>
      <w:r w:rsidR="00892103">
        <w:rPr>
          <w:rFonts w:cs="Arial"/>
          <w:noProof/>
          <w:color w:val="000000" w:themeColor="text1"/>
          <w:sz w:val="20"/>
          <w:szCs w:val="20"/>
        </w:rPr>
        <w:t>ategies. Science 316: 1185-1188</w:t>
      </w:r>
    </w:p>
    <w:p w14:paraId="7E55A476" w14:textId="7F6660E2" w:rsidR="001F08D6" w:rsidRDefault="00892103" w:rsidP="004C2F03">
      <w:pPr>
        <w:tabs>
          <w:tab w:val="left" w:pos="0"/>
        </w:tabs>
        <w:spacing w:after="240"/>
        <w:rPr>
          <w:rFonts w:cs="Arial"/>
          <w:noProof/>
          <w:color w:val="000000" w:themeColor="text1"/>
          <w:sz w:val="20"/>
          <w:szCs w:val="20"/>
        </w:rPr>
      </w:pPr>
      <w:r>
        <w:rPr>
          <w:rFonts w:cs="Arial"/>
          <w:noProof/>
          <w:color w:val="000000" w:themeColor="text1"/>
          <w:sz w:val="20"/>
          <w:szCs w:val="20"/>
        </w:rPr>
        <w:t xml:space="preserve">Bradshaw RA, </w:t>
      </w:r>
      <w:r w:rsidR="001F08D6" w:rsidRPr="000D4F86">
        <w:rPr>
          <w:rFonts w:cs="Arial"/>
          <w:noProof/>
          <w:color w:val="000000" w:themeColor="text1"/>
          <w:sz w:val="20"/>
          <w:szCs w:val="20"/>
        </w:rPr>
        <w:t>Brickey</w:t>
      </w:r>
      <w:r>
        <w:rPr>
          <w:rFonts w:cs="Arial"/>
          <w:noProof/>
          <w:color w:val="000000" w:themeColor="text1"/>
          <w:sz w:val="20"/>
          <w:szCs w:val="20"/>
        </w:rPr>
        <w:t xml:space="preserve"> WW, </w:t>
      </w:r>
      <w:r w:rsidR="001F08D6" w:rsidRPr="000D4F86">
        <w:rPr>
          <w:rFonts w:cs="Arial"/>
          <w:noProof/>
          <w:color w:val="000000" w:themeColor="text1"/>
          <w:sz w:val="20"/>
          <w:szCs w:val="20"/>
        </w:rPr>
        <w:t>Walker</w:t>
      </w:r>
      <w:r>
        <w:rPr>
          <w:rFonts w:cs="Arial"/>
          <w:noProof/>
          <w:color w:val="000000" w:themeColor="text1"/>
          <w:sz w:val="20"/>
          <w:szCs w:val="20"/>
        </w:rPr>
        <w:t xml:space="preserve"> KW (1998)</w:t>
      </w:r>
      <w:r w:rsidR="001F08D6" w:rsidRPr="000D4F86">
        <w:rPr>
          <w:rFonts w:cs="Arial"/>
          <w:noProof/>
          <w:color w:val="000000" w:themeColor="text1"/>
          <w:sz w:val="20"/>
          <w:szCs w:val="20"/>
        </w:rPr>
        <w:t xml:space="preserve"> N-terminal processing: The methionine aminopeptidase and Na-acetyl transferase families. Trends in </w:t>
      </w:r>
      <w:r>
        <w:rPr>
          <w:rFonts w:cs="Arial"/>
          <w:noProof/>
          <w:color w:val="000000" w:themeColor="text1"/>
          <w:sz w:val="20"/>
          <w:szCs w:val="20"/>
        </w:rPr>
        <w:t>Biochemical Sciences 23:263-267</w:t>
      </w:r>
      <w:r w:rsidR="001F08D6" w:rsidRPr="000D4F86">
        <w:rPr>
          <w:rFonts w:cs="Arial"/>
          <w:noProof/>
          <w:color w:val="000000" w:themeColor="text1"/>
          <w:sz w:val="20"/>
          <w:szCs w:val="20"/>
        </w:rPr>
        <w:t xml:space="preserve"> </w:t>
      </w:r>
    </w:p>
    <w:p w14:paraId="159FB012" w14:textId="102F757A" w:rsidR="006B49B9" w:rsidRPr="006B49B9" w:rsidRDefault="006B49B9" w:rsidP="004C2F03">
      <w:pPr>
        <w:tabs>
          <w:tab w:val="left" w:pos="0"/>
        </w:tabs>
        <w:spacing w:after="240"/>
        <w:rPr>
          <w:rFonts w:cs="Arial"/>
          <w:sz w:val="20"/>
          <w:szCs w:val="20"/>
        </w:rPr>
      </w:pPr>
      <w:r w:rsidRPr="000D4F86">
        <w:rPr>
          <w:rFonts w:cs="Arial"/>
          <w:sz w:val="20"/>
          <w:szCs w:val="20"/>
        </w:rPr>
        <w:t>CERA (2011) A review of the environmental safety of the PAT protein. Environmental Biosafety Research 10:73</w:t>
      </w:r>
      <w:r>
        <w:rPr>
          <w:rFonts w:cs="Arial"/>
          <w:sz w:val="20"/>
          <w:szCs w:val="20"/>
        </w:rPr>
        <w:t>–101. DOI: 10.1051/ebr/2012004</w:t>
      </w:r>
    </w:p>
    <w:p w14:paraId="6FD13AC5" w14:textId="50F26691" w:rsidR="00BE2A41" w:rsidRPr="000D4F86" w:rsidRDefault="00BE2A41" w:rsidP="004C2F03">
      <w:pPr>
        <w:tabs>
          <w:tab w:val="left" w:pos="0"/>
        </w:tabs>
        <w:spacing w:after="240"/>
        <w:rPr>
          <w:rStyle w:val="Hyperlink"/>
          <w:rFonts w:cs="Arial"/>
          <w:noProof/>
          <w:sz w:val="20"/>
          <w:szCs w:val="20"/>
        </w:rPr>
      </w:pPr>
      <w:r w:rsidRPr="000D4F86">
        <w:rPr>
          <w:rFonts w:cs="Arial"/>
          <w:noProof/>
          <w:color w:val="000000" w:themeColor="text1"/>
          <w:sz w:val="20"/>
          <w:szCs w:val="20"/>
        </w:rPr>
        <w:t xml:space="preserve">CFIA (1994) The biology of </w:t>
      </w:r>
      <w:r w:rsidRPr="000D4F86">
        <w:rPr>
          <w:rFonts w:cs="Arial"/>
          <w:i/>
          <w:noProof/>
          <w:color w:val="000000" w:themeColor="text1"/>
          <w:sz w:val="20"/>
          <w:szCs w:val="20"/>
        </w:rPr>
        <w:t>Zea mays</w:t>
      </w:r>
      <w:r w:rsidRPr="000D4F86">
        <w:rPr>
          <w:rFonts w:cs="Arial"/>
          <w:noProof/>
          <w:color w:val="000000" w:themeColor="text1"/>
          <w:sz w:val="20"/>
          <w:szCs w:val="20"/>
        </w:rPr>
        <w:t xml:space="preserve"> L. (corn/maize). BIO1994-11. Canadian Food Inspection Agency, Ottawa. </w:t>
      </w:r>
      <w:hyperlink r:id="rId38" w:history="1">
        <w:r w:rsidRPr="000D4F86">
          <w:rPr>
            <w:rStyle w:val="Hyperlink"/>
            <w:rFonts w:cs="Arial"/>
            <w:noProof/>
            <w:sz w:val="20"/>
            <w:szCs w:val="20"/>
          </w:rPr>
          <w:t>http://www.inspection.gc.ca/plants/plants-with-novel-traits/applicants/directive-94-08/biology-documents/zea-mays-l-/eng/1330985739405/1330985818367</w:t>
        </w:r>
      </w:hyperlink>
    </w:p>
    <w:p w14:paraId="682F9CDC" w14:textId="4D1F229E" w:rsidR="008D0639" w:rsidRPr="000D4F86" w:rsidRDefault="008D0639"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 xml:space="preserve">Chakraborty S, Behrens M, Herman P, Arendsen A, Hagen W, Carlson D, Wang X-Z, Weeks D (2005) A three-component dicamba </w:t>
      </w:r>
      <w:r w:rsidRPr="000D4F86">
        <w:rPr>
          <w:rFonts w:cs="Arial"/>
          <w:i/>
          <w:noProof/>
          <w:color w:val="000000" w:themeColor="text1"/>
          <w:sz w:val="20"/>
          <w:szCs w:val="20"/>
        </w:rPr>
        <w:t>O</w:t>
      </w:r>
      <w:r w:rsidRPr="000D4F86">
        <w:rPr>
          <w:rFonts w:cs="Arial"/>
          <w:noProof/>
          <w:color w:val="000000" w:themeColor="text1"/>
          <w:sz w:val="20"/>
          <w:szCs w:val="20"/>
        </w:rPr>
        <w:t xml:space="preserve">-demethylase from </w:t>
      </w:r>
      <w:r w:rsidRPr="000D4F86">
        <w:rPr>
          <w:rFonts w:cs="Arial"/>
          <w:i/>
          <w:noProof/>
          <w:color w:val="000000" w:themeColor="text1"/>
          <w:sz w:val="20"/>
          <w:szCs w:val="20"/>
        </w:rPr>
        <w:t>Pseudomonas maltophilia</w:t>
      </w:r>
      <w:r w:rsidRPr="000D4F86">
        <w:rPr>
          <w:rFonts w:cs="Arial"/>
          <w:noProof/>
          <w:color w:val="000000" w:themeColor="text1"/>
          <w:sz w:val="20"/>
          <w:szCs w:val="20"/>
        </w:rPr>
        <w:t xml:space="preserve">, strain DI-6: Purification and characterization. Archives of Biochemistry and </w:t>
      </w:r>
      <w:r w:rsidR="00892103">
        <w:rPr>
          <w:rFonts w:cs="Arial"/>
          <w:noProof/>
          <w:color w:val="000000" w:themeColor="text1"/>
          <w:sz w:val="20"/>
          <w:szCs w:val="20"/>
        </w:rPr>
        <w:t>Biophysics 437: 20-28</w:t>
      </w:r>
    </w:p>
    <w:p w14:paraId="483DA515" w14:textId="40D00FA4" w:rsidR="00741660" w:rsidRPr="000D4F86" w:rsidRDefault="00892103" w:rsidP="004C2F03">
      <w:pPr>
        <w:spacing w:after="240"/>
        <w:rPr>
          <w:rFonts w:cs="Arial"/>
          <w:sz w:val="20"/>
          <w:szCs w:val="20"/>
          <w:lang w:val="en-AU" w:eastAsia="en-GB" w:bidi="ar-SA"/>
        </w:rPr>
      </w:pPr>
      <w:r>
        <w:rPr>
          <w:rFonts w:cs="Arial"/>
          <w:noProof/>
          <w:color w:val="000000" w:themeColor="text1"/>
          <w:sz w:val="20"/>
          <w:szCs w:val="20"/>
        </w:rPr>
        <w:t>Chaudhar</w:t>
      </w:r>
      <w:r w:rsidR="006B49B9">
        <w:rPr>
          <w:rFonts w:cs="Arial"/>
          <w:noProof/>
          <w:color w:val="000000" w:themeColor="text1"/>
          <w:sz w:val="20"/>
          <w:szCs w:val="20"/>
        </w:rPr>
        <w:t>d</w:t>
      </w:r>
      <w:r>
        <w:rPr>
          <w:rFonts w:cs="Arial"/>
          <w:noProof/>
          <w:color w:val="000000" w:themeColor="text1"/>
          <w:sz w:val="20"/>
          <w:szCs w:val="20"/>
        </w:rPr>
        <w:t xml:space="preserve">y DK, </w:t>
      </w:r>
      <w:r w:rsidR="00854976" w:rsidRPr="000D4F86">
        <w:rPr>
          <w:rFonts w:cs="Arial"/>
          <w:noProof/>
          <w:color w:val="000000" w:themeColor="text1"/>
          <w:sz w:val="20"/>
          <w:szCs w:val="20"/>
        </w:rPr>
        <w:t>Jeong</w:t>
      </w:r>
      <w:r>
        <w:rPr>
          <w:rFonts w:cs="Arial"/>
          <w:noProof/>
          <w:color w:val="000000" w:themeColor="text1"/>
          <w:sz w:val="20"/>
          <w:szCs w:val="20"/>
        </w:rPr>
        <w:t xml:space="preserve"> SW,</w:t>
      </w:r>
      <w:r w:rsidR="00854976" w:rsidRPr="000D4F86">
        <w:rPr>
          <w:rFonts w:cs="Arial"/>
          <w:sz w:val="20"/>
          <w:szCs w:val="20"/>
          <w:lang w:val="en-AU" w:eastAsia="en-GB" w:bidi="ar-SA"/>
        </w:rPr>
        <w:t xml:space="preserve"> Kim</w:t>
      </w:r>
      <w:r>
        <w:rPr>
          <w:rFonts w:cs="Arial"/>
          <w:sz w:val="20"/>
          <w:szCs w:val="20"/>
          <w:lang w:val="en-AU" w:eastAsia="en-GB" w:bidi="ar-SA"/>
        </w:rPr>
        <w:t xml:space="preserve"> J (2017)</w:t>
      </w:r>
      <w:r w:rsidR="00854976" w:rsidRPr="000D4F86">
        <w:rPr>
          <w:rFonts w:cs="Arial"/>
          <w:sz w:val="20"/>
          <w:szCs w:val="20"/>
          <w:lang w:val="en-AU" w:eastAsia="en-GB" w:bidi="ar-SA"/>
        </w:rPr>
        <w:t xml:space="preserve"> </w:t>
      </w:r>
      <w:r w:rsidR="00854976" w:rsidRPr="000D4F86">
        <w:rPr>
          <w:rFonts w:cs="Arial"/>
          <w:i/>
          <w:sz w:val="20"/>
          <w:szCs w:val="20"/>
          <w:lang w:val="en-AU" w:eastAsia="en-GB" w:bidi="ar-SA"/>
        </w:rPr>
        <w:t xml:space="preserve">Sphingobium naphthae </w:t>
      </w:r>
      <w:r w:rsidR="00854976" w:rsidRPr="000D4F86">
        <w:rPr>
          <w:rFonts w:cs="Arial"/>
          <w:sz w:val="20"/>
          <w:szCs w:val="20"/>
          <w:lang w:val="en-AU" w:eastAsia="en-GB" w:bidi="ar-SA"/>
        </w:rPr>
        <w:t xml:space="preserve">sp. nov., with the ability to degrade aliphatic hydrocarbons, isolated from oil-contaminated soil. International Journal of Systematic and Evolutionary Microbiology </w:t>
      </w:r>
      <w:r>
        <w:rPr>
          <w:rFonts w:cs="Arial"/>
          <w:sz w:val="20"/>
          <w:szCs w:val="20"/>
          <w:lang w:val="en-AU" w:eastAsia="en-GB" w:bidi="ar-SA"/>
        </w:rPr>
        <w:t>67:2986-2993</w:t>
      </w:r>
    </w:p>
    <w:p w14:paraId="2FF07D45" w14:textId="3CF0BF9E" w:rsidR="00854976" w:rsidRPr="000D4F86" w:rsidRDefault="001B4BB7" w:rsidP="004C2F03">
      <w:pPr>
        <w:spacing w:after="240"/>
        <w:rPr>
          <w:rFonts w:cs="Arial"/>
          <w:sz w:val="20"/>
          <w:szCs w:val="20"/>
          <w:lang w:val="en-AU" w:eastAsia="en-GB" w:bidi="ar-SA"/>
        </w:rPr>
      </w:pPr>
      <w:r>
        <w:rPr>
          <w:rFonts w:cs="Arial"/>
          <w:sz w:val="20"/>
          <w:szCs w:val="20"/>
          <w:lang w:val="en-AU" w:eastAsia="en-GB" w:bidi="ar-SA"/>
        </w:rPr>
        <w:t xml:space="preserve">Cornejo MJ, </w:t>
      </w:r>
      <w:r w:rsidR="00741660" w:rsidRPr="000D4F86">
        <w:rPr>
          <w:rFonts w:cs="Arial"/>
          <w:sz w:val="20"/>
          <w:szCs w:val="20"/>
          <w:lang w:val="en-AU" w:eastAsia="en-GB" w:bidi="ar-SA"/>
        </w:rPr>
        <w:t>Luth</w:t>
      </w:r>
      <w:r>
        <w:rPr>
          <w:rFonts w:cs="Arial"/>
          <w:sz w:val="20"/>
          <w:szCs w:val="20"/>
          <w:lang w:val="en-AU" w:eastAsia="en-GB" w:bidi="ar-SA"/>
        </w:rPr>
        <w:t xml:space="preserve"> D, </w:t>
      </w:r>
      <w:r w:rsidR="00741660" w:rsidRPr="000D4F86">
        <w:rPr>
          <w:rFonts w:cs="Arial"/>
          <w:sz w:val="20"/>
          <w:szCs w:val="20"/>
          <w:lang w:val="en-AU" w:eastAsia="en-GB" w:bidi="ar-SA"/>
        </w:rPr>
        <w:t>Blankenship</w:t>
      </w:r>
      <w:r>
        <w:rPr>
          <w:rFonts w:cs="Arial"/>
          <w:sz w:val="20"/>
          <w:szCs w:val="20"/>
          <w:lang w:val="en-AU" w:eastAsia="en-GB" w:bidi="ar-SA"/>
        </w:rPr>
        <w:t xml:space="preserve"> KM, </w:t>
      </w:r>
      <w:r w:rsidR="00741660" w:rsidRPr="000D4F86">
        <w:rPr>
          <w:rFonts w:cs="Arial"/>
          <w:sz w:val="20"/>
          <w:szCs w:val="20"/>
          <w:lang w:val="en-AU" w:eastAsia="en-GB" w:bidi="ar-SA"/>
        </w:rPr>
        <w:t>Anderson</w:t>
      </w:r>
      <w:r>
        <w:rPr>
          <w:rFonts w:cs="Arial"/>
          <w:sz w:val="20"/>
          <w:szCs w:val="20"/>
          <w:lang w:val="en-AU" w:eastAsia="en-GB" w:bidi="ar-SA"/>
        </w:rPr>
        <w:t xml:space="preserve"> OD,</w:t>
      </w:r>
      <w:r w:rsidR="00741660" w:rsidRPr="000D4F86">
        <w:rPr>
          <w:rFonts w:cs="Arial"/>
          <w:sz w:val="20"/>
          <w:szCs w:val="20"/>
          <w:lang w:val="en-AU" w:eastAsia="en-GB" w:bidi="ar-SA"/>
        </w:rPr>
        <w:t xml:space="preserve"> Blechl</w:t>
      </w:r>
      <w:r>
        <w:rPr>
          <w:rFonts w:cs="Arial"/>
          <w:sz w:val="20"/>
          <w:szCs w:val="20"/>
          <w:lang w:val="en-AU" w:eastAsia="en-GB" w:bidi="ar-SA"/>
        </w:rPr>
        <w:t xml:space="preserve"> AE (</w:t>
      </w:r>
      <w:r w:rsidR="00741660" w:rsidRPr="000D4F86">
        <w:rPr>
          <w:rFonts w:cs="Arial"/>
          <w:sz w:val="20"/>
          <w:szCs w:val="20"/>
          <w:lang w:val="en-AU" w:eastAsia="en-GB" w:bidi="ar-SA"/>
        </w:rPr>
        <w:t>1993</w:t>
      </w:r>
      <w:r>
        <w:rPr>
          <w:rFonts w:cs="Arial"/>
          <w:sz w:val="20"/>
          <w:szCs w:val="20"/>
          <w:lang w:val="en-AU" w:eastAsia="en-GB" w:bidi="ar-SA"/>
        </w:rPr>
        <w:t>)</w:t>
      </w:r>
      <w:r w:rsidR="00741660" w:rsidRPr="000D4F86">
        <w:rPr>
          <w:rFonts w:cs="Arial"/>
          <w:sz w:val="20"/>
          <w:szCs w:val="20"/>
          <w:lang w:val="en-AU" w:eastAsia="en-GB" w:bidi="ar-SA"/>
        </w:rPr>
        <w:t xml:space="preserve"> Activity of a maize ubiquitin promoter in transgenic rice. Pla</w:t>
      </w:r>
      <w:r>
        <w:rPr>
          <w:rFonts w:cs="Arial"/>
          <w:sz w:val="20"/>
          <w:szCs w:val="20"/>
          <w:lang w:val="en-AU" w:eastAsia="en-GB" w:bidi="ar-SA"/>
        </w:rPr>
        <w:t>nt Molecular Biology 23:567-581</w:t>
      </w:r>
    </w:p>
    <w:p w14:paraId="0F81EC60" w14:textId="7CAE7925" w:rsidR="00741660" w:rsidRPr="000D4F86" w:rsidRDefault="00741660"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 xml:space="preserve">CRA (2006) Corn oil. 5 ed, Corn Refiners Association, Washington D.C. </w:t>
      </w:r>
      <w:hyperlink r:id="rId39" w:history="1">
        <w:r w:rsidRPr="000D4F86">
          <w:rPr>
            <w:rStyle w:val="Hyperlink"/>
            <w:rFonts w:cs="Arial"/>
            <w:noProof/>
            <w:sz w:val="20"/>
            <w:szCs w:val="20"/>
          </w:rPr>
          <w:t>http://www.corn.org/wp-content/uploads/2009/12/CornOil.pdf</w:t>
        </w:r>
      </w:hyperlink>
      <w:r w:rsidRPr="000D4F86">
        <w:rPr>
          <w:rFonts w:cs="Arial"/>
          <w:noProof/>
          <w:color w:val="000000" w:themeColor="text1"/>
          <w:sz w:val="20"/>
          <w:szCs w:val="20"/>
        </w:rPr>
        <w:t xml:space="preserve">. </w:t>
      </w:r>
    </w:p>
    <w:p w14:paraId="4C6A78A0" w14:textId="2D12B197" w:rsidR="00F12367" w:rsidRPr="000D4F86" w:rsidRDefault="00F12367" w:rsidP="004C2F03">
      <w:pPr>
        <w:spacing w:after="240"/>
        <w:rPr>
          <w:rFonts w:cs="Arial"/>
          <w:sz w:val="20"/>
          <w:szCs w:val="20"/>
        </w:rPr>
      </w:pPr>
      <w:r w:rsidRPr="000D4F86">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3EAC3D27" w14:textId="2E517E02" w:rsidR="000B5067" w:rsidRPr="000D4F86" w:rsidRDefault="001B4BB7"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 xml:space="preserve">Denton M, Todd NJ, Kerr KG, Hawkey PM, Littlewood JM (1998) </w:t>
      </w:r>
      <w:r w:rsidR="000B5067" w:rsidRPr="000D4F86">
        <w:rPr>
          <w:rFonts w:eastAsia="Batang" w:cs="Arial"/>
          <w:noProof/>
          <w:color w:val="000000" w:themeColor="text1"/>
          <w:sz w:val="20"/>
          <w:szCs w:val="20"/>
        </w:rPr>
        <w:t xml:space="preserve">Molecular epidemiology of </w:t>
      </w:r>
      <w:r w:rsidR="000B5067" w:rsidRPr="000D4F86">
        <w:rPr>
          <w:rFonts w:eastAsia="Batang" w:cs="Arial"/>
          <w:i/>
          <w:noProof/>
          <w:color w:val="000000" w:themeColor="text1"/>
          <w:sz w:val="20"/>
          <w:szCs w:val="20"/>
        </w:rPr>
        <w:t>Stenotrophomonas maltophilia</w:t>
      </w:r>
      <w:r w:rsidR="000B5067" w:rsidRPr="000D4F86">
        <w:rPr>
          <w:rFonts w:eastAsia="Batang" w:cs="Arial"/>
          <w:noProof/>
          <w:color w:val="000000" w:themeColor="text1"/>
          <w:sz w:val="20"/>
          <w:szCs w:val="20"/>
        </w:rPr>
        <w:t xml:space="preserve"> isolated from clinical specimens from patients with cystic fibrosis and associated environmental samples. </w:t>
      </w:r>
      <w:r w:rsidR="000B5067" w:rsidRPr="000D4F86">
        <w:rPr>
          <w:rFonts w:eastAsia="Batang" w:cs="Arial"/>
          <w:i/>
          <w:noProof/>
          <w:color w:val="000000" w:themeColor="text1"/>
          <w:sz w:val="20"/>
          <w:szCs w:val="20"/>
        </w:rPr>
        <w:t>Journal of Clinical Microbiology</w:t>
      </w:r>
      <w:r>
        <w:rPr>
          <w:rFonts w:eastAsia="Batang" w:cs="Arial"/>
          <w:noProof/>
          <w:color w:val="000000" w:themeColor="text1"/>
          <w:sz w:val="20"/>
          <w:szCs w:val="20"/>
        </w:rPr>
        <w:t xml:space="preserve"> 36:1953-1958</w:t>
      </w:r>
    </w:p>
    <w:p w14:paraId="2EA6D611" w14:textId="13544C21" w:rsidR="00911ED7" w:rsidRPr="000D4F86" w:rsidRDefault="00911ED7" w:rsidP="004C2F03">
      <w:pPr>
        <w:spacing w:after="240"/>
        <w:rPr>
          <w:rFonts w:cs="Arial"/>
          <w:sz w:val="20"/>
          <w:szCs w:val="20"/>
        </w:rPr>
      </w:pPr>
      <w:r w:rsidRPr="000D4F86">
        <w:rPr>
          <w:rFonts w:cs="Arial"/>
          <w:sz w:val="20"/>
          <w:szCs w:val="20"/>
        </w:rPr>
        <w:t>Depicker A, Stachel S, Dhaese P, Zambryski P, Goodman HM (1982) Nopaline synthase: transcript mapping and DNA sequence. J Mol Appl Genet 1:561-573</w:t>
      </w:r>
    </w:p>
    <w:p w14:paraId="624BC938" w14:textId="77777777" w:rsidR="001B4BB7" w:rsidRDefault="001B4BB7" w:rsidP="004C2F03">
      <w:pPr>
        <w:tabs>
          <w:tab w:val="left" w:pos="0"/>
        </w:tabs>
        <w:spacing w:after="240"/>
        <w:rPr>
          <w:rFonts w:cs="Arial"/>
          <w:noProof/>
          <w:sz w:val="20"/>
          <w:szCs w:val="20"/>
        </w:rPr>
      </w:pPr>
      <w:r>
        <w:rPr>
          <w:rFonts w:cs="Arial"/>
          <w:noProof/>
          <w:sz w:val="20"/>
          <w:szCs w:val="20"/>
        </w:rPr>
        <w:t xml:space="preserve">D'Ordine, RL, </w:t>
      </w:r>
      <w:r w:rsidR="00C24F4B" w:rsidRPr="000D4F86">
        <w:rPr>
          <w:rFonts w:cs="Arial"/>
          <w:noProof/>
          <w:sz w:val="20"/>
          <w:szCs w:val="20"/>
        </w:rPr>
        <w:t>Rydel</w:t>
      </w:r>
      <w:r>
        <w:rPr>
          <w:rFonts w:cs="Arial"/>
          <w:noProof/>
          <w:sz w:val="20"/>
          <w:szCs w:val="20"/>
        </w:rPr>
        <w:t xml:space="preserve"> TJ, </w:t>
      </w:r>
      <w:r w:rsidR="00C24F4B" w:rsidRPr="000D4F86">
        <w:rPr>
          <w:rFonts w:cs="Arial"/>
          <w:noProof/>
          <w:sz w:val="20"/>
          <w:szCs w:val="20"/>
        </w:rPr>
        <w:t>Storek</w:t>
      </w:r>
      <w:r>
        <w:rPr>
          <w:rFonts w:cs="Arial"/>
          <w:noProof/>
          <w:sz w:val="20"/>
          <w:szCs w:val="20"/>
        </w:rPr>
        <w:t xml:space="preserve"> MJ, </w:t>
      </w:r>
      <w:r w:rsidR="00C24F4B" w:rsidRPr="000D4F86">
        <w:rPr>
          <w:rFonts w:cs="Arial"/>
          <w:noProof/>
          <w:sz w:val="20"/>
          <w:szCs w:val="20"/>
        </w:rPr>
        <w:t>Sturman</w:t>
      </w:r>
      <w:r>
        <w:rPr>
          <w:rFonts w:cs="Arial"/>
          <w:noProof/>
          <w:sz w:val="20"/>
          <w:szCs w:val="20"/>
        </w:rPr>
        <w:t xml:space="preserve"> EJ, </w:t>
      </w:r>
      <w:r w:rsidR="00C24F4B" w:rsidRPr="000D4F86">
        <w:rPr>
          <w:rFonts w:cs="Arial"/>
          <w:noProof/>
          <w:sz w:val="20"/>
          <w:szCs w:val="20"/>
        </w:rPr>
        <w:t>Moshiri</w:t>
      </w:r>
      <w:r>
        <w:rPr>
          <w:rFonts w:cs="Arial"/>
          <w:noProof/>
          <w:sz w:val="20"/>
          <w:szCs w:val="20"/>
        </w:rPr>
        <w:t xml:space="preserve"> F, </w:t>
      </w:r>
      <w:r w:rsidR="00C24F4B" w:rsidRPr="000D4F86">
        <w:rPr>
          <w:rFonts w:cs="Arial"/>
          <w:noProof/>
          <w:sz w:val="20"/>
          <w:szCs w:val="20"/>
        </w:rPr>
        <w:t>Bartlett</w:t>
      </w:r>
      <w:r>
        <w:rPr>
          <w:rFonts w:cs="Arial"/>
          <w:noProof/>
          <w:sz w:val="20"/>
          <w:szCs w:val="20"/>
        </w:rPr>
        <w:t xml:space="preserve"> RK, </w:t>
      </w:r>
      <w:r w:rsidR="00C24F4B" w:rsidRPr="000D4F86">
        <w:rPr>
          <w:rFonts w:cs="Arial"/>
          <w:noProof/>
          <w:sz w:val="20"/>
          <w:szCs w:val="20"/>
        </w:rPr>
        <w:t>Brown</w:t>
      </w:r>
      <w:r>
        <w:rPr>
          <w:rFonts w:cs="Arial"/>
          <w:noProof/>
          <w:sz w:val="20"/>
          <w:szCs w:val="20"/>
        </w:rPr>
        <w:t xml:space="preserve"> GR, </w:t>
      </w:r>
      <w:r w:rsidR="00C24F4B" w:rsidRPr="000D4F86">
        <w:rPr>
          <w:rFonts w:cs="Arial"/>
          <w:noProof/>
          <w:sz w:val="20"/>
          <w:szCs w:val="20"/>
        </w:rPr>
        <w:t>Eilers</w:t>
      </w:r>
      <w:r>
        <w:rPr>
          <w:rFonts w:cs="Arial"/>
          <w:noProof/>
          <w:sz w:val="20"/>
          <w:szCs w:val="20"/>
        </w:rPr>
        <w:t xml:space="preserve"> RJ, </w:t>
      </w:r>
      <w:r w:rsidR="00C24F4B" w:rsidRPr="000D4F86">
        <w:rPr>
          <w:rFonts w:cs="Arial"/>
          <w:noProof/>
          <w:sz w:val="20"/>
          <w:szCs w:val="20"/>
        </w:rPr>
        <w:t>Dart</w:t>
      </w:r>
      <w:r>
        <w:rPr>
          <w:rFonts w:cs="Arial"/>
          <w:noProof/>
          <w:sz w:val="20"/>
          <w:szCs w:val="20"/>
        </w:rPr>
        <w:t xml:space="preserve"> C</w:t>
      </w:r>
      <w:r w:rsidR="00C24F4B" w:rsidRPr="000D4F86">
        <w:rPr>
          <w:rFonts w:cs="Arial"/>
          <w:noProof/>
          <w:sz w:val="20"/>
          <w:szCs w:val="20"/>
        </w:rPr>
        <w:t>, Qi</w:t>
      </w:r>
      <w:r>
        <w:rPr>
          <w:rFonts w:cs="Arial"/>
          <w:noProof/>
          <w:sz w:val="20"/>
          <w:szCs w:val="20"/>
        </w:rPr>
        <w:t xml:space="preserve"> Y, </w:t>
      </w:r>
      <w:r w:rsidR="00C24F4B" w:rsidRPr="000D4F86">
        <w:rPr>
          <w:rFonts w:cs="Arial"/>
          <w:noProof/>
          <w:sz w:val="20"/>
          <w:szCs w:val="20"/>
        </w:rPr>
        <w:t>Flasinski</w:t>
      </w:r>
      <w:r>
        <w:rPr>
          <w:rFonts w:cs="Arial"/>
          <w:noProof/>
          <w:sz w:val="20"/>
          <w:szCs w:val="20"/>
        </w:rPr>
        <w:t xml:space="preserve"> S, </w:t>
      </w:r>
      <w:r w:rsidR="00C24F4B" w:rsidRPr="000D4F86">
        <w:rPr>
          <w:rFonts w:cs="Arial"/>
          <w:noProof/>
          <w:sz w:val="20"/>
          <w:szCs w:val="20"/>
        </w:rPr>
        <w:t>Franklin</w:t>
      </w:r>
      <w:r>
        <w:rPr>
          <w:rFonts w:cs="Arial"/>
          <w:noProof/>
          <w:sz w:val="20"/>
          <w:szCs w:val="20"/>
        </w:rPr>
        <w:t xml:space="preserve"> SJ</w:t>
      </w:r>
      <w:r w:rsidR="00C24F4B" w:rsidRPr="000D4F86">
        <w:rPr>
          <w:rFonts w:cs="Arial"/>
          <w:noProof/>
          <w:sz w:val="20"/>
          <w:szCs w:val="20"/>
        </w:rPr>
        <w:t xml:space="preserve"> </w:t>
      </w:r>
      <w:r>
        <w:rPr>
          <w:rFonts w:cs="Arial"/>
          <w:noProof/>
          <w:sz w:val="20"/>
          <w:szCs w:val="20"/>
        </w:rPr>
        <w:t>(2009)</w:t>
      </w:r>
      <w:r w:rsidR="00C24F4B" w:rsidRPr="000D4F86">
        <w:rPr>
          <w:rFonts w:cs="Arial"/>
          <w:noProof/>
          <w:sz w:val="20"/>
          <w:szCs w:val="20"/>
        </w:rPr>
        <w:t xml:space="preserve"> Dicamba monooxygenase: Structural insights into a dynamic Rieske oxygenase that catalyzes an exocyclic monooxygenation. Journal o</w:t>
      </w:r>
      <w:r>
        <w:rPr>
          <w:rFonts w:cs="Arial"/>
          <w:noProof/>
          <w:sz w:val="20"/>
          <w:szCs w:val="20"/>
        </w:rPr>
        <w:t>f Molecular Biology 392:481-497</w:t>
      </w:r>
    </w:p>
    <w:p w14:paraId="047FAF66" w14:textId="4A3B7A90" w:rsidR="008D0639" w:rsidRPr="001B4BB7" w:rsidRDefault="008D0639" w:rsidP="004C2F03">
      <w:pPr>
        <w:tabs>
          <w:tab w:val="left" w:pos="0"/>
        </w:tabs>
        <w:spacing w:after="240"/>
        <w:rPr>
          <w:rFonts w:cs="Arial"/>
          <w:noProof/>
          <w:sz w:val="20"/>
          <w:szCs w:val="20"/>
        </w:rPr>
      </w:pPr>
      <w:r w:rsidRPr="000D4F86">
        <w:rPr>
          <w:rFonts w:cs="Arial"/>
          <w:noProof/>
          <w:color w:val="000000" w:themeColor="text1"/>
          <w:sz w:val="20"/>
          <w:szCs w:val="20"/>
        </w:rPr>
        <w:t>Duke S (2005) Taking stock of herbicide-resistant crops ten years after introduction. Pest</w:t>
      </w:r>
      <w:r w:rsidR="001B4BB7">
        <w:rPr>
          <w:rFonts w:cs="Arial"/>
          <w:noProof/>
          <w:color w:val="000000" w:themeColor="text1"/>
          <w:sz w:val="20"/>
          <w:szCs w:val="20"/>
        </w:rPr>
        <w:t xml:space="preserve"> Management Science 61: 211-218</w:t>
      </w:r>
    </w:p>
    <w:p w14:paraId="5BE09DB4" w14:textId="36CBAF36" w:rsidR="00C24F4B" w:rsidRPr="000D4F86" w:rsidRDefault="001B4BB7" w:rsidP="004C2F03">
      <w:pPr>
        <w:tabs>
          <w:tab w:val="left" w:pos="0"/>
        </w:tabs>
        <w:spacing w:after="240"/>
        <w:rPr>
          <w:rFonts w:cs="Arial"/>
          <w:noProof/>
          <w:sz w:val="20"/>
          <w:szCs w:val="20"/>
        </w:rPr>
      </w:pPr>
      <w:r>
        <w:rPr>
          <w:rFonts w:cs="Arial"/>
          <w:noProof/>
          <w:sz w:val="20"/>
          <w:szCs w:val="20"/>
        </w:rPr>
        <w:t>Dumitru R</w:t>
      </w:r>
      <w:r w:rsidR="00C24F4B" w:rsidRPr="000D4F86">
        <w:rPr>
          <w:rFonts w:cs="Arial"/>
          <w:noProof/>
          <w:sz w:val="20"/>
          <w:szCs w:val="20"/>
        </w:rPr>
        <w:t>, Jiang</w:t>
      </w:r>
      <w:r>
        <w:rPr>
          <w:rFonts w:cs="Arial"/>
          <w:noProof/>
          <w:sz w:val="20"/>
          <w:szCs w:val="20"/>
        </w:rPr>
        <w:t xml:space="preserve"> WZ, </w:t>
      </w:r>
      <w:r w:rsidR="00C24F4B" w:rsidRPr="000D4F86">
        <w:rPr>
          <w:rFonts w:cs="Arial"/>
          <w:noProof/>
          <w:sz w:val="20"/>
          <w:szCs w:val="20"/>
        </w:rPr>
        <w:t>Weeks</w:t>
      </w:r>
      <w:r>
        <w:rPr>
          <w:rFonts w:cs="Arial"/>
          <w:noProof/>
          <w:sz w:val="20"/>
          <w:szCs w:val="20"/>
        </w:rPr>
        <w:t xml:space="preserve"> DP, </w:t>
      </w:r>
      <w:r w:rsidR="00C24F4B" w:rsidRPr="000D4F86">
        <w:rPr>
          <w:rFonts w:cs="Arial"/>
          <w:noProof/>
          <w:sz w:val="20"/>
          <w:szCs w:val="20"/>
        </w:rPr>
        <w:t>Wilson</w:t>
      </w:r>
      <w:r>
        <w:rPr>
          <w:rFonts w:cs="Arial"/>
          <w:noProof/>
          <w:sz w:val="20"/>
          <w:szCs w:val="20"/>
        </w:rPr>
        <w:t xml:space="preserve"> MA (</w:t>
      </w:r>
      <w:r w:rsidR="00C24F4B" w:rsidRPr="000D4F86">
        <w:rPr>
          <w:rFonts w:cs="Arial"/>
          <w:noProof/>
          <w:sz w:val="20"/>
          <w:szCs w:val="20"/>
        </w:rPr>
        <w:t>2009</w:t>
      </w:r>
      <w:r>
        <w:rPr>
          <w:rFonts w:cs="Arial"/>
          <w:noProof/>
          <w:sz w:val="20"/>
          <w:szCs w:val="20"/>
        </w:rPr>
        <w:t>)</w:t>
      </w:r>
      <w:r w:rsidR="00C24F4B" w:rsidRPr="000D4F86">
        <w:rPr>
          <w:rFonts w:cs="Arial"/>
          <w:noProof/>
          <w:sz w:val="20"/>
          <w:szCs w:val="20"/>
        </w:rPr>
        <w:t xml:space="preserve"> Crystal structure of dicamba monooxygenase: A Rieske nonheme oxygenase that catalyzes oxidative demethylation. Journal o</w:t>
      </w:r>
      <w:r>
        <w:rPr>
          <w:rFonts w:cs="Arial"/>
          <w:noProof/>
          <w:sz w:val="20"/>
          <w:szCs w:val="20"/>
        </w:rPr>
        <w:t>f Molecular Biology 392:498-510</w:t>
      </w:r>
    </w:p>
    <w:p w14:paraId="16577648" w14:textId="16C3F893" w:rsidR="009805AA" w:rsidRPr="000D4F86" w:rsidRDefault="00787B37" w:rsidP="004C2F03">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EFSA (2011) Conclusion on the peer review of the pesticide risk assessment of the active substance dicamba. </w:t>
      </w:r>
      <w:r w:rsidRPr="000D4F86">
        <w:rPr>
          <w:rFonts w:eastAsia="Batang" w:cs="Arial"/>
          <w:i/>
          <w:noProof/>
          <w:color w:val="000000" w:themeColor="text1"/>
          <w:sz w:val="20"/>
          <w:szCs w:val="20"/>
        </w:rPr>
        <w:t xml:space="preserve">The EFSA Journal </w:t>
      </w:r>
      <w:r w:rsidRPr="000D4F86">
        <w:rPr>
          <w:rFonts w:eastAsia="Batang" w:cs="Arial"/>
          <w:noProof/>
          <w:color w:val="000000" w:themeColor="text1"/>
          <w:sz w:val="20"/>
          <w:szCs w:val="20"/>
        </w:rPr>
        <w:t xml:space="preserve">9(1):1965 [52 pp.] Online: </w:t>
      </w:r>
      <w:hyperlink r:id="rId40" w:history="1">
        <w:r w:rsidRPr="000D4F86">
          <w:rPr>
            <w:rStyle w:val="Hyperlink"/>
            <w:rFonts w:eastAsia="Batang" w:cs="Arial"/>
            <w:noProof/>
            <w:sz w:val="20"/>
            <w:szCs w:val="20"/>
          </w:rPr>
          <w:t>www.efsa.europa.eu/efsajournal.htm</w:t>
        </w:r>
      </w:hyperlink>
    </w:p>
    <w:p w14:paraId="7B410E68" w14:textId="1D0BB844" w:rsidR="009805AA" w:rsidRPr="000D4F86" w:rsidRDefault="008A5E4C" w:rsidP="004C2F03">
      <w:pPr>
        <w:tabs>
          <w:tab w:val="left" w:pos="0"/>
        </w:tabs>
        <w:spacing w:after="240"/>
        <w:rPr>
          <w:rFonts w:eastAsia="Batang" w:cs="Arial"/>
          <w:noProof/>
          <w:color w:val="000000" w:themeColor="text1"/>
          <w:sz w:val="20"/>
          <w:szCs w:val="20"/>
        </w:rPr>
      </w:pPr>
      <w:r>
        <w:rPr>
          <w:rFonts w:cs="Arial"/>
          <w:noProof/>
          <w:sz w:val="20"/>
          <w:szCs w:val="20"/>
        </w:rPr>
        <w:t xml:space="preserve">Egesel CO, </w:t>
      </w:r>
      <w:r w:rsidR="009805AA" w:rsidRPr="000D4F86">
        <w:rPr>
          <w:rFonts w:cs="Arial"/>
          <w:noProof/>
          <w:sz w:val="20"/>
          <w:szCs w:val="20"/>
        </w:rPr>
        <w:t>Wong</w:t>
      </w:r>
      <w:r>
        <w:rPr>
          <w:rFonts w:cs="Arial"/>
          <w:noProof/>
          <w:sz w:val="20"/>
          <w:szCs w:val="20"/>
        </w:rPr>
        <w:t xml:space="preserve"> JC, </w:t>
      </w:r>
      <w:r w:rsidR="009805AA" w:rsidRPr="000D4F86">
        <w:rPr>
          <w:rFonts w:cs="Arial"/>
          <w:noProof/>
          <w:sz w:val="20"/>
          <w:szCs w:val="20"/>
        </w:rPr>
        <w:t>Lambert</w:t>
      </w:r>
      <w:r>
        <w:rPr>
          <w:rFonts w:cs="Arial"/>
          <w:noProof/>
          <w:sz w:val="20"/>
          <w:szCs w:val="20"/>
        </w:rPr>
        <w:t xml:space="preserve"> RJ, </w:t>
      </w:r>
      <w:r w:rsidR="009805AA" w:rsidRPr="000D4F86">
        <w:rPr>
          <w:rFonts w:cs="Arial"/>
          <w:noProof/>
          <w:sz w:val="20"/>
          <w:szCs w:val="20"/>
        </w:rPr>
        <w:t>Rocheford</w:t>
      </w:r>
      <w:r>
        <w:rPr>
          <w:rFonts w:cs="Arial"/>
          <w:noProof/>
          <w:sz w:val="20"/>
          <w:szCs w:val="20"/>
        </w:rPr>
        <w:t xml:space="preserve"> TR</w:t>
      </w:r>
      <w:r w:rsidR="009805AA" w:rsidRPr="000D4F86">
        <w:rPr>
          <w:rFonts w:cs="Arial"/>
          <w:noProof/>
          <w:sz w:val="20"/>
          <w:szCs w:val="20"/>
        </w:rPr>
        <w:t xml:space="preserve"> </w:t>
      </w:r>
      <w:r>
        <w:rPr>
          <w:rFonts w:cs="Arial"/>
          <w:noProof/>
          <w:sz w:val="20"/>
          <w:szCs w:val="20"/>
        </w:rPr>
        <w:t>(2003)</w:t>
      </w:r>
      <w:r w:rsidR="009805AA" w:rsidRPr="000D4F86">
        <w:rPr>
          <w:rFonts w:cs="Arial"/>
          <w:noProof/>
          <w:sz w:val="20"/>
          <w:szCs w:val="20"/>
        </w:rPr>
        <w:t xml:space="preserve"> Gene dosage effects on carotenoid concentration in </w:t>
      </w:r>
      <w:r>
        <w:rPr>
          <w:rFonts w:cs="Arial"/>
          <w:noProof/>
          <w:sz w:val="20"/>
          <w:szCs w:val="20"/>
        </w:rPr>
        <w:t>maize grain. Maydica 48:183-190</w:t>
      </w:r>
    </w:p>
    <w:p w14:paraId="62ECEF03" w14:textId="0E96CA60" w:rsidR="006057E3" w:rsidRPr="000D4F86" w:rsidRDefault="006057E3" w:rsidP="004C2F03">
      <w:pPr>
        <w:tabs>
          <w:tab w:val="left" w:pos="0"/>
        </w:tabs>
        <w:spacing w:after="240"/>
        <w:rPr>
          <w:rFonts w:cs="Arial"/>
          <w:noProof/>
          <w:sz w:val="20"/>
          <w:szCs w:val="20"/>
        </w:rPr>
      </w:pPr>
      <w:r w:rsidRPr="000D4F86">
        <w:rPr>
          <w:rFonts w:cs="Arial"/>
          <w:noProof/>
          <w:sz w:val="20"/>
          <w:szCs w:val="20"/>
        </w:rPr>
        <w:t>Enya J, Shinohara H, Yoshida S, Tsukiboshi T, Negishi H, Suyama K, Tsushima S (2007) Culturable Leaf-Associated Bacteria on Tomato Plants and Their Potential as Biological Control Agents. Microbial Ecology 53(4):524–536</w:t>
      </w:r>
    </w:p>
    <w:p w14:paraId="3E862FEA" w14:textId="6289FE48" w:rsidR="00347794" w:rsidRPr="000D4F86" w:rsidRDefault="00347794" w:rsidP="004C2F03">
      <w:pPr>
        <w:tabs>
          <w:tab w:val="left" w:pos="0"/>
        </w:tabs>
        <w:spacing w:after="240"/>
        <w:rPr>
          <w:rFonts w:cs="Arial"/>
          <w:noProof/>
          <w:sz w:val="20"/>
          <w:szCs w:val="20"/>
        </w:rPr>
      </w:pPr>
      <w:r w:rsidRPr="000D4F86">
        <w:rPr>
          <w:rFonts w:cs="Arial"/>
          <w:noProof/>
          <w:color w:val="000000" w:themeColor="text1"/>
          <w:sz w:val="20"/>
          <w:szCs w:val="20"/>
        </w:rPr>
        <w:t>FAOSTAT (2017) Online database of the Food and Agriculture Organization of the United Nations</w:t>
      </w:r>
      <w:r w:rsidRPr="000D4F86">
        <w:rPr>
          <w:rFonts w:cs="Arial"/>
          <w:sz w:val="20"/>
          <w:szCs w:val="20"/>
        </w:rPr>
        <w:t xml:space="preserve">. </w:t>
      </w:r>
      <w:hyperlink r:id="rId41" w:anchor="data/QC" w:history="1">
        <w:r w:rsidRPr="000D4F86">
          <w:rPr>
            <w:rStyle w:val="Hyperlink"/>
            <w:rFonts w:cs="Arial"/>
            <w:sz w:val="20"/>
            <w:szCs w:val="20"/>
          </w:rPr>
          <w:t>http://www.fao.org/faostat/en/#data/QC</w:t>
        </w:r>
      </w:hyperlink>
    </w:p>
    <w:p w14:paraId="62872A20" w14:textId="2AA47A81" w:rsidR="00F24053" w:rsidRPr="000D4F86" w:rsidRDefault="00F24053" w:rsidP="004C2F03">
      <w:pPr>
        <w:tabs>
          <w:tab w:val="left" w:pos="0"/>
        </w:tabs>
        <w:spacing w:after="240"/>
        <w:rPr>
          <w:rFonts w:cs="Arial"/>
          <w:noProof/>
          <w:sz w:val="20"/>
          <w:szCs w:val="20"/>
        </w:rPr>
      </w:pPr>
      <w:r w:rsidRPr="000D4F86">
        <w:rPr>
          <w:rFonts w:cs="Arial"/>
          <w:noProof/>
          <w:sz w:val="20"/>
          <w:szCs w:val="20"/>
        </w:rPr>
        <w:t>Fialho A, Moreira L, Granja A, Popescu A, Hoffmann K, Si-Correia I (2008) Occurrence, production, and applications of gellan: current state and perspectives. Applied Microbiology and Biotechnology 79(6):889–900</w:t>
      </w:r>
    </w:p>
    <w:p w14:paraId="04AAA7AE" w14:textId="77777777" w:rsidR="003675B2" w:rsidRPr="000D4F86" w:rsidRDefault="00844805" w:rsidP="004C2F03">
      <w:pPr>
        <w:tabs>
          <w:tab w:val="left" w:pos="0"/>
        </w:tabs>
        <w:spacing w:after="240"/>
        <w:rPr>
          <w:rFonts w:cs="Arial"/>
          <w:noProof/>
          <w:sz w:val="20"/>
          <w:szCs w:val="20"/>
        </w:rPr>
      </w:pPr>
      <w:r w:rsidRPr="000D4F86">
        <w:rPr>
          <w:rFonts w:cs="Arial"/>
          <w:sz w:val="20"/>
          <w:szCs w:val="20"/>
        </w:rPr>
        <w:t xml:space="preserve">FSANZ (2016) Application A1118 - Food derived from herbicide-tolerant corn line MON87419. Report prepared by Food Standards Australia New Zealand. </w:t>
      </w:r>
      <w:hyperlink r:id="rId42" w:history="1">
        <w:r w:rsidRPr="000D4F86">
          <w:rPr>
            <w:rStyle w:val="Hyperlink"/>
            <w:rFonts w:cs="Arial"/>
            <w:sz w:val="20"/>
            <w:szCs w:val="20"/>
          </w:rPr>
          <w:t>https://www.foodstandards.gov.au/code/applications/Pages/A1118GM-CornLineMON87419.aspx</w:t>
        </w:r>
      </w:hyperlink>
    </w:p>
    <w:p w14:paraId="27390672" w14:textId="77777777" w:rsidR="00117EC8" w:rsidRDefault="00844805" w:rsidP="004C2F03">
      <w:pPr>
        <w:tabs>
          <w:tab w:val="left" w:pos="0"/>
        </w:tabs>
        <w:spacing w:after="240"/>
        <w:rPr>
          <w:rStyle w:val="Hyperlink"/>
          <w:rFonts w:cs="Arial"/>
          <w:noProof/>
          <w:color w:val="auto"/>
          <w:sz w:val="20"/>
          <w:szCs w:val="20"/>
          <w:u w:val="none"/>
        </w:rPr>
      </w:pPr>
      <w:r w:rsidRPr="000D4F86">
        <w:rPr>
          <w:rFonts w:cs="Arial"/>
          <w:sz w:val="20"/>
          <w:szCs w:val="20"/>
        </w:rPr>
        <w:t>FSANZ (2014</w:t>
      </w:r>
      <w:r w:rsidR="00724A43" w:rsidRPr="000D4F86">
        <w:rPr>
          <w:rFonts w:cs="Arial"/>
          <w:sz w:val="20"/>
          <w:szCs w:val="20"/>
        </w:rPr>
        <w:t>a</w:t>
      </w:r>
      <w:r w:rsidRPr="000D4F86">
        <w:rPr>
          <w:rFonts w:cs="Arial"/>
          <w:sz w:val="20"/>
          <w:szCs w:val="20"/>
        </w:rPr>
        <w:t xml:space="preserve">) Application A1080 - Food derived from herbicide-tolerant cotton line MON88701. Report prepared by Food Standards Australia New Zealand. </w:t>
      </w:r>
      <w:hyperlink r:id="rId43" w:history="1">
        <w:r w:rsidRPr="000D4F86">
          <w:rPr>
            <w:rStyle w:val="Hyperlink"/>
            <w:rFonts w:cs="Arial"/>
            <w:sz w:val="20"/>
            <w:szCs w:val="20"/>
          </w:rPr>
          <w:t>https://www.foodstandards.gov.au/code/applications/Pages/A1080-Food-derived-from-Herbicide-tolerant-Cotton-Line-MON88701.aspx</w:t>
        </w:r>
      </w:hyperlink>
    </w:p>
    <w:p w14:paraId="75D2FB16" w14:textId="3E2BCB78" w:rsidR="00724A43" w:rsidRPr="000D4F86" w:rsidRDefault="00724A43" w:rsidP="004C2F03">
      <w:pPr>
        <w:tabs>
          <w:tab w:val="left" w:pos="0"/>
        </w:tabs>
        <w:spacing w:after="240"/>
        <w:rPr>
          <w:rFonts w:cs="Arial"/>
          <w:noProof/>
          <w:sz w:val="20"/>
          <w:szCs w:val="20"/>
        </w:rPr>
      </w:pPr>
      <w:r w:rsidRPr="000D4F86">
        <w:rPr>
          <w:rFonts w:cs="Arial"/>
          <w:sz w:val="20"/>
          <w:szCs w:val="20"/>
        </w:rPr>
        <w:t xml:space="preserve">FSANZ (2014b) Application A1081 - Food derived from herbicide-tolerant soybean </w:t>
      </w:r>
      <w:r w:rsidR="00432298">
        <w:rPr>
          <w:rFonts w:cs="Arial"/>
          <w:sz w:val="20"/>
          <w:szCs w:val="20"/>
        </w:rPr>
        <w:t>event</w:t>
      </w:r>
      <w:r w:rsidRPr="000D4F86">
        <w:rPr>
          <w:rFonts w:cs="Arial"/>
          <w:sz w:val="20"/>
          <w:szCs w:val="20"/>
        </w:rPr>
        <w:t xml:space="preserve"> </w:t>
      </w:r>
      <w:r w:rsidR="00432298">
        <w:rPr>
          <w:rFonts w:cs="Arial"/>
          <w:sz w:val="20"/>
          <w:szCs w:val="20"/>
        </w:rPr>
        <w:t>SYHT0H2</w:t>
      </w:r>
      <w:r w:rsidRPr="000D4F86">
        <w:rPr>
          <w:rFonts w:cs="Arial"/>
          <w:sz w:val="20"/>
          <w:szCs w:val="20"/>
        </w:rPr>
        <w:t xml:space="preserve">6. Report prepared by Food Standards Australia New Zealand. </w:t>
      </w:r>
      <w:hyperlink r:id="rId44" w:history="1">
        <w:r w:rsidRPr="000D4F86">
          <w:rPr>
            <w:rStyle w:val="Hyperlink"/>
            <w:rFonts w:cs="Arial"/>
            <w:sz w:val="20"/>
            <w:szCs w:val="20"/>
          </w:rPr>
          <w:t>https://www.foodstandards.gov.au/code/applications/Pages/a1081foodderivedfrom5825.aspx</w:t>
        </w:r>
      </w:hyperlink>
    </w:p>
    <w:p w14:paraId="27B20C7D" w14:textId="34246794" w:rsidR="003675B2" w:rsidRPr="000D4F86" w:rsidRDefault="003675B2" w:rsidP="004C2F03">
      <w:pPr>
        <w:spacing w:after="240"/>
        <w:rPr>
          <w:rFonts w:cs="Arial"/>
          <w:sz w:val="20"/>
          <w:szCs w:val="20"/>
        </w:rPr>
      </w:pPr>
      <w:r w:rsidRPr="000D4F86">
        <w:rPr>
          <w:rFonts w:cs="Arial"/>
          <w:sz w:val="20"/>
          <w:szCs w:val="20"/>
        </w:rPr>
        <w:t xml:space="preserve">FSANZ (2013) Application A1071 - Food derived from herbicide-tolerant canola Line MON88302. Report prepared by Food Standards Australia New Zealand. </w:t>
      </w:r>
      <w:hyperlink r:id="rId45" w:history="1">
        <w:r w:rsidRPr="000D4F86">
          <w:rPr>
            <w:rStyle w:val="Hyperlink"/>
            <w:rFonts w:cs="Arial"/>
            <w:sz w:val="20"/>
            <w:szCs w:val="20"/>
          </w:rPr>
          <w:t>https://www.foodstandards.gov.au/code/applications/pages/applicationa1071food5499.aspx</w:t>
        </w:r>
      </w:hyperlink>
    </w:p>
    <w:p w14:paraId="7E26DE10" w14:textId="1D624DA9" w:rsidR="008E46A9" w:rsidRPr="000D4F86" w:rsidRDefault="008E46A9" w:rsidP="004C2F03">
      <w:pPr>
        <w:spacing w:after="240"/>
        <w:rPr>
          <w:rFonts w:cs="Arial"/>
          <w:sz w:val="20"/>
          <w:szCs w:val="20"/>
        </w:rPr>
      </w:pPr>
      <w:r w:rsidRPr="000D4F86">
        <w:rPr>
          <w:rFonts w:cs="Arial"/>
          <w:sz w:val="20"/>
          <w:szCs w:val="20"/>
        </w:rPr>
        <w:t>FSANZ (2012</w:t>
      </w:r>
      <w:r w:rsidR="005D319F" w:rsidRPr="000D4F86">
        <w:rPr>
          <w:rFonts w:cs="Arial"/>
          <w:sz w:val="20"/>
          <w:szCs w:val="20"/>
        </w:rPr>
        <w:t>a</w:t>
      </w:r>
      <w:r w:rsidRPr="000D4F86">
        <w:rPr>
          <w:rFonts w:cs="Arial"/>
          <w:sz w:val="20"/>
          <w:szCs w:val="20"/>
        </w:rPr>
        <w:t xml:space="preserve">) Application A1063 - Food derived from herbicide-tolerant soybean MON87708. Report prepared by Food Standards Australia New Zealand. </w:t>
      </w:r>
      <w:hyperlink r:id="rId46" w:history="1">
        <w:r w:rsidRPr="000D4F86">
          <w:rPr>
            <w:rStyle w:val="Hyperlink"/>
            <w:rFonts w:cs="Arial"/>
            <w:sz w:val="20"/>
            <w:szCs w:val="20"/>
          </w:rPr>
          <w:t>https://www.foodstandards.gov.au/code/applications/pages/applicationa1063food5198.aspx</w:t>
        </w:r>
      </w:hyperlink>
    </w:p>
    <w:p w14:paraId="5FAE403B" w14:textId="640DFF0A" w:rsidR="005D319F" w:rsidRPr="000D4F86" w:rsidRDefault="005D319F" w:rsidP="004C2F03">
      <w:pPr>
        <w:spacing w:after="240"/>
        <w:rPr>
          <w:rFonts w:cs="Arial"/>
          <w:sz w:val="20"/>
          <w:szCs w:val="20"/>
        </w:rPr>
      </w:pPr>
      <w:r w:rsidRPr="000D4F86">
        <w:rPr>
          <w:rFonts w:cs="Arial"/>
          <w:sz w:val="20"/>
          <w:szCs w:val="20"/>
        </w:rPr>
        <w:t xml:space="preserve">FSANZ (2012b) Application A1066 - Food derived from herbicide-tolerant </w:t>
      </w:r>
      <w:r w:rsidR="00432298">
        <w:rPr>
          <w:rFonts w:cs="Arial"/>
          <w:sz w:val="20"/>
          <w:szCs w:val="20"/>
        </w:rPr>
        <w:t>maize</w:t>
      </w:r>
      <w:r w:rsidRPr="000D4F86">
        <w:rPr>
          <w:rFonts w:cs="Arial"/>
          <w:sz w:val="20"/>
          <w:szCs w:val="20"/>
        </w:rPr>
        <w:t xml:space="preserve"> MON87427. Report prepared by Food Standards Australia New Zealand. </w:t>
      </w:r>
      <w:hyperlink r:id="rId47" w:history="1">
        <w:r w:rsidRPr="000D4F86">
          <w:rPr>
            <w:rStyle w:val="Hyperlink"/>
            <w:rFonts w:cs="Arial"/>
            <w:sz w:val="20"/>
            <w:szCs w:val="20"/>
          </w:rPr>
          <w:t>https://www.foodstandards.gov.au/code/applications/pages/applicationa1066food5286.aspx</w:t>
        </w:r>
      </w:hyperlink>
    </w:p>
    <w:p w14:paraId="70362B10" w14:textId="04EBEF9B" w:rsidR="00F12367" w:rsidRPr="000D4F86" w:rsidRDefault="0009408C" w:rsidP="004C2F03">
      <w:pPr>
        <w:spacing w:after="240"/>
        <w:rPr>
          <w:rFonts w:cs="Arial"/>
          <w:sz w:val="20"/>
          <w:szCs w:val="20"/>
        </w:rPr>
      </w:pPr>
      <w:r w:rsidRPr="000D4F86">
        <w:rPr>
          <w:rFonts w:cs="Arial"/>
          <w:sz w:val="20"/>
          <w:szCs w:val="20"/>
        </w:rPr>
        <w:t xml:space="preserve">FSANZ (2006) Application A553 - Food derived from </w:t>
      </w:r>
      <w:r w:rsidR="00432298">
        <w:rPr>
          <w:rFonts w:cs="Arial"/>
          <w:sz w:val="20"/>
          <w:szCs w:val="20"/>
        </w:rPr>
        <w:t>glyphosate</w:t>
      </w:r>
      <w:r w:rsidRPr="000D4F86">
        <w:rPr>
          <w:rFonts w:cs="Arial"/>
          <w:sz w:val="20"/>
          <w:szCs w:val="20"/>
        </w:rPr>
        <w:t xml:space="preserve">-tolerant cotton line MON88913. Report prepared by Food Standards Australia New Zealand. </w:t>
      </w:r>
      <w:hyperlink r:id="rId48" w:history="1">
        <w:r w:rsidRPr="000D4F86">
          <w:rPr>
            <w:rStyle w:val="Hyperlink"/>
            <w:rFonts w:cs="Arial"/>
            <w:sz w:val="20"/>
            <w:szCs w:val="20"/>
          </w:rPr>
          <w:t>https://www.foodstandards.gov.au/code/applications/pages/applicationa553foodd2833.aspx</w:t>
        </w:r>
      </w:hyperlink>
    </w:p>
    <w:p w14:paraId="7651308A" w14:textId="2A7B6432" w:rsidR="009134B9" w:rsidRPr="000D4F86" w:rsidRDefault="009134B9" w:rsidP="004C2F03">
      <w:pPr>
        <w:tabs>
          <w:tab w:val="left" w:pos="0"/>
        </w:tabs>
        <w:spacing w:after="240"/>
        <w:rPr>
          <w:rFonts w:cs="Arial"/>
          <w:sz w:val="20"/>
          <w:szCs w:val="20"/>
        </w:rPr>
      </w:pPr>
      <w:r w:rsidRPr="000D4F86">
        <w:rPr>
          <w:rFonts w:cs="Arial"/>
          <w:sz w:val="20"/>
          <w:szCs w:val="20"/>
        </w:rPr>
        <w:t xml:space="preserve">FSANZ (2001) Application A385 </w:t>
      </w:r>
      <w:r w:rsidR="00432298">
        <w:rPr>
          <w:rFonts w:cs="Arial"/>
          <w:sz w:val="20"/>
          <w:szCs w:val="20"/>
        </w:rPr>
        <w:t>–</w:t>
      </w:r>
      <w:r w:rsidRPr="000D4F86">
        <w:rPr>
          <w:rFonts w:cs="Arial"/>
          <w:sz w:val="20"/>
          <w:szCs w:val="20"/>
        </w:rPr>
        <w:t xml:space="preserve"> </w:t>
      </w:r>
      <w:r w:rsidR="00432298">
        <w:rPr>
          <w:rFonts w:cs="Arial"/>
          <w:sz w:val="20"/>
          <w:szCs w:val="20"/>
        </w:rPr>
        <w:t>Insect protected</w:t>
      </w:r>
      <w:r w:rsidRPr="000D4F86">
        <w:rPr>
          <w:rFonts w:cs="Arial"/>
          <w:sz w:val="20"/>
          <w:szCs w:val="20"/>
        </w:rPr>
        <w:t xml:space="preserve"> Bt-176</w:t>
      </w:r>
      <w:r w:rsidR="00432298">
        <w:rPr>
          <w:rFonts w:cs="Arial"/>
          <w:sz w:val="20"/>
          <w:szCs w:val="20"/>
        </w:rPr>
        <w:t xml:space="preserve"> corn</w:t>
      </w:r>
      <w:r w:rsidRPr="000D4F86">
        <w:rPr>
          <w:rFonts w:cs="Arial"/>
          <w:sz w:val="20"/>
          <w:szCs w:val="20"/>
        </w:rPr>
        <w:t xml:space="preserve">. Report prepared by Food Standards Australia New Zealand. </w:t>
      </w:r>
      <w:hyperlink r:id="rId49" w:history="1">
        <w:r w:rsidRPr="000D4F86">
          <w:rPr>
            <w:rStyle w:val="Hyperlink"/>
            <w:rFonts w:cs="Arial"/>
            <w:sz w:val="20"/>
            <w:szCs w:val="20"/>
          </w:rPr>
          <w:t>https://www.foodstandards.gov.au/code/applications/pages/applicationa385insec939.aspx</w:t>
        </w:r>
      </w:hyperlink>
    </w:p>
    <w:p w14:paraId="5AC2DB0E" w14:textId="77777777" w:rsidR="004C2F03" w:rsidRPr="000D4F86" w:rsidRDefault="004C2F03"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Funke T, Han H, Healy-Fried ML, Fischer M, Schönbrunn E (2006) Molecular basis for the herbicide resistance of Roundup Ready crops. Proceedings of the National Academy of Sciences 103(35):13010–13015</w:t>
      </w:r>
    </w:p>
    <w:p w14:paraId="0FAE5022" w14:textId="54D641F8" w:rsidR="00954B18" w:rsidRPr="000D4F86" w:rsidRDefault="00A43031" w:rsidP="004C2F03">
      <w:pPr>
        <w:tabs>
          <w:tab w:val="left" w:pos="0"/>
        </w:tabs>
        <w:spacing w:after="240"/>
        <w:rPr>
          <w:rFonts w:cs="Arial"/>
          <w:sz w:val="20"/>
          <w:szCs w:val="20"/>
        </w:rPr>
      </w:pPr>
      <w:r w:rsidRPr="000D4F86">
        <w:rPr>
          <w:rFonts w:cs="Arial"/>
          <w:noProof/>
          <w:color w:val="000000" w:themeColor="text1"/>
          <w:sz w:val="20"/>
          <w:szCs w:val="20"/>
        </w:rPr>
        <w:t>Green Pool (2012) Sugar consumption in Australia - a statistical update. Green Pool Commodity Specialists, Brisbane</w:t>
      </w:r>
      <w:r w:rsidR="00954B18" w:rsidRPr="000D4F86">
        <w:rPr>
          <w:rFonts w:cs="Arial"/>
          <w:noProof/>
          <w:color w:val="000000" w:themeColor="text1"/>
          <w:sz w:val="20"/>
          <w:szCs w:val="20"/>
        </w:rPr>
        <w:t>. Available online at</w:t>
      </w:r>
      <w:r w:rsidRPr="000D4F86">
        <w:rPr>
          <w:rFonts w:cs="Arial"/>
          <w:noProof/>
          <w:color w:val="000000" w:themeColor="text1"/>
          <w:sz w:val="20"/>
          <w:szCs w:val="20"/>
        </w:rPr>
        <w:t xml:space="preserve"> </w:t>
      </w:r>
      <w:hyperlink r:id="rId50" w:history="1">
        <w:r w:rsidR="00954B18" w:rsidRPr="000D4F86">
          <w:rPr>
            <w:rStyle w:val="Hyperlink"/>
            <w:rFonts w:cs="Arial"/>
            <w:sz w:val="20"/>
            <w:szCs w:val="20"/>
          </w:rPr>
          <w:t>https://greenpoolcommodities.com/news/sugar-consumption-australia-statistical-update/</w:t>
        </w:r>
      </w:hyperlink>
    </w:p>
    <w:p w14:paraId="0369AFA7" w14:textId="6B4B34D0" w:rsidR="000643BA" w:rsidRPr="000D4F86" w:rsidRDefault="000643BA"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Hammond BG, Jez JM (2011) Impact of food processing on the safety assessment for proteins introduced into biotechnology-derived soybean and corn crops</w:t>
      </w:r>
      <w:r w:rsidR="00117EC8">
        <w:rPr>
          <w:rFonts w:cs="Arial"/>
          <w:noProof/>
          <w:color w:val="000000" w:themeColor="text1"/>
          <w:sz w:val="20"/>
          <w:szCs w:val="20"/>
        </w:rPr>
        <w:t>. Food and Chem Tox 49: 711-721</w:t>
      </w:r>
    </w:p>
    <w:p w14:paraId="3EA5D101" w14:textId="7D1DA748" w:rsidR="009805AA" w:rsidRPr="000D4F86" w:rsidRDefault="00117EC8" w:rsidP="004C2F03">
      <w:pPr>
        <w:tabs>
          <w:tab w:val="left" w:pos="0"/>
        </w:tabs>
        <w:spacing w:after="240"/>
        <w:rPr>
          <w:rFonts w:cs="Arial"/>
          <w:noProof/>
          <w:color w:val="000000" w:themeColor="text1"/>
          <w:sz w:val="20"/>
          <w:szCs w:val="20"/>
        </w:rPr>
      </w:pPr>
      <w:r>
        <w:rPr>
          <w:rFonts w:cs="Arial"/>
          <w:noProof/>
          <w:color w:val="000000" w:themeColor="text1"/>
          <w:sz w:val="20"/>
          <w:szCs w:val="20"/>
        </w:rPr>
        <w:t>Harrigan, GG</w:t>
      </w:r>
      <w:r w:rsidR="009805AA" w:rsidRPr="000D4F86">
        <w:rPr>
          <w:rFonts w:cs="Arial"/>
          <w:noProof/>
          <w:color w:val="000000" w:themeColor="text1"/>
          <w:sz w:val="20"/>
          <w:szCs w:val="20"/>
        </w:rPr>
        <w:t>, Ridley</w:t>
      </w:r>
      <w:r>
        <w:rPr>
          <w:rFonts w:cs="Arial"/>
          <w:noProof/>
          <w:color w:val="000000" w:themeColor="text1"/>
          <w:sz w:val="20"/>
          <w:szCs w:val="20"/>
        </w:rPr>
        <w:t xml:space="preserve"> WP</w:t>
      </w:r>
      <w:r w:rsidR="009805AA" w:rsidRPr="000D4F86">
        <w:rPr>
          <w:rFonts w:cs="Arial"/>
          <w:noProof/>
          <w:color w:val="000000" w:themeColor="text1"/>
          <w:sz w:val="20"/>
          <w:szCs w:val="20"/>
        </w:rPr>
        <w:t>, Miller</w:t>
      </w:r>
      <w:r>
        <w:rPr>
          <w:rFonts w:cs="Arial"/>
          <w:noProof/>
          <w:color w:val="000000" w:themeColor="text1"/>
          <w:sz w:val="20"/>
          <w:szCs w:val="20"/>
        </w:rPr>
        <w:t xml:space="preserve"> KD</w:t>
      </w:r>
      <w:r w:rsidR="009805AA" w:rsidRPr="000D4F86">
        <w:rPr>
          <w:rFonts w:cs="Arial"/>
          <w:noProof/>
          <w:color w:val="000000" w:themeColor="text1"/>
          <w:sz w:val="20"/>
          <w:szCs w:val="20"/>
        </w:rPr>
        <w:t>, Sorbet</w:t>
      </w:r>
      <w:r>
        <w:rPr>
          <w:rFonts w:cs="Arial"/>
          <w:noProof/>
          <w:color w:val="000000" w:themeColor="text1"/>
          <w:sz w:val="20"/>
          <w:szCs w:val="20"/>
        </w:rPr>
        <w:t xml:space="preserve"> R</w:t>
      </w:r>
      <w:r w:rsidR="009805AA" w:rsidRPr="000D4F86">
        <w:rPr>
          <w:rFonts w:cs="Arial"/>
          <w:noProof/>
          <w:color w:val="000000" w:themeColor="text1"/>
          <w:sz w:val="20"/>
          <w:szCs w:val="20"/>
        </w:rPr>
        <w:t>, Riordan</w:t>
      </w:r>
      <w:r>
        <w:rPr>
          <w:rFonts w:cs="Arial"/>
          <w:noProof/>
          <w:color w:val="000000" w:themeColor="text1"/>
          <w:sz w:val="20"/>
          <w:szCs w:val="20"/>
        </w:rPr>
        <w:t xml:space="preserve"> SG</w:t>
      </w:r>
      <w:r w:rsidR="009805AA" w:rsidRPr="000D4F86">
        <w:rPr>
          <w:rFonts w:cs="Arial"/>
          <w:noProof/>
          <w:color w:val="000000" w:themeColor="text1"/>
          <w:sz w:val="20"/>
          <w:szCs w:val="20"/>
        </w:rPr>
        <w:t>, Nemeth</w:t>
      </w:r>
      <w:r>
        <w:rPr>
          <w:rFonts w:cs="Arial"/>
          <w:noProof/>
          <w:color w:val="000000" w:themeColor="text1"/>
          <w:sz w:val="20"/>
          <w:szCs w:val="20"/>
        </w:rPr>
        <w:t xml:space="preserve"> MA</w:t>
      </w:r>
      <w:r w:rsidR="009805AA" w:rsidRPr="000D4F86">
        <w:rPr>
          <w:rFonts w:cs="Arial"/>
          <w:noProof/>
          <w:color w:val="000000" w:themeColor="text1"/>
          <w:sz w:val="20"/>
          <w:szCs w:val="20"/>
        </w:rPr>
        <w:t>, Reeves</w:t>
      </w:r>
      <w:r>
        <w:rPr>
          <w:rFonts w:cs="Arial"/>
          <w:noProof/>
          <w:color w:val="000000" w:themeColor="text1"/>
          <w:sz w:val="20"/>
          <w:szCs w:val="20"/>
        </w:rPr>
        <w:t xml:space="preserve"> W,</w:t>
      </w:r>
      <w:r w:rsidR="009805AA" w:rsidRPr="000D4F86">
        <w:rPr>
          <w:rFonts w:cs="Arial"/>
          <w:noProof/>
          <w:color w:val="000000" w:themeColor="text1"/>
          <w:sz w:val="20"/>
          <w:szCs w:val="20"/>
        </w:rPr>
        <w:t xml:space="preserve"> Pester</w:t>
      </w:r>
      <w:r>
        <w:rPr>
          <w:rFonts w:cs="Arial"/>
          <w:noProof/>
          <w:color w:val="000000" w:themeColor="text1"/>
          <w:sz w:val="20"/>
          <w:szCs w:val="20"/>
        </w:rPr>
        <w:t xml:space="preserve"> TA</w:t>
      </w:r>
      <w:r w:rsidR="009805AA" w:rsidRPr="000D4F86">
        <w:rPr>
          <w:rFonts w:cs="Arial"/>
          <w:noProof/>
          <w:color w:val="000000" w:themeColor="text1"/>
          <w:sz w:val="20"/>
          <w:szCs w:val="20"/>
        </w:rPr>
        <w:t xml:space="preserve"> </w:t>
      </w:r>
      <w:r>
        <w:rPr>
          <w:rFonts w:cs="Arial"/>
          <w:noProof/>
          <w:color w:val="000000" w:themeColor="text1"/>
          <w:sz w:val="20"/>
          <w:szCs w:val="20"/>
        </w:rPr>
        <w:t>(2009)</w:t>
      </w:r>
      <w:r w:rsidR="009805AA" w:rsidRPr="000D4F86">
        <w:rPr>
          <w:rFonts w:cs="Arial"/>
          <w:noProof/>
          <w:color w:val="000000" w:themeColor="text1"/>
          <w:sz w:val="20"/>
          <w:szCs w:val="20"/>
        </w:rPr>
        <w:t xml:space="preserve"> The forage and grain of MON 87460, a drought-tolerant corn hybrid, are compositionally equivalent to that of conventional corn. Journal of Agricultural a</w:t>
      </w:r>
      <w:r>
        <w:rPr>
          <w:rFonts w:cs="Arial"/>
          <w:noProof/>
          <w:color w:val="000000" w:themeColor="text1"/>
          <w:sz w:val="20"/>
          <w:szCs w:val="20"/>
        </w:rPr>
        <w:t>nd Food Chemistry 57:9754-9763</w:t>
      </w:r>
    </w:p>
    <w:p w14:paraId="27A8D3AF" w14:textId="2606E67B" w:rsidR="00DC1E9F" w:rsidRPr="000D4F86" w:rsidRDefault="00117EC8" w:rsidP="004C2F03">
      <w:pPr>
        <w:spacing w:after="240"/>
        <w:rPr>
          <w:rFonts w:cs="Arial"/>
          <w:sz w:val="20"/>
          <w:szCs w:val="20"/>
          <w:lang w:val="en-AU"/>
        </w:rPr>
      </w:pPr>
      <w:r>
        <w:rPr>
          <w:rFonts w:cs="Arial"/>
          <w:sz w:val="20"/>
          <w:szCs w:val="20"/>
          <w:lang w:val="en-AU"/>
        </w:rPr>
        <w:t>Hausinger RP</w:t>
      </w:r>
      <w:r w:rsidR="00DC1E9F" w:rsidRPr="000D4F86">
        <w:rPr>
          <w:rFonts w:cs="Arial"/>
          <w:sz w:val="20"/>
          <w:szCs w:val="20"/>
          <w:lang w:val="en-AU"/>
        </w:rPr>
        <w:t xml:space="preserve"> </w:t>
      </w:r>
      <w:r>
        <w:rPr>
          <w:rFonts w:cs="Arial"/>
          <w:sz w:val="20"/>
          <w:szCs w:val="20"/>
          <w:lang w:val="en-AU"/>
        </w:rPr>
        <w:t>(2004)</w:t>
      </w:r>
      <w:r w:rsidR="00DC1E9F" w:rsidRPr="000D4F86">
        <w:rPr>
          <w:rFonts w:cs="Arial"/>
          <w:sz w:val="20"/>
          <w:szCs w:val="20"/>
          <w:lang w:val="en-AU"/>
        </w:rPr>
        <w:t xml:space="preserve"> Fe(II)/α-Ketoglutarate-dependent hydroxylases and related enzymes. Critical Reviews in Biochemistry</w:t>
      </w:r>
      <w:r>
        <w:rPr>
          <w:rFonts w:cs="Arial"/>
          <w:sz w:val="20"/>
          <w:szCs w:val="20"/>
          <w:lang w:val="en-AU"/>
        </w:rPr>
        <w:t xml:space="preserve"> and Molecular Biology 39:21-68</w:t>
      </w:r>
    </w:p>
    <w:p w14:paraId="02F6C467" w14:textId="2A5C97BD" w:rsidR="00A94CEF" w:rsidRPr="000D4F86" w:rsidRDefault="00632A05" w:rsidP="004C2F03">
      <w:pPr>
        <w:spacing w:after="240"/>
        <w:rPr>
          <w:rFonts w:cs="Arial"/>
          <w:sz w:val="20"/>
          <w:szCs w:val="20"/>
          <w:lang w:val="en-AU"/>
        </w:rPr>
      </w:pPr>
      <w:r>
        <w:rPr>
          <w:rFonts w:cs="Arial"/>
          <w:sz w:val="20"/>
          <w:szCs w:val="20"/>
          <w:lang w:val="en-AU"/>
        </w:rPr>
        <w:t>Heck, GR</w:t>
      </w:r>
      <w:r w:rsidR="00A94CEF" w:rsidRPr="000D4F86">
        <w:rPr>
          <w:rFonts w:cs="Arial"/>
          <w:sz w:val="20"/>
          <w:szCs w:val="20"/>
          <w:lang w:val="en-AU"/>
        </w:rPr>
        <w:t>, Armstrong</w:t>
      </w:r>
      <w:r w:rsidR="00EB6354">
        <w:rPr>
          <w:rFonts w:cs="Arial"/>
          <w:sz w:val="20"/>
          <w:szCs w:val="20"/>
          <w:lang w:val="en-AU"/>
        </w:rPr>
        <w:t xml:space="preserve"> CL</w:t>
      </w:r>
      <w:r w:rsidR="00A94CEF" w:rsidRPr="000D4F86">
        <w:rPr>
          <w:rFonts w:cs="Arial"/>
          <w:sz w:val="20"/>
          <w:szCs w:val="20"/>
          <w:lang w:val="en-AU"/>
        </w:rPr>
        <w:t>, Astwood</w:t>
      </w:r>
      <w:r w:rsidR="00EB6354">
        <w:rPr>
          <w:rFonts w:cs="Arial"/>
          <w:sz w:val="20"/>
          <w:szCs w:val="20"/>
          <w:lang w:val="en-AU"/>
        </w:rPr>
        <w:t xml:space="preserve"> JD</w:t>
      </w:r>
      <w:r w:rsidR="00A94CEF" w:rsidRPr="000D4F86">
        <w:rPr>
          <w:rFonts w:cs="Arial"/>
          <w:sz w:val="20"/>
          <w:szCs w:val="20"/>
          <w:lang w:val="en-AU"/>
        </w:rPr>
        <w:t>, Behr</w:t>
      </w:r>
      <w:r w:rsidR="00EB6354">
        <w:rPr>
          <w:rFonts w:cs="Arial"/>
          <w:sz w:val="20"/>
          <w:szCs w:val="20"/>
          <w:lang w:val="en-AU"/>
        </w:rPr>
        <w:t xml:space="preserve"> CF</w:t>
      </w:r>
      <w:r w:rsidR="00A94CEF" w:rsidRPr="000D4F86">
        <w:rPr>
          <w:rFonts w:cs="Arial"/>
          <w:sz w:val="20"/>
          <w:szCs w:val="20"/>
          <w:lang w:val="en-AU"/>
        </w:rPr>
        <w:t>, Bookout</w:t>
      </w:r>
      <w:r w:rsidR="00EB6354">
        <w:rPr>
          <w:rFonts w:cs="Arial"/>
          <w:sz w:val="20"/>
          <w:szCs w:val="20"/>
          <w:lang w:val="en-AU"/>
        </w:rPr>
        <w:t xml:space="preserve"> JT</w:t>
      </w:r>
      <w:r w:rsidR="00A94CEF" w:rsidRPr="000D4F86">
        <w:rPr>
          <w:rFonts w:cs="Arial"/>
          <w:sz w:val="20"/>
          <w:szCs w:val="20"/>
          <w:lang w:val="en-AU"/>
        </w:rPr>
        <w:t>, Brown</w:t>
      </w:r>
      <w:r w:rsidR="00EB6354">
        <w:rPr>
          <w:rFonts w:cs="Arial"/>
          <w:sz w:val="20"/>
          <w:szCs w:val="20"/>
          <w:lang w:val="en-AU"/>
        </w:rPr>
        <w:t xml:space="preserve"> SM</w:t>
      </w:r>
      <w:r w:rsidR="00A94CEF" w:rsidRPr="000D4F86">
        <w:rPr>
          <w:rFonts w:cs="Arial"/>
          <w:sz w:val="20"/>
          <w:szCs w:val="20"/>
          <w:lang w:val="en-AU"/>
        </w:rPr>
        <w:t>, Cavato</w:t>
      </w:r>
      <w:r w:rsidR="00EB6354">
        <w:rPr>
          <w:rFonts w:cs="Arial"/>
          <w:sz w:val="20"/>
          <w:szCs w:val="20"/>
          <w:lang w:val="en-AU"/>
        </w:rPr>
        <w:t xml:space="preserve"> TA</w:t>
      </w:r>
      <w:r w:rsidR="00A94CEF" w:rsidRPr="000D4F86">
        <w:rPr>
          <w:rFonts w:cs="Arial"/>
          <w:sz w:val="20"/>
          <w:szCs w:val="20"/>
          <w:lang w:val="en-AU"/>
        </w:rPr>
        <w:t>, DeBoer</w:t>
      </w:r>
      <w:r w:rsidR="00EB6354">
        <w:rPr>
          <w:rFonts w:cs="Arial"/>
          <w:sz w:val="20"/>
          <w:szCs w:val="20"/>
          <w:lang w:val="en-AU"/>
        </w:rPr>
        <w:t xml:space="preserve"> DL</w:t>
      </w:r>
      <w:r w:rsidR="00A94CEF" w:rsidRPr="000D4F86">
        <w:rPr>
          <w:rFonts w:cs="Arial"/>
          <w:sz w:val="20"/>
          <w:szCs w:val="20"/>
          <w:lang w:val="en-AU"/>
        </w:rPr>
        <w:t>, Deng</w:t>
      </w:r>
      <w:r w:rsidR="00EB6354">
        <w:rPr>
          <w:rFonts w:cs="Arial"/>
          <w:sz w:val="20"/>
          <w:szCs w:val="20"/>
          <w:lang w:val="en-AU"/>
        </w:rPr>
        <w:t xml:space="preserve"> MY</w:t>
      </w:r>
      <w:r w:rsidR="00A94CEF" w:rsidRPr="000D4F86">
        <w:rPr>
          <w:rFonts w:cs="Arial"/>
          <w:sz w:val="20"/>
          <w:szCs w:val="20"/>
          <w:lang w:val="en-AU"/>
        </w:rPr>
        <w:t>, George</w:t>
      </w:r>
      <w:r w:rsidR="00EB6354">
        <w:rPr>
          <w:rFonts w:cs="Arial"/>
          <w:sz w:val="20"/>
          <w:szCs w:val="20"/>
          <w:lang w:val="en-AU"/>
        </w:rPr>
        <w:t xml:space="preserve"> C</w:t>
      </w:r>
      <w:r w:rsidR="00A94CEF" w:rsidRPr="000D4F86">
        <w:rPr>
          <w:rFonts w:cs="Arial"/>
          <w:sz w:val="20"/>
          <w:szCs w:val="20"/>
          <w:lang w:val="en-AU"/>
        </w:rPr>
        <w:t>, Hillyard</w:t>
      </w:r>
      <w:r w:rsidR="00EB6354">
        <w:rPr>
          <w:rFonts w:cs="Arial"/>
          <w:sz w:val="20"/>
          <w:szCs w:val="20"/>
          <w:lang w:val="en-AU"/>
        </w:rPr>
        <w:t xml:space="preserve"> JR</w:t>
      </w:r>
      <w:r w:rsidR="00A94CEF" w:rsidRPr="000D4F86">
        <w:rPr>
          <w:rFonts w:cs="Arial"/>
          <w:sz w:val="20"/>
          <w:szCs w:val="20"/>
          <w:lang w:val="en-AU"/>
        </w:rPr>
        <w:t>, Hironaka</w:t>
      </w:r>
      <w:r w:rsidR="00EB6354">
        <w:rPr>
          <w:rFonts w:cs="Arial"/>
          <w:sz w:val="20"/>
          <w:szCs w:val="20"/>
          <w:lang w:val="en-AU"/>
        </w:rPr>
        <w:t xml:space="preserve"> CM</w:t>
      </w:r>
      <w:r w:rsidR="00A94CEF" w:rsidRPr="000D4F86">
        <w:rPr>
          <w:rFonts w:cs="Arial"/>
          <w:sz w:val="20"/>
          <w:szCs w:val="20"/>
          <w:lang w:val="en-AU"/>
        </w:rPr>
        <w:t>, Howe</w:t>
      </w:r>
      <w:r w:rsidR="00EB6354">
        <w:rPr>
          <w:rFonts w:cs="Arial"/>
          <w:sz w:val="20"/>
          <w:szCs w:val="20"/>
          <w:lang w:val="en-AU"/>
        </w:rPr>
        <w:t xml:space="preserve"> AR</w:t>
      </w:r>
      <w:r w:rsidR="00A94CEF" w:rsidRPr="000D4F86">
        <w:rPr>
          <w:rFonts w:cs="Arial"/>
          <w:sz w:val="20"/>
          <w:szCs w:val="20"/>
          <w:lang w:val="en-AU"/>
        </w:rPr>
        <w:t>, Jakse</w:t>
      </w:r>
      <w:r w:rsidR="00EB6354">
        <w:rPr>
          <w:rFonts w:cs="Arial"/>
          <w:sz w:val="20"/>
          <w:szCs w:val="20"/>
          <w:lang w:val="en-AU"/>
        </w:rPr>
        <w:t xml:space="preserve"> EH</w:t>
      </w:r>
      <w:r w:rsidR="00A94CEF" w:rsidRPr="000D4F86">
        <w:rPr>
          <w:rFonts w:cs="Arial"/>
          <w:sz w:val="20"/>
          <w:szCs w:val="20"/>
          <w:lang w:val="en-AU"/>
        </w:rPr>
        <w:t>, Ledesma</w:t>
      </w:r>
      <w:r w:rsidR="00EB6354">
        <w:rPr>
          <w:rFonts w:cs="Arial"/>
          <w:sz w:val="20"/>
          <w:szCs w:val="20"/>
          <w:lang w:val="en-AU"/>
        </w:rPr>
        <w:t xml:space="preserve"> BE</w:t>
      </w:r>
      <w:r w:rsidR="00A94CEF" w:rsidRPr="000D4F86">
        <w:rPr>
          <w:rFonts w:cs="Arial"/>
          <w:sz w:val="20"/>
          <w:szCs w:val="20"/>
          <w:lang w:val="en-AU"/>
        </w:rPr>
        <w:t>, Lee</w:t>
      </w:r>
      <w:r w:rsidR="00EB6354">
        <w:rPr>
          <w:rFonts w:cs="Arial"/>
          <w:sz w:val="20"/>
          <w:szCs w:val="20"/>
          <w:lang w:val="en-AU"/>
        </w:rPr>
        <w:t xml:space="preserve"> TC</w:t>
      </w:r>
      <w:r w:rsidR="00A94CEF" w:rsidRPr="000D4F86">
        <w:rPr>
          <w:rFonts w:cs="Arial"/>
          <w:sz w:val="20"/>
          <w:szCs w:val="20"/>
          <w:lang w:val="en-AU"/>
        </w:rPr>
        <w:t>, Lirette</w:t>
      </w:r>
      <w:r w:rsidR="00EB6354">
        <w:rPr>
          <w:rFonts w:cs="Arial"/>
          <w:sz w:val="20"/>
          <w:szCs w:val="20"/>
          <w:lang w:val="en-AU"/>
        </w:rPr>
        <w:t xml:space="preserve"> RP</w:t>
      </w:r>
      <w:r w:rsidR="00A94CEF" w:rsidRPr="000D4F86">
        <w:rPr>
          <w:rFonts w:cs="Arial"/>
          <w:sz w:val="20"/>
          <w:szCs w:val="20"/>
          <w:lang w:val="en-AU"/>
        </w:rPr>
        <w:t>, Mangano</w:t>
      </w:r>
      <w:r w:rsidR="00EB6354">
        <w:rPr>
          <w:rFonts w:cs="Arial"/>
          <w:sz w:val="20"/>
          <w:szCs w:val="20"/>
          <w:lang w:val="en-AU"/>
        </w:rPr>
        <w:t xml:space="preserve"> ML</w:t>
      </w:r>
      <w:r w:rsidR="00A94CEF" w:rsidRPr="000D4F86">
        <w:rPr>
          <w:rFonts w:cs="Arial"/>
          <w:sz w:val="20"/>
          <w:szCs w:val="20"/>
          <w:lang w:val="en-AU"/>
        </w:rPr>
        <w:t>, Mutz</w:t>
      </w:r>
      <w:r w:rsidR="00EB6354">
        <w:rPr>
          <w:rFonts w:cs="Arial"/>
          <w:sz w:val="20"/>
          <w:szCs w:val="20"/>
          <w:lang w:val="en-AU"/>
        </w:rPr>
        <w:t xml:space="preserve"> JN</w:t>
      </w:r>
      <w:r w:rsidR="00A94CEF" w:rsidRPr="000D4F86">
        <w:rPr>
          <w:rFonts w:cs="Arial"/>
          <w:sz w:val="20"/>
          <w:szCs w:val="20"/>
          <w:lang w:val="en-AU"/>
        </w:rPr>
        <w:t>, Qi</w:t>
      </w:r>
      <w:r w:rsidR="00EB6354">
        <w:rPr>
          <w:rFonts w:cs="Arial"/>
          <w:sz w:val="20"/>
          <w:szCs w:val="20"/>
          <w:lang w:val="en-AU"/>
        </w:rPr>
        <w:t xml:space="preserve"> Y</w:t>
      </w:r>
      <w:r w:rsidR="00A94CEF" w:rsidRPr="000D4F86">
        <w:rPr>
          <w:rFonts w:cs="Arial"/>
          <w:sz w:val="20"/>
          <w:szCs w:val="20"/>
          <w:lang w:val="en-AU"/>
        </w:rPr>
        <w:t>, Rodriguez</w:t>
      </w:r>
      <w:r w:rsidR="00EB6354">
        <w:rPr>
          <w:rFonts w:cs="Arial"/>
          <w:sz w:val="20"/>
          <w:szCs w:val="20"/>
          <w:lang w:val="en-AU"/>
        </w:rPr>
        <w:t xml:space="preserve"> RE</w:t>
      </w:r>
      <w:r w:rsidR="00A94CEF" w:rsidRPr="000D4F86">
        <w:rPr>
          <w:rFonts w:cs="Arial"/>
          <w:sz w:val="20"/>
          <w:szCs w:val="20"/>
          <w:lang w:val="en-AU"/>
        </w:rPr>
        <w:t>, Sidhu</w:t>
      </w:r>
      <w:r w:rsidR="00EB6354">
        <w:rPr>
          <w:rFonts w:cs="Arial"/>
          <w:sz w:val="20"/>
          <w:szCs w:val="20"/>
          <w:lang w:val="en-AU"/>
        </w:rPr>
        <w:t xml:space="preserve"> SR</w:t>
      </w:r>
      <w:r w:rsidR="00A94CEF" w:rsidRPr="000D4F86">
        <w:rPr>
          <w:rFonts w:cs="Arial"/>
          <w:sz w:val="20"/>
          <w:szCs w:val="20"/>
          <w:lang w:val="en-AU"/>
        </w:rPr>
        <w:t>, Silvanovich</w:t>
      </w:r>
      <w:r w:rsidR="00EB6354">
        <w:rPr>
          <w:rFonts w:cs="Arial"/>
          <w:sz w:val="20"/>
          <w:szCs w:val="20"/>
          <w:lang w:val="en-AU"/>
        </w:rPr>
        <w:t xml:space="preserve"> A</w:t>
      </w:r>
      <w:r w:rsidR="00A94CEF" w:rsidRPr="000D4F86">
        <w:rPr>
          <w:rFonts w:cs="Arial"/>
          <w:sz w:val="20"/>
          <w:szCs w:val="20"/>
          <w:lang w:val="en-AU"/>
        </w:rPr>
        <w:t>, Stoecker</w:t>
      </w:r>
      <w:r w:rsidR="00EB6354">
        <w:rPr>
          <w:rFonts w:cs="Arial"/>
          <w:sz w:val="20"/>
          <w:szCs w:val="20"/>
          <w:lang w:val="en-AU"/>
        </w:rPr>
        <w:t xml:space="preserve"> MA</w:t>
      </w:r>
      <w:r w:rsidR="00A94CEF" w:rsidRPr="000D4F86">
        <w:rPr>
          <w:rFonts w:cs="Arial"/>
          <w:sz w:val="20"/>
          <w:szCs w:val="20"/>
          <w:lang w:val="en-AU"/>
        </w:rPr>
        <w:t xml:space="preserve">, Yingling </w:t>
      </w:r>
      <w:r w:rsidR="00EB6354">
        <w:rPr>
          <w:rFonts w:cs="Arial"/>
          <w:sz w:val="20"/>
          <w:szCs w:val="20"/>
          <w:lang w:val="en-AU"/>
        </w:rPr>
        <w:t xml:space="preserve">RA </w:t>
      </w:r>
      <w:r w:rsidR="00A94CEF" w:rsidRPr="000D4F86">
        <w:rPr>
          <w:rFonts w:cs="Arial"/>
          <w:sz w:val="20"/>
          <w:szCs w:val="20"/>
          <w:lang w:val="en-AU"/>
        </w:rPr>
        <w:t>You</w:t>
      </w:r>
      <w:r w:rsidR="00EB6354">
        <w:rPr>
          <w:rFonts w:cs="Arial"/>
          <w:sz w:val="20"/>
          <w:szCs w:val="20"/>
          <w:lang w:val="en-AU"/>
        </w:rPr>
        <w:t xml:space="preserve"> J</w:t>
      </w:r>
      <w:r w:rsidR="00A94CEF" w:rsidRPr="000D4F86">
        <w:rPr>
          <w:rFonts w:cs="Arial"/>
          <w:sz w:val="20"/>
          <w:szCs w:val="20"/>
          <w:lang w:val="en-AU"/>
        </w:rPr>
        <w:t xml:space="preserve"> </w:t>
      </w:r>
      <w:r w:rsidR="00EB6354">
        <w:rPr>
          <w:rFonts w:cs="Arial"/>
          <w:sz w:val="20"/>
          <w:szCs w:val="20"/>
          <w:lang w:val="en-AU"/>
        </w:rPr>
        <w:t>(2005)</w:t>
      </w:r>
      <w:r w:rsidR="00A94CEF" w:rsidRPr="000D4F86">
        <w:rPr>
          <w:rFonts w:cs="Arial"/>
          <w:sz w:val="20"/>
          <w:szCs w:val="20"/>
          <w:lang w:val="en-AU"/>
        </w:rPr>
        <w:t xml:space="preserve"> Development and characterization of a CP4 EPSPS-based, glyphosate-tolerant corn</w:t>
      </w:r>
      <w:r w:rsidR="00EB6354">
        <w:rPr>
          <w:rFonts w:cs="Arial"/>
          <w:sz w:val="20"/>
          <w:szCs w:val="20"/>
          <w:lang w:val="en-AU"/>
        </w:rPr>
        <w:t xml:space="preserve"> event. Crop Science 45:329-339</w:t>
      </w:r>
    </w:p>
    <w:p w14:paraId="5E233FA8" w14:textId="41B8305C" w:rsidR="00750530" w:rsidRPr="000D4F86" w:rsidRDefault="00EB6354" w:rsidP="004C2F03">
      <w:pPr>
        <w:spacing w:after="240"/>
        <w:rPr>
          <w:rFonts w:cs="Arial"/>
          <w:sz w:val="20"/>
          <w:szCs w:val="20"/>
          <w:lang w:val="en-AU"/>
        </w:rPr>
      </w:pPr>
      <w:r>
        <w:rPr>
          <w:rFonts w:cs="Arial"/>
          <w:sz w:val="20"/>
          <w:szCs w:val="20"/>
          <w:lang w:val="en-AU"/>
        </w:rPr>
        <w:t xml:space="preserve">Herman PL, </w:t>
      </w:r>
      <w:r w:rsidR="009C369B" w:rsidRPr="000D4F86">
        <w:rPr>
          <w:rFonts w:cs="Arial"/>
          <w:sz w:val="20"/>
          <w:szCs w:val="20"/>
          <w:lang w:val="en-AU"/>
        </w:rPr>
        <w:t>Behrens</w:t>
      </w:r>
      <w:r>
        <w:rPr>
          <w:rFonts w:cs="Arial"/>
          <w:sz w:val="20"/>
          <w:szCs w:val="20"/>
          <w:lang w:val="en-AU"/>
        </w:rPr>
        <w:t xml:space="preserve"> M</w:t>
      </w:r>
      <w:r w:rsidR="009C369B" w:rsidRPr="000D4F86">
        <w:rPr>
          <w:rFonts w:cs="Arial"/>
          <w:sz w:val="20"/>
          <w:szCs w:val="20"/>
          <w:lang w:val="en-AU"/>
        </w:rPr>
        <w:t>, Chakraborty</w:t>
      </w:r>
      <w:r>
        <w:rPr>
          <w:rFonts w:cs="Arial"/>
          <w:sz w:val="20"/>
          <w:szCs w:val="20"/>
          <w:lang w:val="en-AU"/>
        </w:rPr>
        <w:t xml:space="preserve"> S</w:t>
      </w:r>
      <w:r w:rsidR="009C369B" w:rsidRPr="000D4F86">
        <w:rPr>
          <w:rFonts w:cs="Arial"/>
          <w:sz w:val="20"/>
          <w:szCs w:val="20"/>
          <w:lang w:val="en-AU"/>
        </w:rPr>
        <w:t>, Chrastil</w:t>
      </w:r>
      <w:r>
        <w:rPr>
          <w:rFonts w:cs="Arial"/>
          <w:sz w:val="20"/>
          <w:szCs w:val="20"/>
          <w:lang w:val="en-AU"/>
        </w:rPr>
        <w:t xml:space="preserve"> BM</w:t>
      </w:r>
      <w:r w:rsidR="009C369B" w:rsidRPr="000D4F86">
        <w:rPr>
          <w:rFonts w:cs="Arial"/>
          <w:sz w:val="20"/>
          <w:szCs w:val="20"/>
          <w:lang w:val="en-AU"/>
        </w:rPr>
        <w:t>, Barycki</w:t>
      </w:r>
      <w:r>
        <w:rPr>
          <w:rFonts w:cs="Arial"/>
          <w:sz w:val="20"/>
          <w:szCs w:val="20"/>
          <w:lang w:val="en-AU"/>
        </w:rPr>
        <w:t xml:space="preserve"> J,</w:t>
      </w:r>
      <w:r w:rsidR="009C369B" w:rsidRPr="000D4F86">
        <w:rPr>
          <w:rFonts w:cs="Arial"/>
          <w:sz w:val="20"/>
          <w:szCs w:val="20"/>
          <w:lang w:val="en-AU"/>
        </w:rPr>
        <w:t xml:space="preserve"> Weeks</w:t>
      </w:r>
      <w:r>
        <w:rPr>
          <w:rFonts w:cs="Arial"/>
          <w:sz w:val="20"/>
          <w:szCs w:val="20"/>
          <w:lang w:val="en-AU"/>
        </w:rPr>
        <w:t xml:space="preserve"> DP</w:t>
      </w:r>
      <w:r w:rsidR="009C369B" w:rsidRPr="000D4F86">
        <w:rPr>
          <w:rFonts w:cs="Arial"/>
          <w:sz w:val="20"/>
          <w:szCs w:val="20"/>
          <w:lang w:val="en-AU"/>
        </w:rPr>
        <w:t xml:space="preserve"> </w:t>
      </w:r>
      <w:r>
        <w:rPr>
          <w:rFonts w:cs="Arial"/>
          <w:sz w:val="20"/>
          <w:szCs w:val="20"/>
          <w:lang w:val="en-AU"/>
        </w:rPr>
        <w:t>(</w:t>
      </w:r>
      <w:r w:rsidR="009C369B" w:rsidRPr="000D4F86">
        <w:rPr>
          <w:rFonts w:cs="Arial"/>
          <w:sz w:val="20"/>
          <w:szCs w:val="20"/>
          <w:lang w:val="en-AU"/>
        </w:rPr>
        <w:t>2005</w:t>
      </w:r>
      <w:r>
        <w:rPr>
          <w:rFonts w:cs="Arial"/>
          <w:sz w:val="20"/>
          <w:szCs w:val="20"/>
          <w:lang w:val="en-AU"/>
        </w:rPr>
        <w:t>)</w:t>
      </w:r>
      <w:r w:rsidR="004C2F03">
        <w:rPr>
          <w:rFonts w:cs="Arial"/>
          <w:sz w:val="20"/>
          <w:szCs w:val="20"/>
          <w:lang w:val="en-AU"/>
        </w:rPr>
        <w:t xml:space="preserve"> </w:t>
      </w:r>
      <w:r w:rsidR="009C369B" w:rsidRPr="000D4F86">
        <w:rPr>
          <w:rFonts w:cs="Arial"/>
          <w:sz w:val="20"/>
          <w:szCs w:val="20"/>
          <w:lang w:val="en-AU"/>
        </w:rPr>
        <w:t xml:space="preserve">A three-component dicamba </w:t>
      </w:r>
      <w:r w:rsidR="009C369B" w:rsidRPr="000D4F86">
        <w:rPr>
          <w:rFonts w:cs="Arial"/>
          <w:i/>
          <w:sz w:val="20"/>
          <w:szCs w:val="20"/>
          <w:lang w:val="en-AU"/>
        </w:rPr>
        <w:t>O</w:t>
      </w:r>
      <w:r w:rsidR="009C369B" w:rsidRPr="000D4F86">
        <w:rPr>
          <w:rFonts w:cs="Arial"/>
          <w:sz w:val="20"/>
          <w:szCs w:val="20"/>
          <w:lang w:val="en-AU"/>
        </w:rPr>
        <w:t xml:space="preserve">-demethylase from </w:t>
      </w:r>
      <w:r w:rsidR="009C369B" w:rsidRPr="000D4F86">
        <w:rPr>
          <w:rFonts w:cs="Arial"/>
          <w:i/>
          <w:sz w:val="20"/>
          <w:szCs w:val="20"/>
          <w:lang w:val="en-AU"/>
        </w:rPr>
        <w:t xml:space="preserve">Pseudomonas maltophilia, </w:t>
      </w:r>
      <w:r w:rsidR="009C369B" w:rsidRPr="000D4F86">
        <w:rPr>
          <w:rFonts w:cs="Arial"/>
          <w:sz w:val="20"/>
          <w:szCs w:val="20"/>
          <w:lang w:val="en-AU"/>
        </w:rPr>
        <w:t>strain DI-6: Gene isolation, characterization, and heterologous expression. Journal of Biolo</w:t>
      </w:r>
      <w:r>
        <w:rPr>
          <w:rFonts w:cs="Arial"/>
          <w:sz w:val="20"/>
          <w:szCs w:val="20"/>
          <w:lang w:val="en-AU"/>
        </w:rPr>
        <w:t>gical Chemistry 280:24759-24767</w:t>
      </w:r>
    </w:p>
    <w:p w14:paraId="17FB3B42" w14:textId="092AD994" w:rsidR="003F37A4" w:rsidRPr="000D4F86" w:rsidRDefault="00750530" w:rsidP="004C2F03">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Hérouet C, Esdaile DJ, Mallyon BA, Debruyne E, Schulz A, Currier T, Hendrickx K, van der Klis R-J and Rouan D (2005) Safety evaluation of the phosphinothricin acetyltransferase proteins encoded by the </w:t>
      </w:r>
      <w:r w:rsidRPr="000D4F86">
        <w:rPr>
          <w:rFonts w:eastAsia="Batang" w:cs="Arial"/>
          <w:i/>
          <w:noProof/>
          <w:color w:val="000000" w:themeColor="text1"/>
          <w:sz w:val="20"/>
          <w:szCs w:val="20"/>
        </w:rPr>
        <w:t>pat</w:t>
      </w:r>
      <w:r w:rsidRPr="000D4F86">
        <w:rPr>
          <w:rFonts w:eastAsia="Batang" w:cs="Arial"/>
          <w:noProof/>
          <w:color w:val="000000" w:themeColor="text1"/>
          <w:sz w:val="20"/>
          <w:szCs w:val="20"/>
        </w:rPr>
        <w:t xml:space="preserve"> and </w:t>
      </w:r>
      <w:r w:rsidRPr="000D4F86">
        <w:rPr>
          <w:rFonts w:eastAsia="Batang" w:cs="Arial"/>
          <w:i/>
          <w:noProof/>
          <w:color w:val="000000" w:themeColor="text1"/>
          <w:sz w:val="20"/>
          <w:szCs w:val="20"/>
        </w:rPr>
        <w:t>bar</w:t>
      </w:r>
      <w:r w:rsidRPr="000D4F86">
        <w:rPr>
          <w:rFonts w:eastAsia="Batang" w:cs="Arial"/>
          <w:noProof/>
          <w:color w:val="000000" w:themeColor="text1"/>
          <w:sz w:val="20"/>
          <w:szCs w:val="20"/>
        </w:rPr>
        <w:t xml:space="preserve"> sequences that confer tolerance to glufosinate-ammonium herbicide in transgenic plants. </w:t>
      </w:r>
      <w:r w:rsidRPr="000D4F86">
        <w:rPr>
          <w:rFonts w:eastAsia="Batang" w:cs="Arial"/>
          <w:i/>
          <w:noProof/>
          <w:color w:val="000000" w:themeColor="text1"/>
          <w:sz w:val="20"/>
          <w:szCs w:val="20"/>
        </w:rPr>
        <w:t xml:space="preserve">Regulatory Toxicology and Pharmacology </w:t>
      </w:r>
      <w:r w:rsidR="00BD5BAF">
        <w:rPr>
          <w:rFonts w:eastAsia="Batang" w:cs="Arial"/>
          <w:noProof/>
          <w:color w:val="000000" w:themeColor="text1"/>
          <w:sz w:val="20"/>
          <w:szCs w:val="20"/>
        </w:rPr>
        <w:t>41:134-149</w:t>
      </w:r>
    </w:p>
    <w:p w14:paraId="4A431EA6" w14:textId="71BC58B4" w:rsidR="007C11E0" w:rsidRPr="000D4F86" w:rsidRDefault="00BD5BAF" w:rsidP="004C2F03">
      <w:pPr>
        <w:spacing w:after="240"/>
        <w:rPr>
          <w:rFonts w:cs="Arial"/>
          <w:sz w:val="20"/>
          <w:szCs w:val="20"/>
          <w:lang w:val="en-AU" w:eastAsia="en-GB" w:bidi="ar-SA"/>
        </w:rPr>
      </w:pPr>
      <w:r>
        <w:rPr>
          <w:rFonts w:cs="Arial"/>
          <w:sz w:val="20"/>
          <w:szCs w:val="20"/>
          <w:lang w:val="en-AU" w:eastAsia="en-GB" w:bidi="ar-SA"/>
        </w:rPr>
        <w:t>Herrmann KM</w:t>
      </w:r>
      <w:r w:rsidR="003F37A4" w:rsidRPr="000D4F86">
        <w:rPr>
          <w:rFonts w:cs="Arial"/>
          <w:sz w:val="20"/>
          <w:szCs w:val="20"/>
          <w:lang w:val="en-AU" w:eastAsia="en-GB" w:bidi="ar-SA"/>
        </w:rPr>
        <w:t xml:space="preserve"> </w:t>
      </w:r>
      <w:r>
        <w:rPr>
          <w:rFonts w:cs="Arial"/>
          <w:sz w:val="20"/>
          <w:szCs w:val="20"/>
          <w:lang w:val="en-AU" w:eastAsia="en-GB" w:bidi="ar-SA"/>
        </w:rPr>
        <w:t>(1995)</w:t>
      </w:r>
      <w:r w:rsidR="003F37A4" w:rsidRPr="000D4F86">
        <w:rPr>
          <w:rFonts w:cs="Arial"/>
          <w:sz w:val="20"/>
          <w:szCs w:val="20"/>
          <w:lang w:val="en-AU" w:eastAsia="en-GB" w:bidi="ar-SA"/>
        </w:rPr>
        <w:t xml:space="preserve"> The shikimate pathway: Early steps in the biosynthesis of aromatic comp</w:t>
      </w:r>
      <w:r>
        <w:rPr>
          <w:rFonts w:cs="Arial"/>
          <w:sz w:val="20"/>
          <w:szCs w:val="20"/>
          <w:lang w:val="en-AU" w:eastAsia="en-GB" w:bidi="ar-SA"/>
        </w:rPr>
        <w:t>ounds. The Plant Cell 7:907-919</w:t>
      </w:r>
    </w:p>
    <w:p w14:paraId="4E0B7C4A" w14:textId="4DA548DB" w:rsidR="007C11E0" w:rsidRPr="000D4F86" w:rsidRDefault="00B847F2" w:rsidP="004C2F03">
      <w:pPr>
        <w:spacing w:after="240"/>
        <w:rPr>
          <w:rFonts w:cs="Arial"/>
          <w:sz w:val="20"/>
          <w:szCs w:val="20"/>
          <w:lang w:val="en-AU" w:eastAsia="en-GB" w:bidi="ar-SA"/>
        </w:rPr>
      </w:pPr>
      <w:r>
        <w:rPr>
          <w:rFonts w:cs="Arial"/>
          <w:sz w:val="20"/>
          <w:szCs w:val="20"/>
          <w:lang w:val="en-AU" w:eastAsia="en-GB" w:bidi="ar-SA"/>
        </w:rPr>
        <w:t xml:space="preserve">Holtorf S, </w:t>
      </w:r>
      <w:r w:rsidR="007C11E0" w:rsidRPr="000D4F86">
        <w:rPr>
          <w:rFonts w:cs="Arial"/>
          <w:sz w:val="20"/>
          <w:szCs w:val="20"/>
          <w:lang w:val="en-AU" w:eastAsia="en-GB" w:bidi="ar-SA"/>
        </w:rPr>
        <w:t>Apel</w:t>
      </w:r>
      <w:r>
        <w:rPr>
          <w:rFonts w:cs="Arial"/>
          <w:sz w:val="20"/>
          <w:szCs w:val="20"/>
          <w:lang w:val="en-AU" w:eastAsia="en-GB" w:bidi="ar-SA"/>
        </w:rPr>
        <w:t xml:space="preserve"> K,</w:t>
      </w:r>
      <w:r w:rsidR="007C11E0" w:rsidRPr="000D4F86">
        <w:rPr>
          <w:rFonts w:cs="Arial"/>
          <w:sz w:val="20"/>
          <w:szCs w:val="20"/>
          <w:lang w:val="en-AU" w:eastAsia="en-GB" w:bidi="ar-SA"/>
        </w:rPr>
        <w:t xml:space="preserve"> Bohlmann</w:t>
      </w:r>
      <w:r>
        <w:rPr>
          <w:rFonts w:cs="Arial"/>
          <w:sz w:val="20"/>
          <w:szCs w:val="20"/>
          <w:lang w:val="en-AU" w:eastAsia="en-GB" w:bidi="ar-SA"/>
        </w:rPr>
        <w:t xml:space="preserve"> H</w:t>
      </w:r>
      <w:r w:rsidR="007C11E0" w:rsidRPr="000D4F86">
        <w:rPr>
          <w:rFonts w:cs="Arial"/>
          <w:sz w:val="20"/>
          <w:szCs w:val="20"/>
          <w:lang w:val="en-AU" w:eastAsia="en-GB" w:bidi="ar-SA"/>
        </w:rPr>
        <w:t xml:space="preserve"> </w:t>
      </w:r>
      <w:r>
        <w:rPr>
          <w:rFonts w:cs="Arial"/>
          <w:sz w:val="20"/>
          <w:szCs w:val="20"/>
          <w:lang w:val="en-AU" w:eastAsia="en-GB" w:bidi="ar-SA"/>
        </w:rPr>
        <w:t>(1995)</w:t>
      </w:r>
      <w:r w:rsidR="007C11E0" w:rsidRPr="000D4F86">
        <w:rPr>
          <w:rFonts w:cs="Arial"/>
          <w:sz w:val="20"/>
          <w:szCs w:val="20"/>
          <w:lang w:val="en-AU" w:eastAsia="en-GB" w:bidi="ar-SA"/>
        </w:rPr>
        <w:t xml:space="preserve"> Comparison of different constitutive and inducible promoters for the overexpression of transgenes in Arabidopsis thaliana. Pla</w:t>
      </w:r>
      <w:r>
        <w:rPr>
          <w:rFonts w:cs="Arial"/>
          <w:sz w:val="20"/>
          <w:szCs w:val="20"/>
          <w:lang w:val="en-AU" w:eastAsia="en-GB" w:bidi="ar-SA"/>
        </w:rPr>
        <w:t>nt Molecular Biology 29:637-646</w:t>
      </w:r>
    </w:p>
    <w:p w14:paraId="5E278974" w14:textId="161CE6A3" w:rsidR="00C220DC" w:rsidRPr="000D4F86" w:rsidRDefault="00B847F2" w:rsidP="004C2F03">
      <w:pPr>
        <w:spacing w:after="240"/>
        <w:rPr>
          <w:rFonts w:cs="Arial"/>
          <w:sz w:val="20"/>
          <w:szCs w:val="20"/>
          <w:lang w:val="en-AU" w:eastAsia="en-GB" w:bidi="ar-SA"/>
        </w:rPr>
      </w:pPr>
      <w:r>
        <w:rPr>
          <w:rFonts w:cs="Arial"/>
          <w:sz w:val="20"/>
          <w:szCs w:val="20"/>
          <w:lang w:val="en-AU" w:eastAsia="en-GB" w:bidi="ar-SA"/>
        </w:rPr>
        <w:t>Hunt AG</w:t>
      </w:r>
      <w:r w:rsidR="00C220DC" w:rsidRPr="000D4F86">
        <w:rPr>
          <w:rFonts w:cs="Arial"/>
          <w:sz w:val="20"/>
          <w:szCs w:val="20"/>
          <w:lang w:val="en-AU" w:eastAsia="en-GB" w:bidi="ar-SA"/>
        </w:rPr>
        <w:t xml:space="preserve"> </w:t>
      </w:r>
      <w:r>
        <w:rPr>
          <w:rFonts w:cs="Arial"/>
          <w:sz w:val="20"/>
          <w:szCs w:val="20"/>
          <w:lang w:val="en-AU" w:eastAsia="en-GB" w:bidi="ar-SA"/>
        </w:rPr>
        <w:t>(1994)</w:t>
      </w:r>
      <w:r w:rsidR="00C220DC" w:rsidRPr="000D4F86">
        <w:rPr>
          <w:rFonts w:cs="Arial"/>
          <w:sz w:val="20"/>
          <w:szCs w:val="20"/>
          <w:lang w:val="en-AU" w:eastAsia="en-GB" w:bidi="ar-SA"/>
        </w:rPr>
        <w:t xml:space="preserve"> Messenger RNA 3' end formation in plants. Annual Review of Plant Physiology and P</w:t>
      </w:r>
      <w:r>
        <w:rPr>
          <w:rFonts w:cs="Arial"/>
          <w:sz w:val="20"/>
          <w:szCs w:val="20"/>
          <w:lang w:val="en-AU" w:eastAsia="en-GB" w:bidi="ar-SA"/>
        </w:rPr>
        <w:t>lant Molecular Biology 45:47-60</w:t>
      </w:r>
    </w:p>
    <w:p w14:paraId="642F98A9" w14:textId="219F1DF4" w:rsidR="00B47363" w:rsidRPr="000D4F86" w:rsidRDefault="00B847F2" w:rsidP="004C2F03">
      <w:pPr>
        <w:spacing w:after="240"/>
        <w:rPr>
          <w:rFonts w:cs="Arial"/>
          <w:sz w:val="20"/>
          <w:szCs w:val="20"/>
          <w:lang w:val="en-AU" w:eastAsia="en-GB" w:bidi="ar-SA"/>
        </w:rPr>
      </w:pPr>
      <w:r>
        <w:rPr>
          <w:rFonts w:cs="Arial"/>
          <w:sz w:val="20"/>
          <w:szCs w:val="20"/>
          <w:lang w:val="en-AU" w:eastAsia="en-GB" w:bidi="ar-SA"/>
        </w:rPr>
        <w:t>ILSI Research Foundation (2016)</w:t>
      </w:r>
      <w:r w:rsidR="00B47363" w:rsidRPr="000D4F86">
        <w:rPr>
          <w:rFonts w:cs="Arial"/>
          <w:sz w:val="20"/>
          <w:szCs w:val="20"/>
          <w:lang w:val="en-AU" w:eastAsia="en-GB" w:bidi="ar-SA"/>
        </w:rPr>
        <w:t xml:space="preserve"> A Review of the Food and Feed Safety of the EPSPS Protein. Available at </w:t>
      </w:r>
      <w:hyperlink r:id="rId51" w:history="1">
        <w:r w:rsidR="00B47363" w:rsidRPr="000D4F86">
          <w:rPr>
            <w:rStyle w:val="Hyperlink"/>
            <w:rFonts w:cs="Arial"/>
            <w:sz w:val="20"/>
            <w:szCs w:val="20"/>
            <w:lang w:val="en-AU" w:eastAsia="en-GB" w:bidi="ar-SA"/>
          </w:rPr>
          <w:t>https://ilsirf.org/publication/a-review-of-the-food-and-feed-safety-of-the-epsps-protein/</w:t>
        </w:r>
      </w:hyperlink>
    </w:p>
    <w:p w14:paraId="23FAD418" w14:textId="03C39A58" w:rsidR="003F37A4" w:rsidRPr="000D4F86" w:rsidRDefault="00B847F2" w:rsidP="004C2F03">
      <w:pPr>
        <w:spacing w:after="240"/>
        <w:rPr>
          <w:rFonts w:cs="Arial"/>
          <w:sz w:val="20"/>
          <w:szCs w:val="20"/>
          <w:lang w:val="en-AU" w:eastAsia="en-GB" w:bidi="ar-SA"/>
        </w:rPr>
      </w:pPr>
      <w:r>
        <w:rPr>
          <w:rFonts w:cs="Arial"/>
          <w:sz w:val="20"/>
          <w:szCs w:val="20"/>
          <w:lang w:val="en-AU" w:eastAsia="en-GB" w:bidi="ar-SA"/>
        </w:rPr>
        <w:t xml:space="preserve">Jin D, </w:t>
      </w:r>
      <w:r w:rsidR="00F24053" w:rsidRPr="000D4F86">
        <w:rPr>
          <w:rFonts w:cs="Arial"/>
          <w:sz w:val="20"/>
          <w:szCs w:val="20"/>
          <w:lang w:val="en-AU" w:eastAsia="en-GB" w:bidi="ar-SA"/>
        </w:rPr>
        <w:t>Kong</w:t>
      </w:r>
      <w:r>
        <w:rPr>
          <w:rFonts w:cs="Arial"/>
          <w:sz w:val="20"/>
          <w:szCs w:val="20"/>
          <w:lang w:val="en-AU" w:eastAsia="en-GB" w:bidi="ar-SA"/>
        </w:rPr>
        <w:t xml:space="preserve"> X, </w:t>
      </w:r>
      <w:r w:rsidR="00F24053" w:rsidRPr="000D4F86">
        <w:rPr>
          <w:rFonts w:cs="Arial"/>
          <w:sz w:val="20"/>
          <w:szCs w:val="20"/>
          <w:lang w:val="en-AU" w:eastAsia="en-GB" w:bidi="ar-SA"/>
        </w:rPr>
        <w:t>Cui</w:t>
      </w:r>
      <w:r>
        <w:rPr>
          <w:rFonts w:cs="Arial"/>
          <w:sz w:val="20"/>
          <w:szCs w:val="20"/>
          <w:lang w:val="en-AU" w:eastAsia="en-GB" w:bidi="ar-SA"/>
        </w:rPr>
        <w:t xml:space="preserve"> B, </w:t>
      </w:r>
      <w:r w:rsidR="00F24053" w:rsidRPr="000D4F86">
        <w:rPr>
          <w:rFonts w:cs="Arial"/>
          <w:sz w:val="20"/>
          <w:szCs w:val="20"/>
          <w:lang w:val="en-AU" w:eastAsia="en-GB" w:bidi="ar-SA"/>
        </w:rPr>
        <w:t>Bai</w:t>
      </w:r>
      <w:r>
        <w:rPr>
          <w:rFonts w:cs="Arial"/>
          <w:sz w:val="20"/>
          <w:szCs w:val="20"/>
          <w:lang w:val="en-AU" w:eastAsia="en-GB" w:bidi="ar-SA"/>
        </w:rPr>
        <w:t xml:space="preserve"> Z, </w:t>
      </w:r>
      <w:r w:rsidR="00F24053" w:rsidRPr="000D4F86">
        <w:rPr>
          <w:rFonts w:cs="Arial"/>
          <w:sz w:val="20"/>
          <w:szCs w:val="20"/>
          <w:lang w:val="en-AU" w:eastAsia="en-GB" w:bidi="ar-SA"/>
        </w:rPr>
        <w:t>Zhang</w:t>
      </w:r>
      <w:r>
        <w:rPr>
          <w:rFonts w:cs="Arial"/>
          <w:sz w:val="20"/>
          <w:szCs w:val="20"/>
          <w:lang w:val="en-AU" w:eastAsia="en-GB" w:bidi="ar-SA"/>
        </w:rPr>
        <w:t xml:space="preserve"> H</w:t>
      </w:r>
      <w:r w:rsidR="00F24053" w:rsidRPr="000D4F86">
        <w:rPr>
          <w:rFonts w:cs="Arial"/>
          <w:sz w:val="20"/>
          <w:szCs w:val="20"/>
          <w:lang w:val="en-AU" w:eastAsia="en-GB" w:bidi="ar-SA"/>
        </w:rPr>
        <w:t xml:space="preserve"> </w:t>
      </w:r>
      <w:r>
        <w:rPr>
          <w:rFonts w:cs="Arial"/>
          <w:sz w:val="20"/>
          <w:szCs w:val="20"/>
          <w:lang w:val="en-AU" w:eastAsia="en-GB" w:bidi="ar-SA"/>
        </w:rPr>
        <w:t>(2013)</w:t>
      </w:r>
      <w:r w:rsidR="00F24053" w:rsidRPr="000D4F86">
        <w:rPr>
          <w:rFonts w:cs="Arial"/>
          <w:sz w:val="20"/>
          <w:szCs w:val="20"/>
          <w:lang w:val="en-AU" w:eastAsia="en-GB" w:bidi="ar-SA"/>
        </w:rPr>
        <w:t xml:space="preserve"> Biodegradation of di-n-butyl phthalate by a newly isolated </w:t>
      </w:r>
      <w:r w:rsidR="00F24053" w:rsidRPr="000D4F86">
        <w:rPr>
          <w:rFonts w:cs="Arial"/>
          <w:i/>
          <w:sz w:val="20"/>
          <w:szCs w:val="20"/>
          <w:lang w:val="en-AU" w:eastAsia="en-GB" w:bidi="ar-SA"/>
        </w:rPr>
        <w:t xml:space="preserve">Halotolerant Sphingobium </w:t>
      </w:r>
      <w:r w:rsidR="00F24053" w:rsidRPr="000D4F86">
        <w:rPr>
          <w:rFonts w:cs="Arial"/>
          <w:sz w:val="20"/>
          <w:szCs w:val="20"/>
          <w:lang w:val="en-AU" w:eastAsia="en-GB" w:bidi="ar-SA"/>
        </w:rPr>
        <w:t>sp. International Journal of Mo</w:t>
      </w:r>
      <w:r>
        <w:rPr>
          <w:rFonts w:cs="Arial"/>
          <w:sz w:val="20"/>
          <w:szCs w:val="20"/>
          <w:lang w:val="en-AU" w:eastAsia="en-GB" w:bidi="ar-SA"/>
        </w:rPr>
        <w:t>lecular Sciences 14:24046-24054</w:t>
      </w:r>
    </w:p>
    <w:p w14:paraId="50FF32D5" w14:textId="737987EC" w:rsidR="00F24053" w:rsidRPr="000D4F86" w:rsidRDefault="008245CC" w:rsidP="004C2F03">
      <w:pPr>
        <w:widowControl/>
        <w:spacing w:after="240"/>
        <w:rPr>
          <w:rFonts w:cs="Arial"/>
          <w:sz w:val="20"/>
          <w:szCs w:val="20"/>
          <w:lang w:val="en-AU" w:eastAsia="en-GB" w:bidi="ar-SA"/>
        </w:rPr>
      </w:pPr>
      <w:r>
        <w:rPr>
          <w:rFonts w:cs="Arial"/>
          <w:sz w:val="20"/>
          <w:szCs w:val="20"/>
          <w:lang w:val="en-AU" w:eastAsia="en-GB" w:bidi="ar-SA"/>
        </w:rPr>
        <w:t xml:space="preserve">Klee HJ, </w:t>
      </w:r>
      <w:r w:rsidR="003F37A4" w:rsidRPr="000D4F86">
        <w:rPr>
          <w:rFonts w:cs="Arial"/>
          <w:sz w:val="20"/>
          <w:szCs w:val="20"/>
          <w:lang w:val="en-AU" w:eastAsia="en-GB" w:bidi="ar-SA"/>
        </w:rPr>
        <w:t>Muskopf</w:t>
      </w:r>
      <w:r>
        <w:rPr>
          <w:rFonts w:cs="Arial"/>
          <w:sz w:val="20"/>
          <w:szCs w:val="20"/>
          <w:lang w:val="en-AU" w:eastAsia="en-GB" w:bidi="ar-SA"/>
        </w:rPr>
        <w:t xml:space="preserve"> YM,</w:t>
      </w:r>
      <w:r w:rsidR="003F37A4" w:rsidRPr="000D4F86">
        <w:rPr>
          <w:rFonts w:cs="Arial"/>
          <w:sz w:val="20"/>
          <w:szCs w:val="20"/>
          <w:lang w:val="en-AU" w:eastAsia="en-GB" w:bidi="ar-SA"/>
        </w:rPr>
        <w:t xml:space="preserve"> Gasser</w:t>
      </w:r>
      <w:r>
        <w:rPr>
          <w:rFonts w:cs="Arial"/>
          <w:sz w:val="20"/>
          <w:szCs w:val="20"/>
          <w:lang w:val="en-AU" w:eastAsia="en-GB" w:bidi="ar-SA"/>
        </w:rPr>
        <w:t xml:space="preserve"> CS (1987)</w:t>
      </w:r>
      <w:r w:rsidR="003F37A4" w:rsidRPr="000D4F86">
        <w:rPr>
          <w:rFonts w:cs="Arial"/>
          <w:sz w:val="20"/>
          <w:szCs w:val="20"/>
          <w:lang w:val="en-AU" w:eastAsia="en-GB" w:bidi="ar-SA"/>
        </w:rPr>
        <w:t xml:space="preserve"> Cloning of an </w:t>
      </w:r>
      <w:r w:rsidR="003F37A4" w:rsidRPr="000D4F86">
        <w:rPr>
          <w:rFonts w:cs="Arial"/>
          <w:i/>
          <w:sz w:val="20"/>
          <w:szCs w:val="20"/>
          <w:lang w:val="en-AU" w:eastAsia="en-GB" w:bidi="ar-SA"/>
        </w:rPr>
        <w:t xml:space="preserve">Arabidopsis thaliana </w:t>
      </w:r>
      <w:r w:rsidR="003F37A4" w:rsidRPr="000D4F86">
        <w:rPr>
          <w:rFonts w:cs="Arial"/>
          <w:sz w:val="20"/>
          <w:szCs w:val="20"/>
          <w:lang w:val="en-AU" w:eastAsia="en-GB" w:bidi="ar-SA"/>
        </w:rPr>
        <w:t>gene encoding 5-enolpyruvylshikimate-3-phosphate synthase: Sequence analysis and manipulation to obtain glyphosate-tolerant plants. Molecular a</w:t>
      </w:r>
      <w:r>
        <w:rPr>
          <w:rFonts w:cs="Arial"/>
          <w:sz w:val="20"/>
          <w:szCs w:val="20"/>
          <w:lang w:val="en-AU" w:eastAsia="en-GB" w:bidi="ar-SA"/>
        </w:rPr>
        <w:t>nd General Genetics 210:437-442</w:t>
      </w:r>
    </w:p>
    <w:p w14:paraId="49BCEA75" w14:textId="39B177F2" w:rsidR="00CE0713" w:rsidRPr="00CE0713" w:rsidRDefault="00CE0713" w:rsidP="00CE0713">
      <w:pPr>
        <w:widowControl/>
        <w:spacing w:after="240"/>
        <w:rPr>
          <w:rFonts w:cs="Arial"/>
          <w:sz w:val="20"/>
          <w:szCs w:val="20"/>
          <w:lang w:val="en-AU" w:eastAsia="en-GB" w:bidi="ar-SA"/>
        </w:rPr>
      </w:pPr>
      <w:r w:rsidRPr="00CE0713">
        <w:rPr>
          <w:rFonts w:cs="Arial"/>
          <w:sz w:val="20"/>
          <w:szCs w:val="20"/>
          <w:lang w:val="en-AU" w:eastAsia="en-GB" w:bidi="ar-SA"/>
        </w:rPr>
        <w:t>Koeppe MK, Anderson JJ, Shalaby LM (1990) Metabolism of [14C] quizalofop-ethyl in soybean and cotton plants.</w:t>
      </w:r>
      <w:r>
        <w:rPr>
          <w:rFonts w:cs="Arial"/>
          <w:sz w:val="20"/>
          <w:szCs w:val="20"/>
          <w:lang w:val="en-AU" w:eastAsia="en-GB" w:bidi="ar-SA"/>
        </w:rPr>
        <w:t xml:space="preserve"> J Agric Food Chem 38:1085–1091</w:t>
      </w:r>
    </w:p>
    <w:p w14:paraId="077E6E8A" w14:textId="4240C471" w:rsidR="000B5067"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Krueger JP, Butz RG, Atallah YH, Cork DJ</w:t>
      </w:r>
      <w:r w:rsidR="00655402" w:rsidRPr="000D4F86">
        <w:rPr>
          <w:rFonts w:eastAsia="Batang" w:cs="Arial"/>
          <w:noProof/>
          <w:color w:val="000000" w:themeColor="text1"/>
          <w:sz w:val="20"/>
          <w:szCs w:val="20"/>
        </w:rPr>
        <w:t xml:space="preserve"> (1989) Isolation and identification of microorganisms for the degradation of dicamba. </w:t>
      </w:r>
      <w:r w:rsidR="00655402" w:rsidRPr="00CE0713">
        <w:rPr>
          <w:rFonts w:eastAsia="Batang" w:cs="Arial"/>
          <w:noProof/>
          <w:color w:val="000000" w:themeColor="text1"/>
          <w:sz w:val="20"/>
          <w:szCs w:val="20"/>
        </w:rPr>
        <w:t>J Agric Food Chem</w:t>
      </w:r>
      <w:r>
        <w:rPr>
          <w:rFonts w:eastAsia="Batang" w:cs="Arial"/>
          <w:noProof/>
          <w:color w:val="000000" w:themeColor="text1"/>
          <w:sz w:val="20"/>
          <w:szCs w:val="20"/>
        </w:rPr>
        <w:t xml:space="preserve"> 37:534-538</w:t>
      </w:r>
    </w:p>
    <w:p w14:paraId="17A4C5AD" w14:textId="3DCF717C" w:rsidR="00980060"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Kundu S</w:t>
      </w:r>
      <w:r w:rsidR="00980060" w:rsidRPr="000D4F86">
        <w:rPr>
          <w:rFonts w:eastAsia="Batang" w:cs="Arial"/>
          <w:noProof/>
          <w:color w:val="000000" w:themeColor="text1"/>
          <w:sz w:val="20"/>
          <w:szCs w:val="20"/>
        </w:rPr>
        <w:t xml:space="preserve"> </w:t>
      </w:r>
      <w:r>
        <w:rPr>
          <w:rFonts w:eastAsia="Batang" w:cs="Arial"/>
          <w:noProof/>
          <w:color w:val="000000" w:themeColor="text1"/>
          <w:sz w:val="20"/>
          <w:szCs w:val="20"/>
        </w:rPr>
        <w:t>(2012)</w:t>
      </w:r>
      <w:r w:rsidR="00980060" w:rsidRPr="000D4F86">
        <w:rPr>
          <w:rFonts w:eastAsia="Batang" w:cs="Arial"/>
          <w:noProof/>
          <w:color w:val="000000" w:themeColor="text1"/>
          <w:sz w:val="20"/>
          <w:szCs w:val="20"/>
        </w:rPr>
        <w:t xml:space="preserve"> Distribution and prediction of catalytic domains in 2-oxoglutarate dependent dioxyge</w:t>
      </w:r>
      <w:r>
        <w:rPr>
          <w:rFonts w:eastAsia="Batang" w:cs="Arial"/>
          <w:noProof/>
          <w:color w:val="000000" w:themeColor="text1"/>
          <w:sz w:val="20"/>
          <w:szCs w:val="20"/>
        </w:rPr>
        <w:t>nases. BMC Research Notes 5:410</w:t>
      </w:r>
    </w:p>
    <w:p w14:paraId="3F102668" w14:textId="5988BF1F" w:rsidR="00F027D4"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Kützner HJ</w:t>
      </w:r>
      <w:r w:rsidR="00F027D4" w:rsidRPr="000D4F86">
        <w:rPr>
          <w:rFonts w:eastAsia="Batang" w:cs="Arial"/>
          <w:noProof/>
          <w:color w:val="000000" w:themeColor="text1"/>
          <w:sz w:val="20"/>
          <w:szCs w:val="20"/>
        </w:rPr>
        <w:t xml:space="preserve"> (1981) The Family Streptomycetaceae. In: Starr, M.P., Stolp, H., Trüper, H.G., Ballows, A., and Schlegel, H.G. eds. </w:t>
      </w:r>
      <w:r w:rsidR="00F027D4" w:rsidRPr="000D4F86">
        <w:rPr>
          <w:rFonts w:eastAsia="Batang" w:cs="Arial"/>
          <w:i/>
          <w:noProof/>
          <w:color w:val="000000" w:themeColor="text1"/>
          <w:sz w:val="20"/>
          <w:szCs w:val="20"/>
        </w:rPr>
        <w:t>The Prokaryotes: A Handbook on Habitats, Isolation and Identification of Bacteria</w:t>
      </w:r>
      <w:r w:rsidR="00E27DEE" w:rsidRPr="000D4F86">
        <w:rPr>
          <w:rFonts w:eastAsia="Batang" w:cs="Arial"/>
          <w:noProof/>
          <w:color w:val="000000" w:themeColor="text1"/>
          <w:sz w:val="20"/>
          <w:szCs w:val="20"/>
        </w:rPr>
        <w:t xml:space="preserve">. </w:t>
      </w:r>
      <w:r w:rsidR="00F027D4" w:rsidRPr="000D4F86">
        <w:rPr>
          <w:rFonts w:eastAsia="Batang" w:cs="Arial"/>
          <w:noProof/>
          <w:color w:val="000000" w:themeColor="text1"/>
          <w:sz w:val="20"/>
          <w:szCs w:val="20"/>
        </w:rPr>
        <w:t>Springe</w:t>
      </w:r>
      <w:r>
        <w:rPr>
          <w:rFonts w:eastAsia="Batang" w:cs="Arial"/>
          <w:noProof/>
          <w:color w:val="000000" w:themeColor="text1"/>
          <w:sz w:val="20"/>
          <w:szCs w:val="20"/>
        </w:rPr>
        <w:t>r Verlag, Berlin, pp. 2028-2090</w:t>
      </w:r>
    </w:p>
    <w:p w14:paraId="4C21BC07" w14:textId="1D9FF70F" w:rsidR="00F960BE" w:rsidRPr="000D4F86" w:rsidRDefault="008245CC" w:rsidP="004C2F03">
      <w:pPr>
        <w:spacing w:after="240"/>
        <w:rPr>
          <w:rFonts w:cs="Arial"/>
          <w:sz w:val="20"/>
          <w:szCs w:val="20"/>
          <w:lang w:val="en-AU" w:eastAsia="en-GB" w:bidi="ar-SA"/>
        </w:rPr>
      </w:pPr>
      <w:r>
        <w:rPr>
          <w:rFonts w:cs="Arial"/>
          <w:sz w:val="20"/>
          <w:szCs w:val="20"/>
          <w:lang w:val="en-AU" w:eastAsia="en-GB" w:bidi="ar-SA"/>
        </w:rPr>
        <w:t xml:space="preserve">Lamppa GK, </w:t>
      </w:r>
      <w:r w:rsidR="00F960BE" w:rsidRPr="000D4F86">
        <w:rPr>
          <w:rFonts w:cs="Arial"/>
          <w:sz w:val="20"/>
          <w:szCs w:val="20"/>
          <w:lang w:val="en-AU" w:eastAsia="en-GB" w:bidi="ar-SA"/>
        </w:rPr>
        <w:t>Morelli</w:t>
      </w:r>
      <w:r>
        <w:rPr>
          <w:rFonts w:cs="Arial"/>
          <w:sz w:val="20"/>
          <w:szCs w:val="20"/>
          <w:lang w:val="en-AU" w:eastAsia="en-GB" w:bidi="ar-SA"/>
        </w:rPr>
        <w:t xml:space="preserve"> G, </w:t>
      </w:r>
      <w:r w:rsidR="00F960BE" w:rsidRPr="000D4F86">
        <w:rPr>
          <w:rFonts w:cs="Arial"/>
          <w:sz w:val="20"/>
          <w:szCs w:val="20"/>
          <w:lang w:val="en-AU" w:eastAsia="en-GB" w:bidi="ar-SA"/>
        </w:rPr>
        <w:t>Chua</w:t>
      </w:r>
      <w:r>
        <w:rPr>
          <w:rFonts w:cs="Arial"/>
          <w:sz w:val="20"/>
          <w:szCs w:val="20"/>
          <w:lang w:val="en-AU" w:eastAsia="en-GB" w:bidi="ar-SA"/>
        </w:rPr>
        <w:t xml:space="preserve"> NH</w:t>
      </w:r>
      <w:r w:rsidR="00F960BE" w:rsidRPr="000D4F86">
        <w:rPr>
          <w:rFonts w:cs="Arial"/>
          <w:sz w:val="20"/>
          <w:szCs w:val="20"/>
          <w:lang w:val="en-AU" w:eastAsia="en-GB" w:bidi="ar-SA"/>
        </w:rPr>
        <w:t xml:space="preserve"> </w:t>
      </w:r>
      <w:r>
        <w:rPr>
          <w:rFonts w:cs="Arial"/>
          <w:sz w:val="20"/>
          <w:szCs w:val="20"/>
          <w:lang w:val="en-AU" w:eastAsia="en-GB" w:bidi="ar-SA"/>
        </w:rPr>
        <w:t>(1985)</w:t>
      </w:r>
      <w:r w:rsidR="00F960BE" w:rsidRPr="000D4F86">
        <w:rPr>
          <w:rFonts w:cs="Arial"/>
          <w:sz w:val="20"/>
          <w:szCs w:val="20"/>
          <w:lang w:val="en-AU" w:eastAsia="en-GB" w:bidi="ar-SA"/>
        </w:rPr>
        <w:t xml:space="preserve"> Structure and developmental regulation of a wheat gene encoding the major chlorophyll a/b-binding polypeptide. Molecular a</w:t>
      </w:r>
      <w:r>
        <w:rPr>
          <w:rFonts w:cs="Arial"/>
          <w:sz w:val="20"/>
          <w:szCs w:val="20"/>
          <w:lang w:val="en-AU" w:eastAsia="en-GB" w:bidi="ar-SA"/>
        </w:rPr>
        <w:t>nd Cellular Biology 5:1370-1378</w:t>
      </w:r>
    </w:p>
    <w:p w14:paraId="457F091F" w14:textId="53AC7DED" w:rsidR="000B5067" w:rsidRPr="000D4F86" w:rsidRDefault="008245CC" w:rsidP="004C2F03">
      <w:pPr>
        <w:tabs>
          <w:tab w:val="left" w:pos="0"/>
        </w:tabs>
        <w:spacing w:after="240"/>
        <w:rPr>
          <w:rFonts w:cs="Arial"/>
          <w:noProof/>
          <w:color w:val="000000" w:themeColor="text1"/>
          <w:sz w:val="20"/>
          <w:szCs w:val="20"/>
        </w:rPr>
      </w:pPr>
      <w:r>
        <w:rPr>
          <w:rFonts w:cs="Arial"/>
          <w:noProof/>
          <w:color w:val="000000" w:themeColor="text1"/>
          <w:sz w:val="20"/>
          <w:szCs w:val="20"/>
        </w:rPr>
        <w:t>Looney WJ</w:t>
      </w:r>
      <w:r w:rsidR="000B5067" w:rsidRPr="000D4F86">
        <w:rPr>
          <w:rFonts w:cs="Arial"/>
          <w:noProof/>
          <w:color w:val="000000" w:themeColor="text1"/>
          <w:sz w:val="20"/>
          <w:szCs w:val="20"/>
        </w:rPr>
        <w:t xml:space="preserve"> (2009) </w:t>
      </w:r>
      <w:r w:rsidR="000B5067" w:rsidRPr="000D4F86">
        <w:rPr>
          <w:rFonts w:cs="Arial"/>
          <w:i/>
          <w:noProof/>
          <w:color w:val="000000" w:themeColor="text1"/>
          <w:sz w:val="20"/>
          <w:szCs w:val="20"/>
        </w:rPr>
        <w:t>Stenotrophomonas maltophilia</w:t>
      </w:r>
      <w:r w:rsidR="000B5067" w:rsidRPr="000D4F86">
        <w:rPr>
          <w:rFonts w:cs="Arial"/>
          <w:noProof/>
          <w:color w:val="000000" w:themeColor="text1"/>
          <w:sz w:val="20"/>
          <w:szCs w:val="20"/>
        </w:rPr>
        <w:t>: an emerging opportunist human pathogen. The Lancet I</w:t>
      </w:r>
      <w:r>
        <w:rPr>
          <w:rFonts w:cs="Arial"/>
          <w:noProof/>
          <w:color w:val="000000" w:themeColor="text1"/>
          <w:sz w:val="20"/>
          <w:szCs w:val="20"/>
        </w:rPr>
        <w:t>nfectious Diseases 9(5):312-323</w:t>
      </w:r>
    </w:p>
    <w:p w14:paraId="63B0D2E5" w14:textId="51C29668" w:rsidR="00854946" w:rsidRPr="000D4F86" w:rsidRDefault="00D13469" w:rsidP="004C2F03">
      <w:pPr>
        <w:spacing w:after="240"/>
        <w:rPr>
          <w:rFonts w:cs="Arial"/>
          <w:sz w:val="20"/>
          <w:szCs w:val="20"/>
        </w:rPr>
      </w:pPr>
      <w:r w:rsidRPr="000D4F86">
        <w:rPr>
          <w:rFonts w:cs="Arial"/>
          <w:sz w:val="20"/>
          <w:szCs w:val="20"/>
        </w:rPr>
        <w:t>Loos M (1969) Degradation of herbicides. Herbicides. 1</w:t>
      </w:r>
      <w:r w:rsidRPr="000D4F86">
        <w:rPr>
          <w:rFonts w:cs="Arial"/>
          <w:sz w:val="20"/>
          <w:szCs w:val="20"/>
          <w:vertAlign w:val="superscript"/>
        </w:rPr>
        <w:t>st</w:t>
      </w:r>
      <w:r w:rsidRPr="000D4F86">
        <w:rPr>
          <w:rFonts w:cs="Arial"/>
          <w:sz w:val="20"/>
          <w:szCs w:val="20"/>
        </w:rPr>
        <w:t xml:space="preserve"> edn. New York, NY: </w:t>
      </w:r>
      <w:r w:rsidR="008245CC">
        <w:rPr>
          <w:rFonts w:cs="Arial"/>
          <w:sz w:val="20"/>
          <w:szCs w:val="20"/>
        </w:rPr>
        <w:t>Marcel Dekker. p. 18-25</w:t>
      </w:r>
    </w:p>
    <w:p w14:paraId="00B93F49" w14:textId="4B7E96B0" w:rsidR="00F379A0" w:rsidRPr="000D4F86" w:rsidRDefault="008245CC" w:rsidP="004C2F03">
      <w:pPr>
        <w:spacing w:after="240"/>
        <w:rPr>
          <w:rFonts w:cs="Arial"/>
          <w:sz w:val="20"/>
          <w:szCs w:val="20"/>
          <w:lang w:val="en-AU" w:eastAsia="en-GB" w:bidi="ar-SA"/>
        </w:rPr>
      </w:pPr>
      <w:r>
        <w:rPr>
          <w:rFonts w:cs="Arial"/>
          <w:sz w:val="20"/>
          <w:szCs w:val="20"/>
          <w:lang w:val="en-AU" w:eastAsia="en-GB" w:bidi="ar-SA"/>
        </w:rPr>
        <w:t>Makarova KS</w:t>
      </w:r>
      <w:r w:rsidR="00F379A0" w:rsidRPr="000D4F86">
        <w:rPr>
          <w:rFonts w:cs="Arial"/>
          <w:sz w:val="20"/>
          <w:szCs w:val="20"/>
          <w:lang w:val="en-AU" w:eastAsia="en-GB" w:bidi="ar-SA"/>
        </w:rPr>
        <w:t xml:space="preserve">, Wolf </w:t>
      </w:r>
      <w:r>
        <w:rPr>
          <w:rFonts w:cs="Arial"/>
          <w:sz w:val="20"/>
          <w:szCs w:val="20"/>
          <w:lang w:val="en-AU" w:eastAsia="en-GB" w:bidi="ar-SA"/>
        </w:rPr>
        <w:t xml:space="preserve">YI, </w:t>
      </w:r>
      <w:r w:rsidR="00F379A0" w:rsidRPr="000D4F86">
        <w:rPr>
          <w:rFonts w:cs="Arial"/>
          <w:sz w:val="20"/>
          <w:szCs w:val="20"/>
          <w:lang w:val="en-AU" w:eastAsia="en-GB" w:bidi="ar-SA"/>
        </w:rPr>
        <w:t>Koonin</w:t>
      </w:r>
      <w:r>
        <w:rPr>
          <w:rFonts w:cs="Arial"/>
          <w:sz w:val="20"/>
          <w:szCs w:val="20"/>
          <w:lang w:val="en-AU" w:eastAsia="en-GB" w:bidi="ar-SA"/>
        </w:rPr>
        <w:t xml:space="preserve"> EV</w:t>
      </w:r>
      <w:r w:rsidR="00F379A0" w:rsidRPr="000D4F86">
        <w:rPr>
          <w:rFonts w:cs="Arial"/>
          <w:sz w:val="20"/>
          <w:szCs w:val="20"/>
          <w:lang w:val="en-AU" w:eastAsia="en-GB" w:bidi="ar-SA"/>
        </w:rPr>
        <w:t xml:space="preserve"> </w:t>
      </w:r>
      <w:r>
        <w:rPr>
          <w:rFonts w:cs="Arial"/>
          <w:sz w:val="20"/>
          <w:szCs w:val="20"/>
          <w:lang w:val="en-AU" w:eastAsia="en-GB" w:bidi="ar-SA"/>
        </w:rPr>
        <w:t>(2009)</w:t>
      </w:r>
      <w:r w:rsidR="00F379A0" w:rsidRPr="000D4F86">
        <w:rPr>
          <w:rFonts w:cs="Arial"/>
          <w:sz w:val="20"/>
          <w:szCs w:val="20"/>
          <w:lang w:val="en-AU" w:eastAsia="en-GB" w:bidi="ar-SA"/>
        </w:rPr>
        <w:t xml:space="preserve"> Comprehensive comparative-genomic analysis of Type 2 toxin-antitoxin systems and related mobile stress response systems in p</w:t>
      </w:r>
      <w:r>
        <w:rPr>
          <w:rFonts w:cs="Arial"/>
          <w:sz w:val="20"/>
          <w:szCs w:val="20"/>
          <w:lang w:val="en-AU" w:eastAsia="en-GB" w:bidi="ar-SA"/>
        </w:rPr>
        <w:t>rokaryotes. Biology Direct 4:19</w:t>
      </w:r>
    </w:p>
    <w:p w14:paraId="0E840A28" w14:textId="094A93A9" w:rsidR="00550601" w:rsidRPr="000D4F86" w:rsidRDefault="00550601" w:rsidP="004C2F03">
      <w:pPr>
        <w:spacing w:after="240"/>
        <w:rPr>
          <w:rFonts w:cs="Arial"/>
          <w:sz w:val="20"/>
          <w:szCs w:val="20"/>
          <w:lang w:val="en-AU" w:eastAsia="en-GB" w:bidi="ar-SA"/>
        </w:rPr>
      </w:pPr>
      <w:r w:rsidRPr="000D4F86">
        <w:rPr>
          <w:rFonts w:cs="Arial"/>
          <w:sz w:val="20"/>
          <w:szCs w:val="20"/>
          <w:lang w:val="en-AU" w:eastAsia="en-GB" w:bidi="ar-SA"/>
        </w:rPr>
        <w:t>McElroy</w:t>
      </w:r>
      <w:r w:rsidR="008245CC">
        <w:rPr>
          <w:rFonts w:cs="Arial"/>
          <w:sz w:val="20"/>
          <w:szCs w:val="20"/>
          <w:lang w:val="en-AU" w:eastAsia="en-GB" w:bidi="ar-SA"/>
        </w:rPr>
        <w:t xml:space="preserve"> D</w:t>
      </w:r>
      <w:r w:rsidRPr="000D4F86">
        <w:rPr>
          <w:rFonts w:cs="Arial"/>
          <w:sz w:val="20"/>
          <w:szCs w:val="20"/>
          <w:lang w:val="en-AU" w:eastAsia="en-GB" w:bidi="ar-SA"/>
        </w:rPr>
        <w:t>, Zhang</w:t>
      </w:r>
      <w:r w:rsidR="008245CC">
        <w:rPr>
          <w:rFonts w:cs="Arial"/>
          <w:sz w:val="20"/>
          <w:szCs w:val="20"/>
          <w:lang w:val="en-AU" w:eastAsia="en-GB" w:bidi="ar-SA"/>
        </w:rPr>
        <w:t xml:space="preserve"> W</w:t>
      </w:r>
      <w:r w:rsidRPr="000D4F86">
        <w:rPr>
          <w:rFonts w:cs="Arial"/>
          <w:sz w:val="20"/>
          <w:szCs w:val="20"/>
          <w:lang w:val="en-AU" w:eastAsia="en-GB" w:bidi="ar-SA"/>
        </w:rPr>
        <w:t>, Cao</w:t>
      </w:r>
      <w:r w:rsidR="008245CC">
        <w:rPr>
          <w:rFonts w:cs="Arial"/>
          <w:sz w:val="20"/>
          <w:szCs w:val="20"/>
          <w:lang w:val="en-AU" w:eastAsia="en-GB" w:bidi="ar-SA"/>
        </w:rPr>
        <w:t xml:space="preserve"> J, </w:t>
      </w:r>
      <w:r w:rsidRPr="000D4F86">
        <w:rPr>
          <w:rFonts w:cs="Arial"/>
          <w:sz w:val="20"/>
          <w:szCs w:val="20"/>
          <w:lang w:val="en-AU" w:eastAsia="en-GB" w:bidi="ar-SA"/>
        </w:rPr>
        <w:t>Wu</w:t>
      </w:r>
      <w:r w:rsidR="008245CC">
        <w:rPr>
          <w:rFonts w:cs="Arial"/>
          <w:sz w:val="20"/>
          <w:szCs w:val="20"/>
          <w:lang w:val="en-AU" w:eastAsia="en-GB" w:bidi="ar-SA"/>
        </w:rPr>
        <w:t xml:space="preserve"> R (1990)</w:t>
      </w:r>
      <w:r w:rsidRPr="000D4F86">
        <w:rPr>
          <w:rFonts w:cs="Arial"/>
          <w:sz w:val="20"/>
          <w:szCs w:val="20"/>
          <w:lang w:val="en-AU" w:eastAsia="en-GB" w:bidi="ar-SA"/>
        </w:rPr>
        <w:t xml:space="preserve"> Isolation of an efficient actin promoter for use in rice transform</w:t>
      </w:r>
      <w:r w:rsidR="008245CC">
        <w:rPr>
          <w:rFonts w:cs="Arial"/>
          <w:sz w:val="20"/>
          <w:szCs w:val="20"/>
          <w:lang w:val="en-AU" w:eastAsia="en-GB" w:bidi="ar-SA"/>
        </w:rPr>
        <w:t>ation. The Plant Cell 2:163-171</w:t>
      </w:r>
    </w:p>
    <w:p w14:paraId="50165BC7" w14:textId="286F603C" w:rsidR="00DD29A8" w:rsidRPr="000D4F86" w:rsidRDefault="008245CC" w:rsidP="004C2F03">
      <w:pPr>
        <w:spacing w:after="240"/>
        <w:rPr>
          <w:rFonts w:cs="Arial"/>
          <w:sz w:val="20"/>
          <w:szCs w:val="20"/>
          <w:lang w:val="en-AU" w:eastAsia="en-GB" w:bidi="ar-SA"/>
        </w:rPr>
      </w:pPr>
      <w:r>
        <w:rPr>
          <w:rFonts w:cs="Arial"/>
          <w:sz w:val="20"/>
          <w:szCs w:val="20"/>
          <w:lang w:val="en-AU" w:eastAsia="en-GB" w:bidi="ar-SA"/>
        </w:rPr>
        <w:t>Müller TA</w:t>
      </w:r>
      <w:r w:rsidR="0018203B" w:rsidRPr="000D4F86">
        <w:rPr>
          <w:rFonts w:cs="Arial"/>
          <w:sz w:val="20"/>
          <w:szCs w:val="20"/>
          <w:lang w:val="en-AU" w:eastAsia="en-GB" w:bidi="ar-SA"/>
        </w:rPr>
        <w:t>, Zavodszky</w:t>
      </w:r>
      <w:r>
        <w:rPr>
          <w:rFonts w:cs="Arial"/>
          <w:sz w:val="20"/>
          <w:szCs w:val="20"/>
          <w:lang w:val="en-AU" w:eastAsia="en-GB" w:bidi="ar-SA"/>
        </w:rPr>
        <w:t xml:space="preserve"> MI</w:t>
      </w:r>
      <w:r w:rsidR="0018203B" w:rsidRPr="000D4F86">
        <w:rPr>
          <w:rFonts w:cs="Arial"/>
          <w:sz w:val="20"/>
          <w:szCs w:val="20"/>
          <w:lang w:val="en-AU" w:eastAsia="en-GB" w:bidi="ar-SA"/>
        </w:rPr>
        <w:t>, Feig</w:t>
      </w:r>
      <w:r>
        <w:rPr>
          <w:rFonts w:cs="Arial"/>
          <w:sz w:val="20"/>
          <w:szCs w:val="20"/>
          <w:lang w:val="en-AU" w:eastAsia="en-GB" w:bidi="ar-SA"/>
        </w:rPr>
        <w:t xml:space="preserve"> M</w:t>
      </w:r>
      <w:r w:rsidR="0018203B" w:rsidRPr="000D4F86">
        <w:rPr>
          <w:rFonts w:cs="Arial"/>
          <w:sz w:val="20"/>
          <w:szCs w:val="20"/>
          <w:lang w:val="en-AU" w:eastAsia="en-GB" w:bidi="ar-SA"/>
        </w:rPr>
        <w:t>, Kuhn</w:t>
      </w:r>
      <w:r>
        <w:rPr>
          <w:rFonts w:cs="Arial"/>
          <w:sz w:val="20"/>
          <w:szCs w:val="20"/>
          <w:lang w:val="en-AU" w:eastAsia="en-GB" w:bidi="ar-SA"/>
        </w:rPr>
        <w:t xml:space="preserve"> LA</w:t>
      </w:r>
      <w:r w:rsidR="0018203B" w:rsidRPr="000D4F86">
        <w:rPr>
          <w:rFonts w:cs="Arial"/>
          <w:sz w:val="20"/>
          <w:szCs w:val="20"/>
          <w:lang w:val="en-AU" w:eastAsia="en-GB" w:bidi="ar-SA"/>
        </w:rPr>
        <w:t xml:space="preserve"> and Hausinger</w:t>
      </w:r>
      <w:r>
        <w:rPr>
          <w:rFonts w:cs="Arial"/>
          <w:sz w:val="20"/>
          <w:szCs w:val="20"/>
          <w:lang w:val="en-AU" w:eastAsia="en-GB" w:bidi="ar-SA"/>
        </w:rPr>
        <w:t xml:space="preserve"> RP</w:t>
      </w:r>
      <w:r w:rsidR="0018203B" w:rsidRPr="000D4F86">
        <w:rPr>
          <w:rFonts w:cs="Arial"/>
          <w:sz w:val="20"/>
          <w:szCs w:val="20"/>
          <w:lang w:val="en-AU" w:eastAsia="en-GB" w:bidi="ar-SA"/>
        </w:rPr>
        <w:t xml:space="preserve"> </w:t>
      </w:r>
      <w:r>
        <w:rPr>
          <w:rFonts w:cs="Arial"/>
          <w:sz w:val="20"/>
          <w:szCs w:val="20"/>
          <w:lang w:val="en-AU" w:eastAsia="en-GB" w:bidi="ar-SA"/>
        </w:rPr>
        <w:t>(</w:t>
      </w:r>
      <w:r w:rsidR="0018203B" w:rsidRPr="000D4F86">
        <w:rPr>
          <w:rFonts w:cs="Arial"/>
          <w:sz w:val="20"/>
          <w:szCs w:val="20"/>
          <w:lang w:val="en-AU" w:eastAsia="en-GB" w:bidi="ar-SA"/>
        </w:rPr>
        <w:t>2006</w:t>
      </w:r>
      <w:r>
        <w:rPr>
          <w:rFonts w:cs="Arial"/>
          <w:sz w:val="20"/>
          <w:szCs w:val="20"/>
          <w:lang w:val="en-AU" w:eastAsia="en-GB" w:bidi="ar-SA"/>
        </w:rPr>
        <w:t>)</w:t>
      </w:r>
      <w:r w:rsidR="0018203B" w:rsidRPr="000D4F86">
        <w:rPr>
          <w:rFonts w:cs="Arial"/>
          <w:sz w:val="20"/>
          <w:szCs w:val="20"/>
          <w:lang w:val="en-AU" w:eastAsia="en-GB" w:bidi="ar-SA"/>
        </w:rPr>
        <w:t xml:space="preserve"> Structural basis for the enantiospecificities of R- and S-specific phenoxypropionate/α-ketoglutarate dioxygenase</w:t>
      </w:r>
      <w:r>
        <w:rPr>
          <w:rFonts w:cs="Arial"/>
          <w:sz w:val="20"/>
          <w:szCs w:val="20"/>
          <w:lang w:val="en-AU" w:eastAsia="en-GB" w:bidi="ar-SA"/>
        </w:rPr>
        <w:t>s. Protein Science 15:1356-1368</w:t>
      </w:r>
    </w:p>
    <w:p w14:paraId="3581B851" w14:textId="578B5877" w:rsidR="0018203B" w:rsidRPr="000D4F86" w:rsidRDefault="008245CC" w:rsidP="004C2F03">
      <w:pPr>
        <w:widowControl/>
        <w:spacing w:after="240"/>
        <w:rPr>
          <w:rFonts w:cs="Arial"/>
          <w:sz w:val="20"/>
          <w:szCs w:val="20"/>
          <w:lang w:val="en-AU" w:eastAsia="en-GB" w:bidi="ar-SA"/>
        </w:rPr>
      </w:pPr>
      <w:r>
        <w:rPr>
          <w:rFonts w:cs="Arial"/>
          <w:sz w:val="20"/>
          <w:szCs w:val="20"/>
          <w:lang w:val="en-AU" w:eastAsia="en-GB" w:bidi="ar-SA"/>
        </w:rPr>
        <w:t>Odell JT</w:t>
      </w:r>
      <w:r w:rsidR="00DD29A8" w:rsidRPr="000D4F86">
        <w:rPr>
          <w:rFonts w:cs="Arial"/>
          <w:sz w:val="20"/>
          <w:szCs w:val="20"/>
          <w:lang w:val="en-AU" w:eastAsia="en-GB" w:bidi="ar-SA"/>
        </w:rPr>
        <w:t xml:space="preserve">, Nagy </w:t>
      </w:r>
      <w:r>
        <w:rPr>
          <w:rFonts w:cs="Arial"/>
          <w:sz w:val="20"/>
          <w:szCs w:val="20"/>
          <w:lang w:val="en-AU" w:eastAsia="en-GB" w:bidi="ar-SA"/>
        </w:rPr>
        <w:t xml:space="preserve">F, </w:t>
      </w:r>
      <w:r w:rsidR="00DD29A8" w:rsidRPr="000D4F86">
        <w:rPr>
          <w:rFonts w:cs="Arial"/>
          <w:sz w:val="20"/>
          <w:szCs w:val="20"/>
          <w:lang w:val="en-AU" w:eastAsia="en-GB" w:bidi="ar-SA"/>
        </w:rPr>
        <w:t>Chua</w:t>
      </w:r>
      <w:r>
        <w:rPr>
          <w:rFonts w:cs="Arial"/>
          <w:sz w:val="20"/>
          <w:szCs w:val="20"/>
          <w:lang w:val="en-AU" w:eastAsia="en-GB" w:bidi="ar-SA"/>
        </w:rPr>
        <w:t xml:space="preserve"> NH (1985)</w:t>
      </w:r>
      <w:r w:rsidR="00DD29A8" w:rsidRPr="000D4F86">
        <w:rPr>
          <w:rFonts w:cs="Arial"/>
          <w:sz w:val="20"/>
          <w:szCs w:val="20"/>
          <w:lang w:val="en-AU" w:eastAsia="en-GB" w:bidi="ar-SA"/>
        </w:rPr>
        <w:t xml:space="preserve"> Identification of DNA sequences required for activity of the cauliflower mosaic virus 35S promoter. Nature 3</w:t>
      </w:r>
      <w:r>
        <w:rPr>
          <w:rFonts w:cs="Arial"/>
          <w:sz w:val="20"/>
          <w:szCs w:val="20"/>
          <w:lang w:val="en-AU" w:eastAsia="en-GB" w:bidi="ar-SA"/>
        </w:rPr>
        <w:t>13:810-812</w:t>
      </w:r>
    </w:p>
    <w:p w14:paraId="153442E1" w14:textId="7A8F7517" w:rsidR="00D46ACF" w:rsidRPr="000D4F86" w:rsidRDefault="00D46ACF" w:rsidP="004C2F03">
      <w:pPr>
        <w:tabs>
          <w:tab w:val="left" w:pos="0"/>
        </w:tabs>
        <w:spacing w:after="240"/>
        <w:rPr>
          <w:rFonts w:cs="Arial"/>
          <w:sz w:val="20"/>
          <w:szCs w:val="20"/>
        </w:rPr>
      </w:pPr>
      <w:r w:rsidRPr="000D4F86">
        <w:rPr>
          <w:rFonts w:cs="Arial"/>
          <w:noProof/>
          <w:color w:val="000000" w:themeColor="text1"/>
          <w:sz w:val="20"/>
          <w:szCs w:val="20"/>
        </w:rPr>
        <w:t xml:space="preserve">OGTR (2008) The biology of </w:t>
      </w:r>
      <w:r w:rsidRPr="000D4F86">
        <w:rPr>
          <w:rFonts w:cs="Arial"/>
          <w:i/>
          <w:noProof/>
          <w:color w:val="000000" w:themeColor="text1"/>
          <w:sz w:val="20"/>
          <w:szCs w:val="20"/>
        </w:rPr>
        <w:t>Zea mays</w:t>
      </w:r>
      <w:r w:rsidRPr="000D4F86">
        <w:rPr>
          <w:rFonts w:cs="Arial"/>
          <w:noProof/>
          <w:color w:val="000000" w:themeColor="text1"/>
          <w:sz w:val="20"/>
          <w:szCs w:val="20"/>
        </w:rPr>
        <w:t xml:space="preserve"> L. ssp </w:t>
      </w:r>
      <w:r w:rsidRPr="000D4F86">
        <w:rPr>
          <w:rFonts w:cs="Arial"/>
          <w:i/>
          <w:noProof/>
          <w:color w:val="000000" w:themeColor="text1"/>
          <w:sz w:val="20"/>
          <w:szCs w:val="20"/>
        </w:rPr>
        <w:t>mays</w:t>
      </w:r>
      <w:r w:rsidRPr="000D4F86">
        <w:rPr>
          <w:rFonts w:cs="Arial"/>
          <w:noProof/>
          <w:color w:val="000000" w:themeColor="text1"/>
          <w:sz w:val="20"/>
          <w:szCs w:val="20"/>
        </w:rPr>
        <w:t xml:space="preserve"> (maize or corn). Prepared by the Office of the Gene T</w:t>
      </w:r>
      <w:r w:rsidR="008245CC">
        <w:rPr>
          <w:rFonts w:cs="Arial"/>
          <w:noProof/>
          <w:color w:val="000000" w:themeColor="text1"/>
          <w:sz w:val="20"/>
          <w:szCs w:val="20"/>
        </w:rPr>
        <w:t xml:space="preserve">echnology Regulator, Australia </w:t>
      </w:r>
      <w:hyperlink r:id="rId52" w:history="1">
        <w:r w:rsidRPr="000D4F86">
          <w:rPr>
            <w:rStyle w:val="Hyperlink"/>
            <w:rFonts w:cs="Arial"/>
            <w:sz w:val="20"/>
            <w:szCs w:val="20"/>
          </w:rPr>
          <w:t>http://www.ogtr.gov.au/internet/ogtr/publishing.nsf/Content/biology-documents-1</w:t>
        </w:r>
      </w:hyperlink>
    </w:p>
    <w:p w14:paraId="760F1F1F" w14:textId="77777777" w:rsidR="00B56915" w:rsidRPr="000D4F86" w:rsidRDefault="00B56915" w:rsidP="00B56915">
      <w:pPr>
        <w:spacing w:after="240"/>
        <w:rPr>
          <w:rFonts w:cs="Arial"/>
          <w:sz w:val="20"/>
          <w:szCs w:val="20"/>
        </w:rPr>
      </w:pPr>
      <w:r w:rsidRPr="000D4F86">
        <w:rPr>
          <w:rFonts w:cs="Arial"/>
          <w:sz w:val="20"/>
          <w:szCs w:val="20"/>
        </w:rPr>
        <w:t>OECD (2003) Considerations for the Safety Assessment of Animal Feedstuffs Derived from Genetically Modified Plants. Series on the Safety of Novel Foods and Feeds, No. 9. Organisation for Economic Coop</w:t>
      </w:r>
      <w:r>
        <w:rPr>
          <w:rFonts w:cs="Arial"/>
          <w:sz w:val="20"/>
          <w:szCs w:val="20"/>
        </w:rPr>
        <w:t>eration and Development, Paris</w:t>
      </w:r>
    </w:p>
    <w:p w14:paraId="7C4332FA" w14:textId="77777777" w:rsidR="00B56915" w:rsidRPr="000D4F86" w:rsidRDefault="00B56915" w:rsidP="00B56915">
      <w:pPr>
        <w:tabs>
          <w:tab w:val="left" w:pos="0"/>
        </w:tabs>
        <w:spacing w:after="240"/>
        <w:ind w:right="-428"/>
        <w:rPr>
          <w:rFonts w:cs="Arial"/>
          <w:noProof/>
          <w:sz w:val="20"/>
          <w:szCs w:val="20"/>
        </w:rPr>
      </w:pPr>
      <w:r w:rsidRPr="000D4F86">
        <w:rPr>
          <w:rFonts w:cs="Arial"/>
          <w:noProof/>
          <w:color w:val="000000" w:themeColor="text1"/>
          <w:sz w:val="20"/>
          <w:szCs w:val="20"/>
        </w:rPr>
        <w:t>OECD (2002) Consensus document on compositional considerations for new varieties of maize (</w:t>
      </w:r>
      <w:r w:rsidRPr="000D4F86">
        <w:rPr>
          <w:rFonts w:cs="Arial"/>
          <w:i/>
          <w:noProof/>
          <w:color w:val="000000" w:themeColor="text1"/>
          <w:sz w:val="20"/>
          <w:szCs w:val="20"/>
        </w:rPr>
        <w:t>Zea mays</w:t>
      </w:r>
      <w:r w:rsidRPr="000D4F86">
        <w:rPr>
          <w:rFonts w:cs="Arial"/>
          <w:noProof/>
          <w:color w:val="000000" w:themeColor="text1"/>
          <w:sz w:val="20"/>
          <w:szCs w:val="20"/>
        </w:rPr>
        <w:t xml:space="preserve">): Key food and feed nutrients, anti-nutrients and secondary plant metabolites. Organisation for Economic Co-operation and Development, Paris. </w:t>
      </w:r>
      <w:hyperlink r:id="rId53" w:history="1">
        <w:r w:rsidRPr="000D4F86">
          <w:rPr>
            <w:rStyle w:val="Hyperlink"/>
            <w:rFonts w:cs="Arial"/>
            <w:noProof/>
            <w:sz w:val="20"/>
            <w:szCs w:val="20"/>
          </w:rPr>
          <w:t>http://www.oecd.org/officialdocuments/displaydocumentpdf?cote=env/jm/mono(2002)25&amp;doclanguage=en</w:t>
        </w:r>
      </w:hyperlink>
    </w:p>
    <w:p w14:paraId="1D736D8A" w14:textId="77777777" w:rsidR="001A6B2B" w:rsidRPr="000D4F86" w:rsidRDefault="001A6B2B"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Padgette SR, Re DB, Barry DB, Eichholtz DA, Delannay X, Fuchs RL, Kishore GM, Fraley RT (1996) New weed control opportunities: development of soybeans with a Roundup Ready</w:t>
      </w:r>
      <w:r w:rsidRPr="000D4F86">
        <w:rPr>
          <w:rFonts w:cs="Arial"/>
          <w:noProof/>
          <w:color w:val="000000" w:themeColor="text1"/>
          <w:sz w:val="20"/>
          <w:szCs w:val="20"/>
          <w:vertAlign w:val="superscript"/>
        </w:rPr>
        <w:t>TM</w:t>
      </w:r>
      <w:r w:rsidRPr="000D4F86">
        <w:rPr>
          <w:rFonts w:cs="Arial"/>
          <w:noProof/>
          <w:color w:val="000000" w:themeColor="text1"/>
          <w:sz w:val="20"/>
          <w:szCs w:val="20"/>
        </w:rPr>
        <w:t xml:space="preserve"> gene. In: Duke SO (ed) Herbicide-Resistant Crops. CRC Press Inc, p. 53–84</w:t>
      </w:r>
    </w:p>
    <w:p w14:paraId="39079396" w14:textId="4F401D92" w:rsidR="00655402" w:rsidRPr="000D4F86" w:rsidRDefault="008245CC" w:rsidP="004C2F03">
      <w:pPr>
        <w:tabs>
          <w:tab w:val="left" w:pos="0"/>
        </w:tabs>
        <w:spacing w:after="240"/>
        <w:rPr>
          <w:rFonts w:cs="Arial"/>
          <w:noProof/>
          <w:color w:val="000000" w:themeColor="text1"/>
          <w:sz w:val="20"/>
          <w:szCs w:val="20"/>
        </w:rPr>
      </w:pPr>
      <w:r>
        <w:rPr>
          <w:rFonts w:cs="Arial"/>
          <w:noProof/>
          <w:color w:val="000000" w:themeColor="text1"/>
          <w:sz w:val="20"/>
          <w:szCs w:val="20"/>
        </w:rPr>
        <w:t>Palleroni NJ, Bradbury JF</w:t>
      </w:r>
      <w:r w:rsidR="00655402" w:rsidRPr="000D4F86">
        <w:rPr>
          <w:rFonts w:cs="Arial"/>
          <w:noProof/>
          <w:color w:val="000000" w:themeColor="text1"/>
          <w:sz w:val="20"/>
          <w:szCs w:val="20"/>
        </w:rPr>
        <w:t xml:space="preserve"> (1993). </w:t>
      </w:r>
      <w:r w:rsidR="00655402" w:rsidRPr="000D4F86">
        <w:rPr>
          <w:rFonts w:cs="Arial"/>
          <w:i/>
          <w:noProof/>
          <w:color w:val="000000" w:themeColor="text1"/>
          <w:sz w:val="20"/>
          <w:szCs w:val="20"/>
        </w:rPr>
        <w:t>Stenotrophomonas</w:t>
      </w:r>
      <w:r w:rsidR="00655402" w:rsidRPr="000D4F86">
        <w:rPr>
          <w:rFonts w:cs="Arial"/>
          <w:noProof/>
          <w:color w:val="000000" w:themeColor="text1"/>
          <w:sz w:val="20"/>
          <w:szCs w:val="20"/>
        </w:rPr>
        <w:t xml:space="preserve">, a new bacterial genus for </w:t>
      </w:r>
      <w:r w:rsidR="00655402" w:rsidRPr="000D4F86">
        <w:rPr>
          <w:rFonts w:cs="Arial"/>
          <w:i/>
          <w:noProof/>
          <w:color w:val="000000" w:themeColor="text1"/>
          <w:sz w:val="20"/>
          <w:szCs w:val="20"/>
        </w:rPr>
        <w:t>Xanthomonas</w:t>
      </w:r>
      <w:r w:rsidR="00655402" w:rsidRPr="000D4F86">
        <w:rPr>
          <w:rFonts w:cs="Arial"/>
          <w:noProof/>
          <w:color w:val="000000" w:themeColor="text1"/>
          <w:sz w:val="20"/>
          <w:szCs w:val="20"/>
        </w:rPr>
        <w:t xml:space="preserve"> </w:t>
      </w:r>
      <w:r w:rsidR="00655402" w:rsidRPr="000D4F86">
        <w:rPr>
          <w:rFonts w:cs="Arial"/>
          <w:i/>
          <w:noProof/>
          <w:color w:val="000000" w:themeColor="text1"/>
          <w:sz w:val="20"/>
          <w:szCs w:val="20"/>
        </w:rPr>
        <w:t>maltophilia</w:t>
      </w:r>
      <w:r w:rsidR="00655402" w:rsidRPr="000D4F86">
        <w:rPr>
          <w:rFonts w:cs="Arial"/>
          <w:noProof/>
          <w:color w:val="000000" w:themeColor="text1"/>
          <w:sz w:val="20"/>
          <w:szCs w:val="20"/>
        </w:rPr>
        <w:t xml:space="preserve"> (Hugh 1980) Swings et al. 1983. </w:t>
      </w:r>
      <w:r w:rsidR="00655402" w:rsidRPr="000D4F86">
        <w:rPr>
          <w:rFonts w:cs="Arial"/>
          <w:i/>
          <w:noProof/>
          <w:color w:val="000000" w:themeColor="text1"/>
          <w:sz w:val="20"/>
          <w:szCs w:val="20"/>
        </w:rPr>
        <w:t>International Journal of Systematic Bacteriology</w:t>
      </w:r>
      <w:r>
        <w:rPr>
          <w:rFonts w:cs="Arial"/>
          <w:noProof/>
          <w:color w:val="000000" w:themeColor="text1"/>
          <w:sz w:val="20"/>
          <w:szCs w:val="20"/>
        </w:rPr>
        <w:t xml:space="preserve"> 43:606-609</w:t>
      </w:r>
    </w:p>
    <w:p w14:paraId="4A9CE95D" w14:textId="1D3991E8" w:rsidR="00854946" w:rsidRPr="000D4F86" w:rsidRDefault="008245CC" w:rsidP="004C2F03">
      <w:pPr>
        <w:spacing w:after="240"/>
        <w:rPr>
          <w:rFonts w:cs="Arial"/>
          <w:sz w:val="20"/>
          <w:szCs w:val="20"/>
        </w:rPr>
      </w:pPr>
      <w:r>
        <w:rPr>
          <w:rFonts w:cs="Arial"/>
          <w:sz w:val="20"/>
          <w:szCs w:val="20"/>
        </w:rPr>
        <w:t>Peterson</w:t>
      </w:r>
      <w:r w:rsidR="00854946" w:rsidRPr="000D4F86">
        <w:rPr>
          <w:rFonts w:cs="Arial"/>
          <w:sz w:val="20"/>
          <w:szCs w:val="20"/>
        </w:rPr>
        <w:t xml:space="preserve"> M</w:t>
      </w:r>
      <w:r>
        <w:rPr>
          <w:rFonts w:cs="Arial"/>
          <w:sz w:val="20"/>
          <w:szCs w:val="20"/>
        </w:rPr>
        <w:t>A</w:t>
      </w:r>
      <w:r w:rsidR="00854946" w:rsidRPr="000D4F86">
        <w:rPr>
          <w:rFonts w:cs="Arial"/>
          <w:sz w:val="20"/>
          <w:szCs w:val="20"/>
        </w:rPr>
        <w:t>,</w:t>
      </w:r>
      <w:r>
        <w:rPr>
          <w:rFonts w:cs="Arial"/>
          <w:sz w:val="20"/>
          <w:szCs w:val="20"/>
        </w:rPr>
        <w:t xml:space="preserve"> McMaster SA, Riechers DE, Skelton J, Stahlman PW</w:t>
      </w:r>
      <w:r w:rsidR="00854946" w:rsidRPr="000D4F86">
        <w:rPr>
          <w:rFonts w:cs="Arial"/>
          <w:sz w:val="20"/>
          <w:szCs w:val="20"/>
        </w:rPr>
        <w:t xml:space="preserve"> </w:t>
      </w:r>
      <w:r>
        <w:rPr>
          <w:rFonts w:cs="Arial"/>
          <w:sz w:val="20"/>
          <w:szCs w:val="20"/>
        </w:rPr>
        <w:t>(2016)</w:t>
      </w:r>
      <w:r w:rsidR="00854946" w:rsidRPr="000D4F86">
        <w:rPr>
          <w:rFonts w:cs="Arial"/>
          <w:sz w:val="20"/>
          <w:szCs w:val="20"/>
        </w:rPr>
        <w:t xml:space="preserve"> 2,4-D Past, Present, and Future: A Review. Weed Technology, 30:303-345. </w:t>
      </w:r>
    </w:p>
    <w:p w14:paraId="614D49E3" w14:textId="3552A415" w:rsidR="00854946" w:rsidRPr="000D4F86" w:rsidRDefault="00F24053" w:rsidP="004C2F03">
      <w:pPr>
        <w:spacing w:after="240"/>
        <w:rPr>
          <w:rFonts w:cs="Arial"/>
          <w:sz w:val="20"/>
          <w:szCs w:val="20"/>
        </w:rPr>
      </w:pPr>
      <w:r w:rsidRPr="000D4F86">
        <w:rPr>
          <w:rFonts w:cs="Arial"/>
          <w:sz w:val="20"/>
          <w:szCs w:val="20"/>
        </w:rPr>
        <w:t>Pozo C, Rodelas B, Martinez-Toledo MV, Vilchez R, Gonzalez-Lopez J (2007) Removal of organic load from olive washing water (OWW) by an aerated submerged biofilter and profiling of the bacterial community involved in the process. Journal of Microbiology and Biotechnology 17(5):784–791</w:t>
      </w:r>
    </w:p>
    <w:p w14:paraId="21E986D4" w14:textId="2B1708A4" w:rsidR="008E46A9" w:rsidRPr="000D4F86" w:rsidRDefault="00F54DFF" w:rsidP="004C2F03">
      <w:pPr>
        <w:spacing w:after="240"/>
        <w:rPr>
          <w:rFonts w:cs="Arial"/>
          <w:sz w:val="20"/>
          <w:szCs w:val="20"/>
          <w:lang w:eastAsia="en-GB" w:bidi="ar-SA"/>
        </w:rPr>
      </w:pPr>
      <w:r>
        <w:rPr>
          <w:rFonts w:cs="Arial"/>
          <w:sz w:val="20"/>
          <w:szCs w:val="20"/>
          <w:lang w:eastAsia="en-GB" w:bidi="ar-SA"/>
        </w:rPr>
        <w:t>Ranum P, Peña-Rosas JP, Garcia-Casal</w:t>
      </w:r>
      <w:r w:rsidR="00812089" w:rsidRPr="000D4F86">
        <w:rPr>
          <w:rFonts w:cs="Arial"/>
          <w:sz w:val="20"/>
          <w:szCs w:val="20"/>
          <w:lang w:eastAsia="en-GB" w:bidi="ar-SA"/>
        </w:rPr>
        <w:t xml:space="preserve"> </w:t>
      </w:r>
      <w:r>
        <w:rPr>
          <w:rFonts w:cs="Arial"/>
          <w:sz w:val="20"/>
          <w:szCs w:val="20"/>
          <w:lang w:eastAsia="en-GB" w:bidi="ar-SA"/>
        </w:rPr>
        <w:t>MN</w:t>
      </w:r>
      <w:r w:rsidR="00812089" w:rsidRPr="000D4F86">
        <w:rPr>
          <w:rFonts w:cs="Arial"/>
          <w:sz w:val="20"/>
          <w:szCs w:val="20"/>
          <w:lang w:eastAsia="en-GB" w:bidi="ar-SA"/>
        </w:rPr>
        <w:t xml:space="preserve"> (2014): Global maize production, utilization, and consumption. In </w:t>
      </w:r>
      <w:r w:rsidR="00812089" w:rsidRPr="000D4F86">
        <w:rPr>
          <w:rFonts w:cs="Arial"/>
          <w:i/>
          <w:iCs/>
          <w:sz w:val="20"/>
          <w:szCs w:val="20"/>
          <w:lang w:eastAsia="en-GB" w:bidi="ar-SA"/>
        </w:rPr>
        <w:t xml:space="preserve">Annals of the New York Academy of Sciences </w:t>
      </w:r>
      <w:r>
        <w:rPr>
          <w:rFonts w:cs="Arial"/>
          <w:sz w:val="20"/>
          <w:szCs w:val="20"/>
          <w:lang w:eastAsia="en-GB" w:bidi="ar-SA"/>
        </w:rPr>
        <w:t>1312, p</w:t>
      </w:r>
      <w:r w:rsidR="00812089" w:rsidRPr="000D4F86">
        <w:rPr>
          <w:rFonts w:cs="Arial"/>
          <w:sz w:val="20"/>
          <w:szCs w:val="20"/>
          <w:lang w:eastAsia="en-GB" w:bidi="ar-SA"/>
        </w:rPr>
        <w:t>. 105–112</w:t>
      </w:r>
    </w:p>
    <w:p w14:paraId="66059110" w14:textId="77777777" w:rsidR="00B56915" w:rsidRPr="000D4F86" w:rsidRDefault="00B56915" w:rsidP="00B56915">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Richter S,</w:t>
      </w:r>
      <w:r w:rsidRPr="000D4F86">
        <w:rPr>
          <w:rFonts w:eastAsia="Batang" w:cs="Arial"/>
          <w:noProof/>
          <w:color w:val="000000" w:themeColor="text1"/>
          <w:sz w:val="20"/>
          <w:szCs w:val="20"/>
        </w:rPr>
        <w:t xml:space="preserve"> </w:t>
      </w:r>
      <w:r>
        <w:rPr>
          <w:rFonts w:eastAsia="Batang" w:cs="Arial"/>
          <w:noProof/>
          <w:color w:val="000000" w:themeColor="text1"/>
          <w:sz w:val="20"/>
          <w:szCs w:val="20"/>
        </w:rPr>
        <w:t>Lamppa GK</w:t>
      </w:r>
      <w:r w:rsidRPr="000D4F86">
        <w:rPr>
          <w:rFonts w:eastAsia="Batang" w:cs="Arial"/>
          <w:noProof/>
          <w:color w:val="000000" w:themeColor="text1"/>
          <w:sz w:val="20"/>
          <w:szCs w:val="20"/>
        </w:rPr>
        <w:t xml:space="preserve"> </w:t>
      </w:r>
      <w:r>
        <w:rPr>
          <w:rFonts w:eastAsia="Batang" w:cs="Arial"/>
          <w:noProof/>
          <w:color w:val="000000" w:themeColor="text1"/>
          <w:sz w:val="20"/>
          <w:szCs w:val="20"/>
        </w:rPr>
        <w:t>(</w:t>
      </w:r>
      <w:r w:rsidRPr="000D4F86">
        <w:rPr>
          <w:rFonts w:eastAsia="Batang" w:cs="Arial"/>
          <w:noProof/>
          <w:color w:val="000000" w:themeColor="text1"/>
          <w:sz w:val="20"/>
          <w:szCs w:val="20"/>
        </w:rPr>
        <w:t>1998</w:t>
      </w:r>
      <w:r>
        <w:rPr>
          <w:rFonts w:eastAsia="Batang" w:cs="Arial"/>
          <w:noProof/>
          <w:color w:val="000000" w:themeColor="text1"/>
          <w:sz w:val="20"/>
          <w:szCs w:val="20"/>
        </w:rPr>
        <w:t>)</w:t>
      </w:r>
      <w:r w:rsidRPr="000D4F86">
        <w:rPr>
          <w:rFonts w:eastAsia="Batang" w:cs="Arial"/>
          <w:noProof/>
          <w:color w:val="000000" w:themeColor="text1"/>
          <w:sz w:val="20"/>
          <w:szCs w:val="20"/>
        </w:rPr>
        <w:t xml:space="preserve"> A chloroplast processing enzyme functions as the general stromal processing peptidase. Proceedings of the National Academy of Sciences of the United</w:t>
      </w:r>
      <w:r>
        <w:rPr>
          <w:rFonts w:eastAsia="Batang" w:cs="Arial"/>
          <w:noProof/>
          <w:color w:val="000000" w:themeColor="text1"/>
          <w:sz w:val="20"/>
          <w:szCs w:val="20"/>
        </w:rPr>
        <w:t xml:space="preserve"> States of America 95:7463-7468</w:t>
      </w:r>
    </w:p>
    <w:p w14:paraId="00D5DBE7" w14:textId="5F9EB3B5" w:rsidR="009805AA" w:rsidRPr="000D4F86" w:rsidRDefault="00FA3BDF" w:rsidP="004C2F03">
      <w:pPr>
        <w:spacing w:after="240"/>
        <w:rPr>
          <w:rFonts w:cs="Arial"/>
          <w:sz w:val="20"/>
          <w:szCs w:val="20"/>
          <w:lang w:eastAsia="en-GB" w:bidi="ar-SA"/>
        </w:rPr>
      </w:pPr>
      <w:r>
        <w:rPr>
          <w:rFonts w:cs="Arial"/>
          <w:sz w:val="20"/>
          <w:szCs w:val="20"/>
          <w:lang w:eastAsia="en-GB" w:bidi="ar-SA"/>
        </w:rPr>
        <w:t xml:space="preserve">Ridley WP, </w:t>
      </w:r>
      <w:r w:rsidR="009805AA" w:rsidRPr="000D4F86">
        <w:rPr>
          <w:rFonts w:cs="Arial"/>
          <w:sz w:val="20"/>
          <w:szCs w:val="20"/>
          <w:lang w:eastAsia="en-GB" w:bidi="ar-SA"/>
        </w:rPr>
        <w:t>Harrigan</w:t>
      </w:r>
      <w:r>
        <w:rPr>
          <w:rFonts w:cs="Arial"/>
          <w:sz w:val="20"/>
          <w:szCs w:val="20"/>
          <w:lang w:eastAsia="en-GB" w:bidi="ar-SA"/>
        </w:rPr>
        <w:t xml:space="preserve"> GG</w:t>
      </w:r>
      <w:r w:rsidR="009805AA" w:rsidRPr="000D4F86">
        <w:rPr>
          <w:rFonts w:cs="Arial"/>
          <w:sz w:val="20"/>
          <w:szCs w:val="20"/>
          <w:lang w:eastAsia="en-GB" w:bidi="ar-SA"/>
        </w:rPr>
        <w:t>, Breeze</w:t>
      </w:r>
      <w:r>
        <w:rPr>
          <w:rFonts w:cs="Arial"/>
          <w:sz w:val="20"/>
          <w:szCs w:val="20"/>
          <w:lang w:eastAsia="en-GB" w:bidi="ar-SA"/>
        </w:rPr>
        <w:t xml:space="preserve"> ML</w:t>
      </w:r>
      <w:r w:rsidR="009805AA" w:rsidRPr="000D4F86">
        <w:rPr>
          <w:rFonts w:cs="Arial"/>
          <w:sz w:val="20"/>
          <w:szCs w:val="20"/>
          <w:lang w:eastAsia="en-GB" w:bidi="ar-SA"/>
        </w:rPr>
        <w:t>, Nemeth</w:t>
      </w:r>
      <w:r>
        <w:rPr>
          <w:rFonts w:cs="Arial"/>
          <w:sz w:val="20"/>
          <w:szCs w:val="20"/>
          <w:lang w:eastAsia="en-GB" w:bidi="ar-SA"/>
        </w:rPr>
        <w:t xml:space="preserve"> MA</w:t>
      </w:r>
      <w:r w:rsidR="009805AA" w:rsidRPr="000D4F86">
        <w:rPr>
          <w:rFonts w:cs="Arial"/>
          <w:sz w:val="20"/>
          <w:szCs w:val="20"/>
          <w:lang w:eastAsia="en-GB" w:bidi="ar-SA"/>
        </w:rPr>
        <w:t>, Sidhu</w:t>
      </w:r>
      <w:r>
        <w:rPr>
          <w:rFonts w:cs="Arial"/>
          <w:sz w:val="20"/>
          <w:szCs w:val="20"/>
          <w:lang w:eastAsia="en-GB" w:bidi="ar-SA"/>
        </w:rPr>
        <w:t xml:space="preserve"> RS, </w:t>
      </w:r>
      <w:r w:rsidR="009805AA" w:rsidRPr="000D4F86">
        <w:rPr>
          <w:rFonts w:cs="Arial"/>
          <w:sz w:val="20"/>
          <w:szCs w:val="20"/>
          <w:lang w:eastAsia="en-GB" w:bidi="ar-SA"/>
        </w:rPr>
        <w:t>Glenn</w:t>
      </w:r>
      <w:r>
        <w:rPr>
          <w:rFonts w:cs="Arial"/>
          <w:sz w:val="20"/>
          <w:szCs w:val="20"/>
          <w:lang w:eastAsia="en-GB" w:bidi="ar-SA"/>
        </w:rPr>
        <w:t xml:space="preserve"> KC</w:t>
      </w:r>
      <w:r w:rsidR="009805AA" w:rsidRPr="000D4F86">
        <w:rPr>
          <w:rFonts w:cs="Arial"/>
          <w:sz w:val="20"/>
          <w:szCs w:val="20"/>
          <w:lang w:eastAsia="en-GB" w:bidi="ar-SA"/>
        </w:rPr>
        <w:t xml:space="preserve"> </w:t>
      </w:r>
      <w:r>
        <w:rPr>
          <w:rFonts w:cs="Arial"/>
          <w:sz w:val="20"/>
          <w:szCs w:val="20"/>
          <w:lang w:eastAsia="en-GB" w:bidi="ar-SA"/>
        </w:rPr>
        <w:t>(</w:t>
      </w:r>
      <w:r w:rsidR="009805AA" w:rsidRPr="000D4F86">
        <w:rPr>
          <w:rFonts w:cs="Arial"/>
          <w:sz w:val="20"/>
          <w:szCs w:val="20"/>
          <w:lang w:eastAsia="en-GB" w:bidi="ar-SA"/>
        </w:rPr>
        <w:t>2011</w:t>
      </w:r>
      <w:r>
        <w:rPr>
          <w:rFonts w:cs="Arial"/>
          <w:sz w:val="20"/>
          <w:szCs w:val="20"/>
          <w:lang w:eastAsia="en-GB" w:bidi="ar-SA"/>
        </w:rPr>
        <w:t>)</w:t>
      </w:r>
      <w:r w:rsidR="009805AA" w:rsidRPr="000D4F86">
        <w:rPr>
          <w:rFonts w:cs="Arial"/>
          <w:sz w:val="20"/>
          <w:szCs w:val="20"/>
          <w:lang w:eastAsia="en-GB" w:bidi="ar-SA"/>
        </w:rPr>
        <w:t xml:space="preserve"> Evaluation of compositional equivalence for multitrait biotechnology crops. Journal of Agricultural </w:t>
      </w:r>
      <w:r>
        <w:rPr>
          <w:rFonts w:cs="Arial"/>
          <w:sz w:val="20"/>
          <w:szCs w:val="20"/>
          <w:lang w:eastAsia="en-GB" w:bidi="ar-SA"/>
        </w:rPr>
        <w:t>and Food Chemistry 59:5865-5876</w:t>
      </w:r>
    </w:p>
    <w:p w14:paraId="5319AB8F" w14:textId="5ED589E8" w:rsidR="006057E3" w:rsidRDefault="006057E3" w:rsidP="004C2F03">
      <w:pPr>
        <w:tabs>
          <w:tab w:val="left" w:pos="0"/>
        </w:tabs>
        <w:spacing w:after="240"/>
        <w:rPr>
          <w:rFonts w:cs="Arial"/>
          <w:noProof/>
          <w:sz w:val="20"/>
          <w:szCs w:val="20"/>
        </w:rPr>
      </w:pPr>
      <w:r w:rsidRPr="000D4F86">
        <w:rPr>
          <w:rFonts w:cs="Arial"/>
          <w:noProof/>
          <w:sz w:val="20"/>
          <w:szCs w:val="20"/>
        </w:rPr>
        <w:t>Rijavec T, Lapanje A, Dermastia M, Rupnik M (2007) Isolation of bacterial endophytes from germinated maize kernels. Canadian Journal of Microbiology 53(6):802–808</w:t>
      </w:r>
    </w:p>
    <w:p w14:paraId="7D5F9CD5" w14:textId="0BA33D8B" w:rsidR="00513E69" w:rsidRPr="000D4F86" w:rsidRDefault="00513E69" w:rsidP="004C2F03">
      <w:pPr>
        <w:tabs>
          <w:tab w:val="left" w:pos="0"/>
        </w:tabs>
        <w:spacing w:after="240"/>
        <w:rPr>
          <w:rFonts w:cs="Arial"/>
          <w:noProof/>
          <w:sz w:val="20"/>
          <w:szCs w:val="20"/>
        </w:rPr>
      </w:pPr>
      <w:r>
        <w:rPr>
          <w:rFonts w:cs="Arial"/>
          <w:noProof/>
          <w:sz w:val="20"/>
          <w:szCs w:val="20"/>
        </w:rPr>
        <w:t>Roberts TR, Hutson DH, Lee PW, Nicholls PH, Plimmer JR (2007) Metabolic Pathways of Agrochemials. Part 1: Herbicides and Plant Growth Regulators. The Royal Society of Chemistry, Cambridge UK. p. 123-130</w:t>
      </w:r>
    </w:p>
    <w:p w14:paraId="469CF8AC" w14:textId="71F2CAFF" w:rsidR="000B5067" w:rsidRPr="000D4F86" w:rsidRDefault="00FA3BDF"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Ryan RP, Monchy S</w:t>
      </w:r>
      <w:r w:rsidR="000B5067" w:rsidRPr="000D4F86">
        <w:rPr>
          <w:rFonts w:eastAsia="Batang" w:cs="Arial"/>
          <w:noProof/>
          <w:color w:val="000000" w:themeColor="text1"/>
          <w:sz w:val="20"/>
          <w:szCs w:val="20"/>
        </w:rPr>
        <w:t>, Card</w:t>
      </w:r>
      <w:r>
        <w:rPr>
          <w:rFonts w:eastAsia="Batang" w:cs="Arial"/>
          <w:noProof/>
          <w:color w:val="000000" w:themeColor="text1"/>
          <w:sz w:val="20"/>
          <w:szCs w:val="20"/>
        </w:rPr>
        <w:t>inale M, Taghavi S, Crossman L, Avison MB, Berg G, van der Lelie D, Dow JM</w:t>
      </w:r>
      <w:r w:rsidR="000B5067" w:rsidRPr="000D4F86">
        <w:rPr>
          <w:rFonts w:eastAsia="Batang" w:cs="Arial"/>
          <w:noProof/>
          <w:color w:val="000000" w:themeColor="text1"/>
          <w:sz w:val="20"/>
          <w:szCs w:val="20"/>
        </w:rPr>
        <w:t xml:space="preserve"> (2009) The versatility and adaptation of bacteria from the genus </w:t>
      </w:r>
      <w:r w:rsidR="000B5067" w:rsidRPr="000D4F86">
        <w:rPr>
          <w:rFonts w:eastAsia="Batang" w:cs="Arial"/>
          <w:i/>
          <w:noProof/>
          <w:color w:val="000000" w:themeColor="text1"/>
          <w:sz w:val="20"/>
          <w:szCs w:val="20"/>
        </w:rPr>
        <w:t>Stenotrophomonas</w:t>
      </w:r>
      <w:r w:rsidR="000B5067" w:rsidRPr="000D4F86">
        <w:rPr>
          <w:rFonts w:eastAsia="Batang" w:cs="Arial"/>
          <w:noProof/>
          <w:color w:val="000000" w:themeColor="text1"/>
          <w:sz w:val="20"/>
          <w:szCs w:val="20"/>
        </w:rPr>
        <w:t xml:space="preserve">. </w:t>
      </w:r>
      <w:r w:rsidR="000B5067" w:rsidRPr="000D4F86">
        <w:rPr>
          <w:rFonts w:eastAsia="Batang" w:cs="Arial"/>
          <w:i/>
          <w:noProof/>
          <w:color w:val="000000" w:themeColor="text1"/>
          <w:sz w:val="20"/>
          <w:szCs w:val="20"/>
        </w:rPr>
        <w:t>Nature Reviews Microbiology</w:t>
      </w:r>
      <w:r w:rsidR="000B5067" w:rsidRPr="000D4F86">
        <w:rPr>
          <w:rFonts w:eastAsia="Batang" w:cs="Arial"/>
          <w:noProof/>
          <w:color w:val="000000" w:themeColor="text1"/>
          <w:sz w:val="20"/>
          <w:szCs w:val="20"/>
        </w:rPr>
        <w:t xml:space="preserve"> 7:514-525</w:t>
      </w:r>
    </w:p>
    <w:p w14:paraId="7654FF0D" w14:textId="74D37446" w:rsidR="008D0639" w:rsidRPr="000D4F86" w:rsidRDefault="008D0639" w:rsidP="004C2F03">
      <w:pPr>
        <w:tabs>
          <w:tab w:val="left" w:pos="0"/>
        </w:tabs>
        <w:spacing w:after="240"/>
        <w:rPr>
          <w:rFonts w:eastAsia="Batang" w:cs="Arial"/>
          <w:noProof/>
          <w:color w:val="000000" w:themeColor="text1"/>
          <w:sz w:val="20"/>
          <w:szCs w:val="20"/>
        </w:rPr>
      </w:pPr>
      <w:r w:rsidRPr="000D4F86">
        <w:rPr>
          <w:rFonts w:cs="Arial"/>
          <w:noProof/>
          <w:color w:val="000000" w:themeColor="text1"/>
          <w:sz w:val="20"/>
          <w:szCs w:val="20"/>
        </w:rPr>
        <w:t>Schmidt CL, Shaw L (2001) A comprehensive phylogenetic analysis of Rieske and Rieske-type iron-sulphur proteins. Journal of Bioenerg</w:t>
      </w:r>
      <w:r w:rsidR="00FA3BDF">
        <w:rPr>
          <w:rFonts w:cs="Arial"/>
          <w:noProof/>
          <w:color w:val="000000" w:themeColor="text1"/>
          <w:sz w:val="20"/>
          <w:szCs w:val="20"/>
        </w:rPr>
        <w:t>etics and Biomembranes 33: 9-26</w:t>
      </w:r>
    </w:p>
    <w:p w14:paraId="262ABE25" w14:textId="5331FA17" w:rsidR="001A6B2B" w:rsidRPr="000D4F86" w:rsidRDefault="00FA3BDF" w:rsidP="004C2F03">
      <w:pPr>
        <w:spacing w:after="240"/>
        <w:rPr>
          <w:rFonts w:cs="Arial"/>
          <w:sz w:val="20"/>
          <w:szCs w:val="20"/>
          <w:lang w:val="en-AU" w:eastAsia="en-GB" w:bidi="ar-SA"/>
        </w:rPr>
      </w:pPr>
      <w:r>
        <w:rPr>
          <w:rFonts w:cs="Arial"/>
          <w:sz w:val="20"/>
          <w:szCs w:val="20"/>
          <w:lang w:val="en-AU" w:eastAsia="en-GB" w:bidi="ar-SA"/>
        </w:rPr>
        <w:t>Sidorov V, Duncan, D</w:t>
      </w:r>
      <w:r w:rsidR="00EF3DD6" w:rsidRPr="000D4F86">
        <w:rPr>
          <w:rFonts w:cs="Arial"/>
          <w:sz w:val="20"/>
          <w:szCs w:val="20"/>
          <w:lang w:val="en-AU" w:eastAsia="en-GB" w:bidi="ar-SA"/>
        </w:rPr>
        <w:t xml:space="preserve"> </w:t>
      </w:r>
      <w:r>
        <w:rPr>
          <w:rFonts w:cs="Arial"/>
          <w:sz w:val="20"/>
          <w:szCs w:val="20"/>
          <w:lang w:val="en-AU" w:eastAsia="en-GB" w:bidi="ar-SA"/>
        </w:rPr>
        <w:t>(2009)</w:t>
      </w:r>
      <w:r w:rsidR="00EF3DD6" w:rsidRPr="000D4F86">
        <w:rPr>
          <w:rFonts w:cs="Arial"/>
          <w:sz w:val="20"/>
          <w:szCs w:val="20"/>
          <w:lang w:val="en-AU" w:eastAsia="en-GB" w:bidi="ar-SA"/>
        </w:rPr>
        <w:t xml:space="preserve"> </w:t>
      </w:r>
      <w:r w:rsidR="00EF3DD6" w:rsidRPr="000D4F86">
        <w:rPr>
          <w:rFonts w:cs="Arial"/>
          <w:i/>
          <w:sz w:val="20"/>
          <w:szCs w:val="20"/>
          <w:lang w:val="en-AU" w:eastAsia="en-GB" w:bidi="ar-SA"/>
        </w:rPr>
        <w:t xml:space="preserve">Agrobacterium-mediated </w:t>
      </w:r>
      <w:r w:rsidR="00EF3DD6" w:rsidRPr="000D4F86">
        <w:rPr>
          <w:rFonts w:cs="Arial"/>
          <w:sz w:val="20"/>
          <w:szCs w:val="20"/>
          <w:lang w:val="en-AU" w:eastAsia="en-GB" w:bidi="ar-SA"/>
        </w:rPr>
        <w:t xml:space="preserve">maize transformation: Immature embryos versus callus. Pages 47-58 in Methods in Molecular Biology: Transgenic Maize - Methods and Protocols. M.P. Scott (ed.). Humana </w:t>
      </w:r>
      <w:r>
        <w:rPr>
          <w:rFonts w:cs="Arial"/>
          <w:sz w:val="20"/>
          <w:szCs w:val="20"/>
          <w:lang w:val="en-AU" w:eastAsia="en-GB" w:bidi="ar-SA"/>
        </w:rPr>
        <w:t>Press, Inc, Totowa, New Jersey</w:t>
      </w:r>
    </w:p>
    <w:p w14:paraId="208B22E5" w14:textId="0A046B23" w:rsidR="00EF3DD6" w:rsidRPr="000D4F86" w:rsidRDefault="001A6B2B" w:rsidP="004C2F03">
      <w:pPr>
        <w:tabs>
          <w:tab w:val="left" w:pos="0"/>
        </w:tabs>
        <w:spacing w:after="240"/>
        <w:rPr>
          <w:rFonts w:cs="Arial"/>
          <w:noProof/>
          <w:sz w:val="20"/>
          <w:szCs w:val="20"/>
        </w:rPr>
      </w:pPr>
      <w:r w:rsidRPr="000D4F86">
        <w:rPr>
          <w:rFonts w:cs="Arial"/>
          <w:noProof/>
          <w:sz w:val="20"/>
          <w:szCs w:val="20"/>
        </w:rPr>
        <w:t>Steinrucken HC, Amrhein N (1980) The herbicide glyphosate is a potent inhibitor of 5-enolpyruvyl-shikimic acid-3-phosphate synthase. Biochemical and Biophysical Research Communications 94(4):1207–1212</w:t>
      </w:r>
    </w:p>
    <w:p w14:paraId="6B03AFDA" w14:textId="77777777" w:rsidR="00A62123" w:rsidRPr="000D4F86" w:rsidRDefault="000A4A86" w:rsidP="004C2F03">
      <w:pPr>
        <w:tabs>
          <w:tab w:val="left" w:pos="0"/>
        </w:tabs>
        <w:spacing w:after="240"/>
        <w:rPr>
          <w:rFonts w:cs="Arial"/>
          <w:noProof/>
          <w:sz w:val="20"/>
          <w:szCs w:val="20"/>
        </w:rPr>
      </w:pPr>
      <w:r w:rsidRPr="000D4F86">
        <w:rPr>
          <w:rFonts w:cs="Arial"/>
          <w:noProof/>
          <w:sz w:val="20"/>
          <w:szCs w:val="20"/>
        </w:rPr>
        <w:t>Takeuchi M, Hamana K, Hiraishi A (2001) Proposal of the genus Sphingomonas sensu stricto and three new genera, Sphingobium, Novosphingobium and Sphingopyxis, on the basis of phylogenetic and chemotaxonomic analyses. International Journal of Systematic and Evolotiona</w:t>
      </w:r>
      <w:r w:rsidR="00A62123" w:rsidRPr="000D4F86">
        <w:rPr>
          <w:rFonts w:cs="Arial"/>
          <w:noProof/>
          <w:sz w:val="20"/>
          <w:szCs w:val="20"/>
        </w:rPr>
        <w:t>ry Microbiology 51(4):1405–1417</w:t>
      </w:r>
    </w:p>
    <w:p w14:paraId="5DEB4F43" w14:textId="70D0CA1A" w:rsidR="006057E3" w:rsidRPr="000D4F86" w:rsidRDefault="006057E3" w:rsidP="004C2F03">
      <w:pPr>
        <w:tabs>
          <w:tab w:val="left" w:pos="0"/>
        </w:tabs>
        <w:spacing w:after="240"/>
        <w:rPr>
          <w:rFonts w:cs="Arial"/>
          <w:noProof/>
          <w:sz w:val="20"/>
          <w:szCs w:val="20"/>
        </w:rPr>
      </w:pPr>
      <w:r w:rsidRPr="000D4F86">
        <w:rPr>
          <w:rFonts w:cs="Arial"/>
          <w:noProof/>
          <w:sz w:val="20"/>
          <w:szCs w:val="20"/>
        </w:rPr>
        <w:t>Thomas P, Kumari S, Swarna GK, Gowda TKS (2007) Papaya shoot tip associated endophytic bacteria isolated from in vitro cultures and host-endophyte interaction in vitro and in vivo. Canadian Journal of Microbiology 53(3):380–390</w:t>
      </w:r>
    </w:p>
    <w:p w14:paraId="14E64135" w14:textId="560AB2B8" w:rsidR="00A62123" w:rsidRPr="000D4F86" w:rsidRDefault="00A62123" w:rsidP="004C2F03">
      <w:pPr>
        <w:tabs>
          <w:tab w:val="left" w:pos="0"/>
        </w:tabs>
        <w:spacing w:after="240"/>
        <w:rPr>
          <w:rFonts w:cs="Arial"/>
          <w:noProof/>
          <w:sz w:val="20"/>
          <w:szCs w:val="20"/>
        </w:rPr>
      </w:pPr>
      <w:r w:rsidRPr="000D4F86">
        <w:rPr>
          <w:rFonts w:cs="Arial"/>
          <w:noProof/>
          <w:sz w:val="20"/>
          <w:szCs w:val="20"/>
        </w:rPr>
        <w:t>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in vitro pepsin digestion assay protocol used in assessing the safety of novel proteins. Regul Toxicol Pharmacol 39:87-98</w:t>
      </w:r>
    </w:p>
    <w:p w14:paraId="1962C89D" w14:textId="5E3B4454" w:rsidR="00844805" w:rsidRPr="000D4F86" w:rsidRDefault="00D57103" w:rsidP="004C2F03">
      <w:pPr>
        <w:spacing w:after="240"/>
        <w:rPr>
          <w:rFonts w:cs="Arial"/>
          <w:sz w:val="20"/>
          <w:szCs w:val="20"/>
          <w:lang w:eastAsia="en-GB" w:bidi="ar-SA"/>
        </w:rPr>
      </w:pPr>
      <w:r w:rsidRPr="000D4F86">
        <w:rPr>
          <w:rFonts w:cs="Arial"/>
          <w:sz w:val="20"/>
          <w:szCs w:val="20"/>
          <w:lang w:eastAsia="en-GB" w:bidi="ar-SA"/>
        </w:rPr>
        <w:t xml:space="preserve">USDA (2019): Grain: World Markets and Trade. Available online at </w:t>
      </w:r>
      <w:hyperlink r:id="rId54" w:history="1">
        <w:r w:rsidRPr="000D4F86">
          <w:rPr>
            <w:rStyle w:val="Hyperlink"/>
            <w:rFonts w:cs="Arial"/>
            <w:sz w:val="20"/>
            <w:szCs w:val="20"/>
            <w:lang w:eastAsia="en-GB" w:bidi="ar-SA"/>
          </w:rPr>
          <w:t>https://www.fas.usda.gov/psdonline/circulars/grain.pdf</w:t>
        </w:r>
      </w:hyperlink>
      <w:r w:rsidRPr="000D4F86">
        <w:rPr>
          <w:rFonts w:cs="Arial"/>
          <w:sz w:val="20"/>
          <w:szCs w:val="20"/>
          <w:lang w:eastAsia="en-GB" w:bidi="ar-SA"/>
        </w:rPr>
        <w:t>, accessed</w:t>
      </w:r>
      <w:r w:rsidR="00FA3BDF">
        <w:rPr>
          <w:rFonts w:cs="Arial"/>
          <w:sz w:val="20"/>
          <w:szCs w:val="20"/>
          <w:lang w:eastAsia="en-GB" w:bidi="ar-SA"/>
        </w:rPr>
        <w:t xml:space="preserve"> on 0</w:t>
      </w:r>
      <w:r w:rsidRPr="000D4F86">
        <w:rPr>
          <w:rFonts w:cs="Arial"/>
          <w:sz w:val="20"/>
          <w:szCs w:val="20"/>
          <w:lang w:eastAsia="en-GB" w:bidi="ar-SA"/>
        </w:rPr>
        <w:t>7/</w:t>
      </w:r>
      <w:r w:rsidR="00FA3BDF">
        <w:rPr>
          <w:rFonts w:cs="Arial"/>
          <w:sz w:val="20"/>
          <w:szCs w:val="20"/>
          <w:lang w:eastAsia="en-GB" w:bidi="ar-SA"/>
        </w:rPr>
        <w:t>01/2020</w:t>
      </w:r>
    </w:p>
    <w:p w14:paraId="7873C1A0" w14:textId="041BD291" w:rsidR="006057E3" w:rsidRPr="000D4F86" w:rsidRDefault="006057E3" w:rsidP="004C2F03">
      <w:pPr>
        <w:tabs>
          <w:tab w:val="left" w:pos="0"/>
        </w:tabs>
        <w:spacing w:after="240"/>
        <w:rPr>
          <w:rFonts w:cs="Arial"/>
          <w:noProof/>
          <w:sz w:val="20"/>
          <w:szCs w:val="20"/>
        </w:rPr>
      </w:pPr>
      <w:r w:rsidRPr="000D4F86">
        <w:rPr>
          <w:rFonts w:cs="Arial"/>
          <w:noProof/>
          <w:sz w:val="20"/>
          <w:szCs w:val="20"/>
        </w:rPr>
        <w:t xml:space="preserve">Videira SS, Simoes de Araujo JL, da Silva Rodrigues L, Baldani VLD, Baldini JI (2010) Occurrence and diversity of nitrogen-fixing </w:t>
      </w:r>
      <w:r w:rsidRPr="000D4F86">
        <w:rPr>
          <w:rFonts w:cs="Arial"/>
          <w:i/>
          <w:noProof/>
          <w:sz w:val="20"/>
          <w:szCs w:val="20"/>
        </w:rPr>
        <w:t>Sphingopmonas</w:t>
      </w:r>
      <w:r w:rsidRPr="000D4F86">
        <w:rPr>
          <w:rFonts w:cs="Arial"/>
          <w:noProof/>
          <w:sz w:val="20"/>
          <w:szCs w:val="20"/>
        </w:rPr>
        <w:t xml:space="preserve"> bacteria associated with rice plants grown in Brazil. FEMS Microbiology Letters 293(1):11–19</w:t>
      </w:r>
    </w:p>
    <w:p w14:paraId="23CD8E50" w14:textId="482CE670" w:rsidR="00D8283D" w:rsidRPr="000D4F86" w:rsidRDefault="00FA3BDF" w:rsidP="004C2F03">
      <w:pPr>
        <w:spacing w:after="240"/>
        <w:rPr>
          <w:rFonts w:cs="Arial"/>
          <w:sz w:val="20"/>
          <w:szCs w:val="20"/>
          <w:lang w:val="en-AU" w:eastAsia="en-GB" w:bidi="ar-SA"/>
        </w:rPr>
      </w:pPr>
      <w:r>
        <w:rPr>
          <w:rFonts w:cs="Arial"/>
          <w:sz w:val="20"/>
          <w:szCs w:val="20"/>
          <w:lang w:val="en-AU" w:eastAsia="en-GB" w:bidi="ar-SA"/>
        </w:rPr>
        <w:t xml:space="preserve">Wang XZ, </w:t>
      </w:r>
      <w:r w:rsidR="00D8283D" w:rsidRPr="000D4F86">
        <w:rPr>
          <w:rFonts w:cs="Arial"/>
          <w:sz w:val="20"/>
          <w:szCs w:val="20"/>
          <w:lang w:val="en-AU" w:eastAsia="en-GB" w:bidi="ar-SA"/>
        </w:rPr>
        <w:t>Li</w:t>
      </w:r>
      <w:r>
        <w:rPr>
          <w:rFonts w:cs="Arial"/>
          <w:sz w:val="20"/>
          <w:szCs w:val="20"/>
          <w:lang w:val="en-AU" w:eastAsia="en-GB" w:bidi="ar-SA"/>
        </w:rPr>
        <w:t xml:space="preserve"> B, </w:t>
      </w:r>
      <w:r w:rsidR="00D8283D" w:rsidRPr="000D4F86">
        <w:rPr>
          <w:rFonts w:cs="Arial"/>
          <w:sz w:val="20"/>
          <w:szCs w:val="20"/>
          <w:lang w:val="en-AU" w:eastAsia="en-GB" w:bidi="ar-SA"/>
        </w:rPr>
        <w:t>Herman</w:t>
      </w:r>
      <w:r>
        <w:rPr>
          <w:rFonts w:cs="Arial"/>
          <w:sz w:val="20"/>
          <w:szCs w:val="20"/>
          <w:lang w:val="en-AU" w:eastAsia="en-GB" w:bidi="ar-SA"/>
        </w:rPr>
        <w:t xml:space="preserve"> PL,</w:t>
      </w:r>
      <w:r w:rsidR="00D8283D" w:rsidRPr="000D4F86">
        <w:rPr>
          <w:rFonts w:cs="Arial"/>
          <w:sz w:val="20"/>
          <w:szCs w:val="20"/>
          <w:lang w:val="en-AU" w:eastAsia="en-GB" w:bidi="ar-SA"/>
        </w:rPr>
        <w:t xml:space="preserve"> Weeks</w:t>
      </w:r>
      <w:r>
        <w:rPr>
          <w:rFonts w:cs="Arial"/>
          <w:sz w:val="20"/>
          <w:szCs w:val="20"/>
          <w:lang w:val="en-AU" w:eastAsia="en-GB" w:bidi="ar-SA"/>
        </w:rPr>
        <w:t xml:space="preserve"> DP</w:t>
      </w:r>
      <w:r w:rsidR="00D8283D" w:rsidRPr="000D4F86">
        <w:rPr>
          <w:rFonts w:cs="Arial"/>
          <w:sz w:val="20"/>
          <w:szCs w:val="20"/>
          <w:lang w:val="en-AU" w:eastAsia="en-GB" w:bidi="ar-SA"/>
        </w:rPr>
        <w:t xml:space="preserve"> </w:t>
      </w:r>
      <w:r>
        <w:rPr>
          <w:rFonts w:cs="Arial"/>
          <w:sz w:val="20"/>
          <w:szCs w:val="20"/>
          <w:lang w:val="en-AU" w:eastAsia="en-GB" w:bidi="ar-SA"/>
        </w:rPr>
        <w:t>(</w:t>
      </w:r>
      <w:r w:rsidR="00D8283D" w:rsidRPr="000D4F86">
        <w:rPr>
          <w:rFonts w:cs="Arial"/>
          <w:sz w:val="20"/>
          <w:szCs w:val="20"/>
          <w:lang w:val="en-AU" w:eastAsia="en-GB" w:bidi="ar-SA"/>
        </w:rPr>
        <w:t>1997</w:t>
      </w:r>
      <w:r>
        <w:rPr>
          <w:rFonts w:cs="Arial"/>
          <w:sz w:val="20"/>
          <w:szCs w:val="20"/>
          <w:lang w:val="en-AU" w:eastAsia="en-GB" w:bidi="ar-SA"/>
        </w:rPr>
        <w:t>)</w:t>
      </w:r>
      <w:r w:rsidR="00D8283D" w:rsidRPr="000D4F86">
        <w:rPr>
          <w:rFonts w:cs="Arial"/>
          <w:sz w:val="20"/>
          <w:szCs w:val="20"/>
          <w:lang w:val="en-AU" w:eastAsia="en-GB" w:bidi="ar-SA"/>
        </w:rPr>
        <w:t xml:space="preserve"> A three-component enzyme system catalyzes the O demethylation of the herbicide dicamba in </w:t>
      </w:r>
      <w:r w:rsidR="00D8283D" w:rsidRPr="000D4F86">
        <w:rPr>
          <w:rFonts w:cs="Arial"/>
          <w:i/>
          <w:sz w:val="20"/>
          <w:szCs w:val="20"/>
          <w:lang w:val="en-AU" w:eastAsia="en-GB" w:bidi="ar-SA"/>
        </w:rPr>
        <w:t xml:space="preserve">Pseudomonas maltophilia </w:t>
      </w:r>
      <w:r w:rsidR="00D8283D" w:rsidRPr="000D4F86">
        <w:rPr>
          <w:rFonts w:cs="Arial"/>
          <w:sz w:val="20"/>
          <w:szCs w:val="20"/>
          <w:lang w:val="en-AU" w:eastAsia="en-GB" w:bidi="ar-SA"/>
        </w:rPr>
        <w:t>DI-6. Applied and Environm</w:t>
      </w:r>
      <w:r>
        <w:rPr>
          <w:rFonts w:cs="Arial"/>
          <w:sz w:val="20"/>
          <w:szCs w:val="20"/>
          <w:lang w:val="en-AU" w:eastAsia="en-GB" w:bidi="ar-SA"/>
        </w:rPr>
        <w:t>ental Microbiology 63:1623-1626</w:t>
      </w:r>
    </w:p>
    <w:p w14:paraId="74E7C48E" w14:textId="719A5AA7" w:rsidR="007824C7" w:rsidRPr="000D4F86" w:rsidRDefault="00FA3BDF"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Wehrmann A, Van Vliet A, Opsomer C, Botterman J, Schulz A</w:t>
      </w:r>
      <w:r w:rsidR="00F027D4" w:rsidRPr="000D4F86">
        <w:rPr>
          <w:rFonts w:eastAsia="Batang" w:cs="Arial"/>
          <w:noProof/>
          <w:color w:val="000000" w:themeColor="text1"/>
          <w:sz w:val="20"/>
          <w:szCs w:val="20"/>
        </w:rPr>
        <w:t xml:space="preserve"> (1996) The similarities of </w:t>
      </w:r>
      <w:r w:rsidR="00F027D4" w:rsidRPr="000D4F86">
        <w:rPr>
          <w:rFonts w:eastAsia="Batang" w:cs="Arial"/>
          <w:i/>
          <w:noProof/>
          <w:color w:val="000000" w:themeColor="text1"/>
          <w:sz w:val="20"/>
          <w:szCs w:val="20"/>
        </w:rPr>
        <w:t>bar</w:t>
      </w:r>
      <w:r w:rsidR="00F027D4" w:rsidRPr="000D4F86">
        <w:rPr>
          <w:rFonts w:eastAsia="Batang" w:cs="Arial"/>
          <w:noProof/>
          <w:color w:val="000000" w:themeColor="text1"/>
          <w:sz w:val="20"/>
          <w:szCs w:val="20"/>
        </w:rPr>
        <w:t xml:space="preserve"> and </w:t>
      </w:r>
      <w:r w:rsidR="00F027D4" w:rsidRPr="000D4F86">
        <w:rPr>
          <w:rFonts w:eastAsia="Batang" w:cs="Arial"/>
          <w:i/>
          <w:noProof/>
          <w:color w:val="000000" w:themeColor="text1"/>
          <w:sz w:val="20"/>
          <w:szCs w:val="20"/>
        </w:rPr>
        <w:t>pat</w:t>
      </w:r>
      <w:r w:rsidR="00F027D4" w:rsidRPr="000D4F86">
        <w:rPr>
          <w:rFonts w:eastAsia="Batang" w:cs="Arial"/>
          <w:noProof/>
          <w:color w:val="000000" w:themeColor="text1"/>
          <w:sz w:val="20"/>
          <w:szCs w:val="20"/>
        </w:rPr>
        <w:t xml:space="preserve"> gene products make them equally applicable for plant engineers. </w:t>
      </w:r>
      <w:r w:rsidR="00F027D4" w:rsidRPr="000D4F86">
        <w:rPr>
          <w:rFonts w:eastAsia="Batang" w:cs="Arial"/>
          <w:i/>
          <w:noProof/>
          <w:color w:val="000000" w:themeColor="text1"/>
          <w:sz w:val="20"/>
          <w:szCs w:val="20"/>
        </w:rPr>
        <w:t xml:space="preserve">Nature Biotechnology </w:t>
      </w:r>
      <w:r>
        <w:rPr>
          <w:rFonts w:eastAsia="Batang" w:cs="Arial"/>
          <w:noProof/>
          <w:color w:val="000000" w:themeColor="text1"/>
          <w:sz w:val="20"/>
          <w:szCs w:val="20"/>
        </w:rPr>
        <w:t>14:1274-1278</w:t>
      </w:r>
    </w:p>
    <w:p w14:paraId="31CED757" w14:textId="77777777" w:rsidR="00B56915" w:rsidRPr="000D4F86" w:rsidRDefault="00B56915" w:rsidP="00B56915">
      <w:pPr>
        <w:tabs>
          <w:tab w:val="left" w:pos="0"/>
        </w:tabs>
        <w:spacing w:after="240"/>
        <w:rPr>
          <w:rFonts w:cs="Arial"/>
          <w:noProof/>
          <w:color w:val="000000" w:themeColor="text1"/>
          <w:sz w:val="20"/>
          <w:szCs w:val="20"/>
        </w:rPr>
      </w:pPr>
      <w:r w:rsidRPr="000D4F86">
        <w:rPr>
          <w:rFonts w:cs="Arial"/>
          <w:noProof/>
          <w:color w:val="000000" w:themeColor="text1"/>
          <w:sz w:val="20"/>
          <w:szCs w:val="20"/>
        </w:rPr>
        <w:t>White PJ, Pollak LM (1995) Corn as a food source in the United States: Part II. Processes, products, composition, and nutritive values. In: Cereal Foods World 40. p. 756–762</w:t>
      </w:r>
    </w:p>
    <w:p w14:paraId="61FF2932" w14:textId="7C412564" w:rsidR="00EC157B" w:rsidRPr="000D4F86" w:rsidRDefault="00EC157B" w:rsidP="004C2F03">
      <w:pPr>
        <w:tabs>
          <w:tab w:val="left" w:pos="0"/>
        </w:tabs>
        <w:spacing w:after="240"/>
        <w:rPr>
          <w:rFonts w:eastAsia="Batang" w:cs="Arial"/>
          <w:noProof/>
          <w:color w:val="000000" w:themeColor="text1"/>
          <w:sz w:val="20"/>
          <w:szCs w:val="20"/>
        </w:rPr>
      </w:pPr>
      <w:r w:rsidRPr="000D4F86">
        <w:rPr>
          <w:rFonts w:cs="Arial"/>
          <w:color w:val="000000" w:themeColor="text1"/>
          <w:sz w:val="20"/>
          <w:szCs w:val="20"/>
        </w:rPr>
        <w:t xml:space="preserve">Wingfield P (2017) N-Terminal Methionine Processing. Curr Protoc Protein Sci </w:t>
      </w:r>
      <w:r w:rsidRPr="000D4F86">
        <w:rPr>
          <w:rFonts w:cs="Arial"/>
          <w:sz w:val="20"/>
          <w:szCs w:val="20"/>
          <w:lang w:val="en"/>
        </w:rPr>
        <w:t>3(88):6.14.1-6.14.3</w:t>
      </w:r>
    </w:p>
    <w:p w14:paraId="6E535716" w14:textId="4F16888B" w:rsidR="00C220DC" w:rsidRPr="000D4F86" w:rsidRDefault="00C220DC" w:rsidP="004C2F03">
      <w:pPr>
        <w:spacing w:after="240"/>
        <w:rPr>
          <w:rFonts w:cs="Arial"/>
          <w:sz w:val="20"/>
          <w:szCs w:val="20"/>
          <w:lang w:val="en-AU" w:eastAsia="en-GB" w:bidi="ar-SA"/>
        </w:rPr>
      </w:pPr>
      <w:r w:rsidRPr="000D4F86">
        <w:rPr>
          <w:rFonts w:cs="Arial"/>
          <w:sz w:val="20"/>
          <w:szCs w:val="20"/>
          <w:lang w:val="en-AU" w:eastAsia="en-GB" w:bidi="ar-SA"/>
        </w:rPr>
        <w:t>Wohlleb</w:t>
      </w:r>
      <w:r w:rsidR="00FA3BDF">
        <w:rPr>
          <w:rFonts w:cs="Arial"/>
          <w:sz w:val="20"/>
          <w:szCs w:val="20"/>
          <w:lang w:val="en-AU" w:eastAsia="en-GB" w:bidi="ar-SA"/>
        </w:rPr>
        <w:t xml:space="preserve">en W, </w:t>
      </w:r>
      <w:r w:rsidRPr="000D4F86">
        <w:rPr>
          <w:rFonts w:cs="Arial"/>
          <w:sz w:val="20"/>
          <w:szCs w:val="20"/>
          <w:lang w:val="en-AU" w:eastAsia="en-GB" w:bidi="ar-SA"/>
        </w:rPr>
        <w:t>Arnold</w:t>
      </w:r>
      <w:r w:rsidR="00FA3BDF">
        <w:rPr>
          <w:rFonts w:cs="Arial"/>
          <w:sz w:val="20"/>
          <w:szCs w:val="20"/>
          <w:lang w:val="en-AU" w:eastAsia="en-GB" w:bidi="ar-SA"/>
        </w:rPr>
        <w:t xml:space="preserve"> W, </w:t>
      </w:r>
      <w:r w:rsidRPr="000D4F86">
        <w:rPr>
          <w:rFonts w:cs="Arial"/>
          <w:sz w:val="20"/>
          <w:szCs w:val="20"/>
          <w:lang w:val="en-AU" w:eastAsia="en-GB" w:bidi="ar-SA"/>
        </w:rPr>
        <w:t>Broer</w:t>
      </w:r>
      <w:r w:rsidR="00FA3BDF">
        <w:rPr>
          <w:rFonts w:cs="Arial"/>
          <w:sz w:val="20"/>
          <w:szCs w:val="20"/>
          <w:lang w:val="en-AU" w:eastAsia="en-GB" w:bidi="ar-SA"/>
        </w:rPr>
        <w:t xml:space="preserve"> I, </w:t>
      </w:r>
      <w:r w:rsidRPr="000D4F86">
        <w:rPr>
          <w:rFonts w:cs="Arial"/>
          <w:sz w:val="20"/>
          <w:szCs w:val="20"/>
          <w:lang w:val="en-AU" w:eastAsia="en-GB" w:bidi="ar-SA"/>
        </w:rPr>
        <w:t>Hillemann</w:t>
      </w:r>
      <w:r w:rsidR="00FA3BDF">
        <w:rPr>
          <w:rFonts w:cs="Arial"/>
          <w:sz w:val="20"/>
          <w:szCs w:val="20"/>
          <w:lang w:val="en-AU" w:eastAsia="en-GB" w:bidi="ar-SA"/>
        </w:rPr>
        <w:t xml:space="preserve"> D, </w:t>
      </w:r>
      <w:r w:rsidRPr="000D4F86">
        <w:rPr>
          <w:rFonts w:cs="Arial"/>
          <w:sz w:val="20"/>
          <w:szCs w:val="20"/>
          <w:lang w:val="en-AU" w:eastAsia="en-GB" w:bidi="ar-SA"/>
        </w:rPr>
        <w:t>Strauch</w:t>
      </w:r>
      <w:r w:rsidR="00FA3BDF">
        <w:rPr>
          <w:rFonts w:cs="Arial"/>
          <w:sz w:val="20"/>
          <w:szCs w:val="20"/>
          <w:lang w:val="en-AU" w:eastAsia="en-GB" w:bidi="ar-SA"/>
        </w:rPr>
        <w:t xml:space="preserve"> E, </w:t>
      </w:r>
      <w:r w:rsidRPr="000D4F86">
        <w:rPr>
          <w:rFonts w:cs="Arial"/>
          <w:sz w:val="20"/>
          <w:szCs w:val="20"/>
          <w:lang w:val="en-AU" w:eastAsia="en-GB" w:bidi="ar-SA"/>
        </w:rPr>
        <w:t>Pühler</w:t>
      </w:r>
      <w:r w:rsidR="00FA3BDF">
        <w:rPr>
          <w:rFonts w:cs="Arial"/>
          <w:sz w:val="20"/>
          <w:szCs w:val="20"/>
          <w:lang w:val="en-AU" w:eastAsia="en-GB" w:bidi="ar-SA"/>
        </w:rPr>
        <w:t xml:space="preserve"> A</w:t>
      </w:r>
      <w:r w:rsidRPr="000D4F86">
        <w:rPr>
          <w:rFonts w:cs="Arial"/>
          <w:sz w:val="20"/>
          <w:szCs w:val="20"/>
          <w:lang w:val="en-AU" w:eastAsia="en-GB" w:bidi="ar-SA"/>
        </w:rPr>
        <w:t xml:space="preserve"> </w:t>
      </w:r>
      <w:r w:rsidR="00FA3BDF">
        <w:rPr>
          <w:rFonts w:cs="Arial"/>
          <w:sz w:val="20"/>
          <w:szCs w:val="20"/>
          <w:lang w:val="en-AU" w:eastAsia="en-GB" w:bidi="ar-SA"/>
        </w:rPr>
        <w:t>(</w:t>
      </w:r>
      <w:r w:rsidRPr="000D4F86">
        <w:rPr>
          <w:rFonts w:cs="Arial"/>
          <w:sz w:val="20"/>
          <w:szCs w:val="20"/>
          <w:lang w:val="en-AU" w:eastAsia="en-GB" w:bidi="ar-SA"/>
        </w:rPr>
        <w:t>1988</w:t>
      </w:r>
      <w:r w:rsidR="00FA3BDF">
        <w:rPr>
          <w:rFonts w:cs="Arial"/>
          <w:sz w:val="20"/>
          <w:szCs w:val="20"/>
          <w:lang w:val="en-AU" w:eastAsia="en-GB" w:bidi="ar-SA"/>
        </w:rPr>
        <w:t>)</w:t>
      </w:r>
      <w:r w:rsidRPr="000D4F86">
        <w:rPr>
          <w:rFonts w:cs="Arial"/>
          <w:sz w:val="20"/>
          <w:szCs w:val="20"/>
          <w:lang w:val="en-AU" w:eastAsia="en-GB" w:bidi="ar-SA"/>
        </w:rPr>
        <w:t xml:space="preserve"> Nucleotide sequence of the phosphinothricin N-acetyltransferase gene from </w:t>
      </w:r>
      <w:r w:rsidRPr="000D4F86">
        <w:rPr>
          <w:rFonts w:cs="Arial"/>
          <w:i/>
          <w:sz w:val="20"/>
          <w:szCs w:val="20"/>
          <w:lang w:val="en-AU" w:eastAsia="en-GB" w:bidi="ar-SA"/>
        </w:rPr>
        <w:t xml:space="preserve">Streptomyces viridochromogenes </w:t>
      </w:r>
      <w:r w:rsidRPr="000D4F86">
        <w:rPr>
          <w:rFonts w:cs="Arial"/>
          <w:sz w:val="20"/>
          <w:szCs w:val="20"/>
          <w:lang w:val="en-AU" w:eastAsia="en-GB" w:bidi="ar-SA"/>
        </w:rPr>
        <w:t xml:space="preserve">Tü494 and its expression in </w:t>
      </w:r>
      <w:r w:rsidRPr="000D4F86">
        <w:rPr>
          <w:rFonts w:cs="Arial"/>
          <w:i/>
          <w:sz w:val="20"/>
          <w:szCs w:val="20"/>
          <w:lang w:val="en-AU" w:eastAsia="en-GB" w:bidi="ar-SA"/>
        </w:rPr>
        <w:t xml:space="preserve">Nicotiana tabacum. </w:t>
      </w:r>
      <w:r w:rsidR="00FA3BDF">
        <w:rPr>
          <w:rFonts w:cs="Arial"/>
          <w:sz w:val="20"/>
          <w:szCs w:val="20"/>
          <w:lang w:val="en-AU" w:eastAsia="en-GB" w:bidi="ar-SA"/>
        </w:rPr>
        <w:t>Gene 70:25-37</w:t>
      </w:r>
    </w:p>
    <w:p w14:paraId="27DA6E46" w14:textId="0501B3A7" w:rsidR="00BB1676" w:rsidRPr="000D4F86" w:rsidRDefault="00FA3BDF" w:rsidP="004C2F03">
      <w:pPr>
        <w:widowControl/>
        <w:spacing w:after="240"/>
        <w:rPr>
          <w:rFonts w:cs="Arial"/>
          <w:sz w:val="20"/>
          <w:szCs w:val="20"/>
          <w:lang w:val="en-AU" w:eastAsia="en-GB" w:bidi="ar-SA"/>
        </w:rPr>
      </w:pPr>
      <w:r>
        <w:rPr>
          <w:rFonts w:cs="Arial"/>
          <w:sz w:val="20"/>
          <w:szCs w:val="20"/>
          <w:lang w:val="en-AU" w:eastAsia="en-GB" w:bidi="ar-SA"/>
        </w:rPr>
        <w:t xml:space="preserve">Yang H, </w:t>
      </w:r>
      <w:r w:rsidR="00BB1676" w:rsidRPr="000D4F86">
        <w:rPr>
          <w:rFonts w:cs="Arial"/>
          <w:sz w:val="20"/>
          <w:szCs w:val="20"/>
          <w:lang w:val="en-AU" w:eastAsia="en-GB" w:bidi="ar-SA"/>
        </w:rPr>
        <w:t>Qi</w:t>
      </w:r>
      <w:r>
        <w:rPr>
          <w:rFonts w:cs="Arial"/>
          <w:sz w:val="20"/>
          <w:szCs w:val="20"/>
          <w:lang w:val="en-AU" w:eastAsia="en-GB" w:bidi="ar-SA"/>
        </w:rPr>
        <w:t xml:space="preserve"> Y, </w:t>
      </w:r>
      <w:r w:rsidR="00BB1676" w:rsidRPr="000D4F86">
        <w:rPr>
          <w:rFonts w:cs="Arial"/>
          <w:sz w:val="20"/>
          <w:szCs w:val="20"/>
          <w:lang w:val="en-AU" w:eastAsia="en-GB" w:bidi="ar-SA"/>
        </w:rPr>
        <w:t>Goley</w:t>
      </w:r>
      <w:r>
        <w:rPr>
          <w:rFonts w:cs="Arial"/>
          <w:sz w:val="20"/>
          <w:szCs w:val="20"/>
          <w:lang w:val="en-AU" w:eastAsia="en-GB" w:bidi="ar-SA"/>
        </w:rPr>
        <w:t xml:space="preserve"> ME, </w:t>
      </w:r>
      <w:r w:rsidR="00BB1676" w:rsidRPr="000D4F86">
        <w:rPr>
          <w:rFonts w:cs="Arial"/>
          <w:sz w:val="20"/>
          <w:szCs w:val="20"/>
          <w:lang w:val="en-AU" w:eastAsia="en-GB" w:bidi="ar-SA"/>
        </w:rPr>
        <w:t>Huang</w:t>
      </w:r>
      <w:r>
        <w:rPr>
          <w:rFonts w:cs="Arial"/>
          <w:sz w:val="20"/>
          <w:szCs w:val="20"/>
          <w:lang w:val="en-AU" w:eastAsia="en-GB" w:bidi="ar-SA"/>
        </w:rPr>
        <w:t xml:space="preserve"> J, </w:t>
      </w:r>
      <w:r w:rsidR="00BB1676" w:rsidRPr="000D4F86">
        <w:rPr>
          <w:rFonts w:cs="Arial"/>
          <w:sz w:val="20"/>
          <w:szCs w:val="20"/>
          <w:lang w:val="en-AU" w:eastAsia="en-GB" w:bidi="ar-SA"/>
        </w:rPr>
        <w:t>Ivashuta</w:t>
      </w:r>
      <w:r>
        <w:rPr>
          <w:rFonts w:cs="Arial"/>
          <w:sz w:val="20"/>
          <w:szCs w:val="20"/>
          <w:lang w:val="en-AU" w:eastAsia="en-GB" w:bidi="ar-SA"/>
        </w:rPr>
        <w:t xml:space="preserve"> S, </w:t>
      </w:r>
      <w:r w:rsidR="00BB1676" w:rsidRPr="000D4F86">
        <w:rPr>
          <w:rFonts w:cs="Arial"/>
          <w:sz w:val="20"/>
          <w:szCs w:val="20"/>
          <w:lang w:val="en-AU" w:eastAsia="en-GB" w:bidi="ar-SA"/>
        </w:rPr>
        <w:t>Zhang</w:t>
      </w:r>
      <w:r>
        <w:rPr>
          <w:rFonts w:cs="Arial"/>
          <w:sz w:val="20"/>
          <w:szCs w:val="20"/>
          <w:lang w:val="en-AU" w:eastAsia="en-GB" w:bidi="ar-SA"/>
        </w:rPr>
        <w:t xml:space="preserve"> Y, </w:t>
      </w:r>
      <w:r w:rsidR="00BB1676" w:rsidRPr="000D4F86">
        <w:rPr>
          <w:rFonts w:cs="Arial"/>
          <w:sz w:val="20"/>
          <w:szCs w:val="20"/>
          <w:lang w:val="en-AU" w:eastAsia="en-GB" w:bidi="ar-SA"/>
        </w:rPr>
        <w:t>Sparks</w:t>
      </w:r>
      <w:r>
        <w:rPr>
          <w:rFonts w:cs="Arial"/>
          <w:sz w:val="20"/>
          <w:szCs w:val="20"/>
          <w:lang w:val="en-AU" w:eastAsia="en-GB" w:bidi="ar-SA"/>
        </w:rPr>
        <w:t xml:space="preserve"> OC, </w:t>
      </w:r>
      <w:r w:rsidR="00BB1676" w:rsidRPr="000D4F86">
        <w:rPr>
          <w:rFonts w:cs="Arial"/>
          <w:sz w:val="20"/>
          <w:szCs w:val="20"/>
          <w:lang w:val="en-AU" w:eastAsia="en-GB" w:bidi="ar-SA"/>
        </w:rPr>
        <w:t>Ma</w:t>
      </w:r>
      <w:r>
        <w:rPr>
          <w:rFonts w:cs="Arial"/>
          <w:sz w:val="20"/>
          <w:szCs w:val="20"/>
          <w:lang w:val="en-AU" w:eastAsia="en-GB" w:bidi="ar-SA"/>
        </w:rPr>
        <w:t xml:space="preserve"> J, </w:t>
      </w:r>
      <w:r w:rsidR="00BB1676" w:rsidRPr="000D4F86">
        <w:rPr>
          <w:rFonts w:cs="Arial"/>
          <w:sz w:val="20"/>
          <w:szCs w:val="20"/>
          <w:lang w:val="en-AU" w:eastAsia="en-GB" w:bidi="ar-SA"/>
        </w:rPr>
        <w:t>van Scoyoc</w:t>
      </w:r>
      <w:r>
        <w:rPr>
          <w:rFonts w:cs="Arial"/>
          <w:sz w:val="20"/>
          <w:szCs w:val="20"/>
          <w:lang w:val="en-AU" w:eastAsia="en-GB" w:bidi="ar-SA"/>
        </w:rPr>
        <w:t xml:space="preserve"> BM,</w:t>
      </w:r>
      <w:r w:rsidR="00BB1676" w:rsidRPr="000D4F86">
        <w:rPr>
          <w:rFonts w:cs="Arial"/>
          <w:sz w:val="20"/>
          <w:szCs w:val="20"/>
          <w:lang w:val="en-AU" w:eastAsia="en-GB" w:bidi="ar-SA"/>
        </w:rPr>
        <w:t xml:space="preserve"> Caruano-Yzermans</w:t>
      </w:r>
      <w:r>
        <w:rPr>
          <w:rFonts w:cs="Arial"/>
          <w:sz w:val="20"/>
          <w:szCs w:val="20"/>
          <w:lang w:val="en-AU" w:eastAsia="en-GB" w:bidi="ar-SA"/>
        </w:rPr>
        <w:t xml:space="preserve"> AL, </w:t>
      </w:r>
      <w:r w:rsidR="00BB1676" w:rsidRPr="000D4F86">
        <w:rPr>
          <w:rFonts w:cs="Arial"/>
          <w:sz w:val="20"/>
          <w:szCs w:val="20"/>
          <w:lang w:val="en-AU" w:eastAsia="en-GB" w:bidi="ar-SA"/>
        </w:rPr>
        <w:t>King-Sitzes</w:t>
      </w:r>
      <w:r>
        <w:rPr>
          <w:rFonts w:cs="Arial"/>
          <w:sz w:val="20"/>
          <w:szCs w:val="20"/>
          <w:lang w:val="en-AU" w:eastAsia="en-GB" w:bidi="ar-SA"/>
        </w:rPr>
        <w:t xml:space="preserve"> J, </w:t>
      </w:r>
      <w:r w:rsidR="00BB1676" w:rsidRPr="000D4F86">
        <w:rPr>
          <w:rFonts w:cs="Arial"/>
          <w:sz w:val="20"/>
          <w:szCs w:val="20"/>
          <w:lang w:val="en-AU" w:eastAsia="en-GB" w:bidi="ar-SA"/>
        </w:rPr>
        <w:t>Li</w:t>
      </w:r>
      <w:r>
        <w:rPr>
          <w:rFonts w:cs="Arial"/>
          <w:sz w:val="20"/>
          <w:szCs w:val="20"/>
          <w:lang w:val="en-AU" w:eastAsia="en-GB" w:bidi="ar-SA"/>
        </w:rPr>
        <w:t xml:space="preserve"> X, </w:t>
      </w:r>
      <w:r w:rsidR="00BB1676" w:rsidRPr="000D4F86">
        <w:rPr>
          <w:rFonts w:cs="Arial"/>
          <w:sz w:val="20"/>
          <w:szCs w:val="20"/>
          <w:lang w:val="en-AU" w:eastAsia="en-GB" w:bidi="ar-SA"/>
        </w:rPr>
        <w:t>Pan</w:t>
      </w:r>
      <w:r>
        <w:rPr>
          <w:rFonts w:cs="Arial"/>
          <w:sz w:val="20"/>
          <w:szCs w:val="20"/>
          <w:lang w:val="en-AU" w:eastAsia="en-GB" w:bidi="ar-SA"/>
        </w:rPr>
        <w:t xml:space="preserve"> A, </w:t>
      </w:r>
      <w:r w:rsidR="00BB1676" w:rsidRPr="000D4F86">
        <w:rPr>
          <w:rFonts w:cs="Arial"/>
          <w:sz w:val="20"/>
          <w:szCs w:val="20"/>
          <w:lang w:val="en-AU" w:eastAsia="en-GB" w:bidi="ar-SA"/>
        </w:rPr>
        <w:t>Stoecker</w:t>
      </w:r>
      <w:r>
        <w:rPr>
          <w:rFonts w:cs="Arial"/>
          <w:sz w:val="20"/>
          <w:szCs w:val="20"/>
          <w:lang w:val="en-AU" w:eastAsia="en-GB" w:bidi="ar-SA"/>
        </w:rPr>
        <w:t xml:space="preserve"> MA, </w:t>
      </w:r>
      <w:r w:rsidR="00BB1676" w:rsidRPr="000D4F86">
        <w:rPr>
          <w:rFonts w:cs="Arial"/>
          <w:sz w:val="20"/>
          <w:szCs w:val="20"/>
          <w:lang w:val="en-AU" w:eastAsia="en-GB" w:bidi="ar-SA"/>
        </w:rPr>
        <w:t>Wiggins</w:t>
      </w:r>
      <w:r>
        <w:rPr>
          <w:rFonts w:cs="Arial"/>
          <w:sz w:val="20"/>
          <w:szCs w:val="20"/>
          <w:lang w:val="en-AU" w:eastAsia="en-GB" w:bidi="ar-SA"/>
        </w:rPr>
        <w:t xml:space="preserve"> BE, </w:t>
      </w:r>
      <w:r w:rsidR="00BB1676" w:rsidRPr="000D4F86">
        <w:rPr>
          <w:rFonts w:cs="Arial"/>
          <w:sz w:val="20"/>
          <w:szCs w:val="20"/>
          <w:lang w:val="en-AU" w:eastAsia="en-GB" w:bidi="ar-SA"/>
        </w:rPr>
        <w:t>Varagona</w:t>
      </w:r>
      <w:r>
        <w:rPr>
          <w:rFonts w:cs="Arial"/>
          <w:sz w:val="20"/>
          <w:szCs w:val="20"/>
          <w:lang w:val="en-AU" w:eastAsia="en-GB" w:bidi="ar-SA"/>
        </w:rPr>
        <w:t xml:space="preserve"> MJ (2018)</w:t>
      </w:r>
      <w:r w:rsidR="00BB1676" w:rsidRPr="000D4F86">
        <w:rPr>
          <w:rFonts w:cs="Arial"/>
          <w:sz w:val="20"/>
          <w:szCs w:val="20"/>
          <w:lang w:val="en-AU" w:eastAsia="en-GB" w:bidi="ar-SA"/>
        </w:rPr>
        <w:t xml:space="preserve"> Endogenous tassel-specific small RNAs-mediated RNA interference enables a novel glyphosate-inducible male sterility system for commercial production of hybrid seed in </w:t>
      </w:r>
      <w:r w:rsidR="00BB1676" w:rsidRPr="000D4F86">
        <w:rPr>
          <w:rFonts w:cs="Arial"/>
          <w:i/>
          <w:sz w:val="20"/>
          <w:szCs w:val="20"/>
          <w:lang w:val="en-AU" w:eastAsia="en-GB" w:bidi="ar-SA"/>
        </w:rPr>
        <w:t xml:space="preserve">Zea mays </w:t>
      </w:r>
      <w:r>
        <w:rPr>
          <w:rFonts w:cs="Arial"/>
          <w:sz w:val="20"/>
          <w:szCs w:val="20"/>
          <w:lang w:val="en-AU" w:eastAsia="en-GB" w:bidi="ar-SA"/>
        </w:rPr>
        <w:t>L. PLoS ONE 13:e0202921</w:t>
      </w:r>
    </w:p>
    <w:p w14:paraId="1B783A0D" w14:textId="77777777" w:rsidR="00911ED7" w:rsidRPr="000D4F86" w:rsidRDefault="00911ED7" w:rsidP="004C2F03">
      <w:pPr>
        <w:spacing w:after="240"/>
        <w:rPr>
          <w:rFonts w:cs="Arial"/>
          <w:sz w:val="20"/>
          <w:szCs w:val="20"/>
        </w:rPr>
      </w:pPr>
      <w:r w:rsidRPr="000D4F86">
        <w:rPr>
          <w:rFonts w:cs="Arial"/>
          <w:sz w:val="20"/>
          <w:szCs w:val="20"/>
        </w:rPr>
        <w:t>Zambryski P, Depicker A, Kruger K, Goodman HM (1982) Tumor induction by Agrobacterium tumefaciens: analysis of the boundaries of T-DNA. J Mol Appl Genet 1:361-370</w:t>
      </w:r>
    </w:p>
    <w:p w14:paraId="1E9E5014" w14:textId="037B70F6" w:rsidR="00911ED7" w:rsidRPr="00B56915" w:rsidRDefault="00B56915" w:rsidP="00B56915">
      <w:pPr>
        <w:tabs>
          <w:tab w:val="left" w:pos="0"/>
        </w:tabs>
        <w:spacing w:after="240"/>
        <w:rPr>
          <w:rFonts w:cs="Arial"/>
          <w:noProof/>
          <w:sz w:val="20"/>
          <w:szCs w:val="20"/>
        </w:rPr>
      </w:pPr>
      <w:r w:rsidRPr="000D4F86">
        <w:rPr>
          <w:rFonts w:cs="Arial"/>
          <w:noProof/>
          <w:sz w:val="20"/>
          <w:szCs w:val="20"/>
        </w:rPr>
        <w:t xml:space="preserve">Zipper C, Nickel K, Angst W, Kohler HP (1996) Complete microbial degradation of both enantiomers of the chiral herbicide mecoprop [(RS)-2-(4-chloro-2-methylphenoxy)propionic acid] in an enantioselective manner by </w:t>
      </w:r>
      <w:r w:rsidRPr="000D4F86">
        <w:rPr>
          <w:rFonts w:cs="Arial"/>
          <w:i/>
          <w:noProof/>
          <w:sz w:val="20"/>
          <w:szCs w:val="20"/>
        </w:rPr>
        <w:t>Sphingomonas herbicidovorans</w:t>
      </w:r>
      <w:r w:rsidRPr="000D4F86">
        <w:rPr>
          <w:rFonts w:cs="Arial"/>
          <w:noProof/>
          <w:sz w:val="20"/>
          <w:szCs w:val="20"/>
        </w:rPr>
        <w:t xml:space="preserve"> sp. nov. Applied and Environmental Microbiology 62(12):4318–4322</w:t>
      </w:r>
    </w:p>
    <w:p w14:paraId="39A0A6FC" w14:textId="77777777" w:rsidR="000A4A86" w:rsidRPr="00262CF4" w:rsidRDefault="000A4A86" w:rsidP="0043538D">
      <w:pPr>
        <w:tabs>
          <w:tab w:val="left" w:pos="0"/>
        </w:tabs>
        <w:spacing w:after="240"/>
        <w:rPr>
          <w:rFonts w:cs="Arial"/>
          <w:noProof/>
          <w:color w:val="000000" w:themeColor="text1"/>
          <w:sz w:val="20"/>
          <w:szCs w:val="20"/>
        </w:rPr>
      </w:pPr>
    </w:p>
    <w:p w14:paraId="2656E03D" w14:textId="77777777" w:rsidR="00844805" w:rsidRPr="005A385E" w:rsidRDefault="00844805" w:rsidP="00844805">
      <w:pPr>
        <w:spacing w:after="120"/>
        <w:rPr>
          <w:sz w:val="20"/>
          <w:szCs w:val="20"/>
        </w:rPr>
      </w:pPr>
    </w:p>
    <w:p w14:paraId="1FAE6277" w14:textId="77777777" w:rsidR="00844805" w:rsidRPr="00926EC6" w:rsidRDefault="00844805" w:rsidP="00FF68DF">
      <w:pPr>
        <w:spacing w:after="120"/>
        <w:rPr>
          <w:sz w:val="20"/>
          <w:szCs w:val="20"/>
        </w:rPr>
      </w:pPr>
    </w:p>
    <w:p w14:paraId="50F1DDA6" w14:textId="77777777" w:rsidR="00FF68DF" w:rsidRPr="00926EC6" w:rsidRDefault="00FF68DF" w:rsidP="00FF68DF">
      <w:pPr>
        <w:spacing w:after="120"/>
        <w:rPr>
          <w:sz w:val="20"/>
          <w:szCs w:val="20"/>
        </w:rPr>
      </w:pPr>
    </w:p>
    <w:p w14:paraId="7286707C" w14:textId="77777777" w:rsidR="00D60568" w:rsidRPr="00E203C2" w:rsidRDefault="00D60568" w:rsidP="00690206"/>
    <w:sectPr w:rsidR="00D60568" w:rsidRPr="00E203C2"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FF725" w14:textId="77777777" w:rsidR="00716AB0" w:rsidRDefault="00716AB0">
      <w:r>
        <w:separator/>
      </w:r>
    </w:p>
  </w:endnote>
  <w:endnote w:type="continuationSeparator" w:id="0">
    <w:p w14:paraId="2AE14744" w14:textId="77777777" w:rsidR="00716AB0" w:rsidRDefault="00716AB0">
      <w:r>
        <w:continuationSeparator/>
      </w:r>
    </w:p>
  </w:endnote>
  <w:endnote w:type="continuationNotice" w:id="1">
    <w:p w14:paraId="52C0ED3F" w14:textId="77777777" w:rsidR="00716AB0" w:rsidRDefault="00716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OOEnc">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C8755" w14:textId="77777777" w:rsidR="00255AEF" w:rsidRPr="00255AEF" w:rsidRDefault="00255AEF" w:rsidP="00255AEF">
    <w:pPr>
      <w:pStyle w:val="Footer"/>
      <w:framePr w:wrap="around" w:vAnchor="text" w:hAnchor="margin" w:xAlign="center" w:y="1"/>
      <w:jc w:val="center"/>
      <w:rPr>
        <w:rStyle w:val="PageNumber"/>
        <w:rFonts w:ascii="Calibri" w:hAnsi="Calibri" w:cs="Calibri"/>
        <w:b/>
        <w:color w:val="F00000"/>
        <w:sz w:val="24"/>
      </w:rPr>
    </w:pPr>
    <w:r>
      <w:rPr>
        <w:rStyle w:val="PageNumber"/>
      </w:rPr>
      <w:fldChar w:fldCharType="begin" w:fldLock="1"/>
    </w:r>
    <w:r>
      <w:rPr>
        <w:rStyle w:val="PageNumber"/>
      </w:rPr>
      <w:instrText xml:space="preserve"> DOCPROPERTY bjFooterEvenPageDocProperty \* MERGEFORMAT </w:instrText>
    </w:r>
    <w:r>
      <w:rPr>
        <w:rStyle w:val="PageNumber"/>
      </w:rPr>
      <w:fldChar w:fldCharType="separate"/>
    </w:r>
    <w:r w:rsidRPr="00255AEF">
      <w:rPr>
        <w:rStyle w:val="PageNumber"/>
        <w:rFonts w:ascii="Calibri" w:hAnsi="Calibri" w:cs="Calibri"/>
        <w:b/>
        <w:color w:val="F00000"/>
        <w:sz w:val="24"/>
      </w:rPr>
      <w:t>For Official Use Only</w:t>
    </w:r>
  </w:p>
  <w:p w14:paraId="1704750A" w14:textId="7AB07DE6" w:rsidR="00716AB0" w:rsidRDefault="00255AEF" w:rsidP="00255AEF">
    <w:pPr>
      <w:pStyle w:val="Footer"/>
      <w:framePr w:wrap="around" w:vAnchor="text" w:hAnchor="margin" w:xAlign="center" w:y="1"/>
      <w:jc w:val="center"/>
      <w:rPr>
        <w:rStyle w:val="PageNumber"/>
      </w:rPr>
    </w:pPr>
    <w:r w:rsidRPr="00255AEF">
      <w:rPr>
        <w:rStyle w:val="PageNumber"/>
        <w:rFonts w:ascii="Calibri" w:hAnsi="Calibri" w:cs="Calibri"/>
        <w:b/>
        <w:color w:val="F00000"/>
        <w:sz w:val="24"/>
      </w:rPr>
      <w:t xml:space="preserve"> </w:t>
    </w:r>
    <w:r>
      <w:rPr>
        <w:rStyle w:val="PageNumber"/>
      </w:rPr>
      <w:fldChar w:fldCharType="end"/>
    </w:r>
    <w:r w:rsidR="00716AB0">
      <w:rPr>
        <w:rStyle w:val="PageNumber"/>
      </w:rPr>
      <w:fldChar w:fldCharType="begin"/>
    </w:r>
    <w:r w:rsidR="00716AB0">
      <w:rPr>
        <w:rStyle w:val="PageNumber"/>
      </w:rPr>
      <w:instrText xml:space="preserve">PAGE  </w:instrText>
    </w:r>
    <w:r w:rsidR="00716AB0">
      <w:rPr>
        <w:rStyle w:val="PageNumber"/>
      </w:rPr>
      <w:fldChar w:fldCharType="end"/>
    </w:r>
  </w:p>
  <w:p w14:paraId="210AC100" w14:textId="77777777" w:rsidR="00716AB0" w:rsidRDefault="00716AB0" w:rsidP="00255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5F0E" w14:textId="77777777" w:rsidR="00255AEF" w:rsidRPr="00255AEF" w:rsidRDefault="00255AEF" w:rsidP="00255AEF">
    <w:pPr>
      <w:pStyle w:val="Footer"/>
      <w:framePr w:wrap="around" w:vAnchor="text" w:hAnchor="margin" w:xAlign="center" w:y="1"/>
      <w:jc w:val="center"/>
      <w:rPr>
        <w:rStyle w:val="PageNumber"/>
        <w:rFonts w:ascii="Calibri" w:hAnsi="Calibri" w:cs="Calibri"/>
        <w:b/>
        <w:color w:val="F00000"/>
        <w:sz w:val="24"/>
      </w:rPr>
    </w:pPr>
    <w:r>
      <w:rPr>
        <w:rStyle w:val="PageNumber"/>
      </w:rPr>
      <w:fldChar w:fldCharType="begin" w:fldLock="1"/>
    </w:r>
    <w:r>
      <w:rPr>
        <w:rStyle w:val="PageNumber"/>
      </w:rPr>
      <w:instrText xml:space="preserve"> DOCPROPERTY bjFooterBothDocProperty \* MERGEFORMAT </w:instrText>
    </w:r>
    <w:r>
      <w:rPr>
        <w:rStyle w:val="PageNumber"/>
      </w:rPr>
      <w:fldChar w:fldCharType="separate"/>
    </w:r>
    <w:r w:rsidRPr="00255AEF">
      <w:rPr>
        <w:rStyle w:val="PageNumber"/>
        <w:rFonts w:ascii="Calibri" w:hAnsi="Calibri" w:cs="Calibri"/>
        <w:b/>
        <w:color w:val="F00000"/>
        <w:sz w:val="24"/>
      </w:rPr>
      <w:t>For Official Use Only</w:t>
    </w:r>
  </w:p>
  <w:p w14:paraId="239E83D2" w14:textId="7D825301" w:rsidR="00255AEF" w:rsidRDefault="00255AEF" w:rsidP="00255AEF">
    <w:pPr>
      <w:pStyle w:val="Footer"/>
      <w:framePr w:wrap="around" w:vAnchor="text" w:hAnchor="margin" w:xAlign="center" w:y="1"/>
      <w:jc w:val="center"/>
      <w:rPr>
        <w:rStyle w:val="PageNumber"/>
      </w:rPr>
    </w:pPr>
    <w:r w:rsidRPr="00255AEF">
      <w:rPr>
        <w:rStyle w:val="PageNumber"/>
        <w:rFonts w:ascii="Calibri" w:hAnsi="Calibri" w:cs="Calibri"/>
        <w:b/>
        <w:color w:val="F00000"/>
        <w:sz w:val="24"/>
      </w:rPr>
      <w:t xml:space="preserve"> </w:t>
    </w:r>
    <w:r>
      <w:rPr>
        <w:rStyle w:val="PageNumber"/>
      </w:rPr>
      <w:fldChar w:fldCharType="end"/>
    </w:r>
  </w:p>
  <w:p w14:paraId="0E195107" w14:textId="66D91AE3" w:rsidR="00716AB0" w:rsidRDefault="00716AB0"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5AEF">
      <w:rPr>
        <w:rStyle w:val="PageNumber"/>
        <w:noProof/>
      </w:rPr>
      <w:t>12</w:t>
    </w:r>
    <w:r>
      <w:rPr>
        <w:rStyle w:val="PageNumber"/>
      </w:rPr>
      <w:fldChar w:fldCharType="end"/>
    </w:r>
  </w:p>
  <w:p w14:paraId="7C4636D5" w14:textId="77777777" w:rsidR="00716AB0" w:rsidRDefault="00716AB0" w:rsidP="00255AE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1A41E" w14:textId="77777777" w:rsidR="00255AEF" w:rsidRPr="00255AEF" w:rsidRDefault="00255AEF" w:rsidP="00255AEF">
    <w:pPr>
      <w:pStyle w:val="Footer"/>
      <w:jc w:val="center"/>
      <w:rPr>
        <w:rFonts w:ascii="Calibri" w:hAnsi="Calibri" w:cs="Calibri"/>
        <w:b/>
        <w:color w:val="F00000"/>
        <w:sz w:val="24"/>
      </w:rPr>
    </w:pPr>
    <w:r>
      <w:fldChar w:fldCharType="begin" w:fldLock="1"/>
    </w:r>
    <w:r>
      <w:instrText xml:space="preserve"> DOCPROPERTY bjFooterFirstPageDocProperty \* MERGEFORMAT </w:instrText>
    </w:r>
    <w:r>
      <w:fldChar w:fldCharType="separate"/>
    </w:r>
    <w:r w:rsidRPr="00255AEF">
      <w:rPr>
        <w:rFonts w:ascii="Calibri" w:hAnsi="Calibri" w:cs="Calibri"/>
        <w:b/>
        <w:color w:val="F00000"/>
        <w:sz w:val="24"/>
      </w:rPr>
      <w:t>For Official Use Only</w:t>
    </w:r>
  </w:p>
  <w:p w14:paraId="348229A6" w14:textId="7DB1D103" w:rsidR="00716AB0" w:rsidRPr="00255AEF" w:rsidRDefault="00255AEF" w:rsidP="00255AEF">
    <w:pPr>
      <w:pStyle w:val="Footer"/>
      <w:jc w:val="center"/>
    </w:pPr>
    <w:r w:rsidRPr="00255AEF">
      <w:rPr>
        <w:rFonts w:ascii="Calibri" w:hAnsi="Calibri" w:cs="Calibri"/>
        <w:b/>
        <w:color w:val="F00000"/>
        <w:sz w:val="24"/>
      </w:rPr>
      <w:t xml:space="preserve">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A35CD" w14:textId="77777777" w:rsidR="00716AB0" w:rsidRDefault="00716AB0">
      <w:r>
        <w:separator/>
      </w:r>
    </w:p>
  </w:footnote>
  <w:footnote w:type="continuationSeparator" w:id="0">
    <w:p w14:paraId="4B2B8A5F" w14:textId="77777777" w:rsidR="00716AB0" w:rsidRDefault="00716AB0">
      <w:r>
        <w:continuationSeparator/>
      </w:r>
    </w:p>
  </w:footnote>
  <w:footnote w:type="continuationNotice" w:id="1">
    <w:p w14:paraId="179A59A4" w14:textId="77777777" w:rsidR="00716AB0" w:rsidRDefault="00716AB0"/>
  </w:footnote>
  <w:footnote w:id="2">
    <w:p w14:paraId="6A19560B" w14:textId="339487CA" w:rsidR="00716AB0" w:rsidRPr="007E37D1" w:rsidRDefault="00716AB0" w:rsidP="0031443B">
      <w:pPr>
        <w:pStyle w:val="FootnoteText"/>
        <w:rPr>
          <w:sz w:val="18"/>
          <w:szCs w:val="18"/>
        </w:rPr>
      </w:pPr>
      <w:r w:rsidRPr="00381EBA">
        <w:rPr>
          <w:rStyle w:val="FootnoteReference"/>
          <w:sz w:val="18"/>
          <w:szCs w:val="18"/>
        </w:rPr>
        <w:footnoteRef/>
      </w:r>
      <w:r w:rsidRPr="00381EBA">
        <w:rPr>
          <w:sz w:val="18"/>
          <w:szCs w:val="18"/>
        </w:rPr>
        <w:t xml:space="preserve"> </w:t>
      </w:r>
      <w:r>
        <w:rPr>
          <w:sz w:val="18"/>
          <w:szCs w:val="18"/>
        </w:rPr>
        <w:t>Million Tons</w:t>
      </w:r>
    </w:p>
  </w:footnote>
  <w:footnote w:id="3">
    <w:p w14:paraId="6906CFAA" w14:textId="75FF62EB" w:rsidR="00716AB0" w:rsidRDefault="00716AB0" w:rsidP="0031443B">
      <w:pPr>
        <w:pStyle w:val="FootnoteText"/>
      </w:pPr>
      <w:r w:rsidRPr="005C3C65">
        <w:rPr>
          <w:rStyle w:val="FootnoteReference"/>
          <w:sz w:val="18"/>
        </w:rPr>
        <w:footnoteRef/>
      </w:r>
      <w:r w:rsidRPr="005C3C65">
        <w:rPr>
          <w:sz w:val="18"/>
        </w:rPr>
        <w:t xml:space="preserve"> </w:t>
      </w:r>
      <w:r>
        <w:rPr>
          <w:sz w:val="18"/>
        </w:rPr>
        <w:t xml:space="preserve">For more information please see USDA Economic Research Service: </w:t>
      </w:r>
      <w:r w:rsidRPr="003D340B">
        <w:rPr>
          <w:rStyle w:val="Hyperlink"/>
          <w:sz w:val="18"/>
        </w:rPr>
        <w:t>http://www.ers.usda.gov/data-products/adoption-of-genetically-engineered-crops-in-the-us.aspx</w:t>
      </w:r>
    </w:p>
  </w:footnote>
  <w:footnote w:id="4">
    <w:p w14:paraId="4559ADA2" w14:textId="0DDDE5DD" w:rsidR="00716AB0" w:rsidRPr="00EE7EE7" w:rsidRDefault="00716AB0" w:rsidP="0031443B">
      <w:pPr>
        <w:pStyle w:val="FootnoteText"/>
        <w:rPr>
          <w:sz w:val="18"/>
        </w:rPr>
      </w:pPr>
      <w:r w:rsidRPr="00EE7EE7">
        <w:rPr>
          <w:rStyle w:val="FootnoteReference"/>
          <w:sz w:val="18"/>
        </w:rPr>
        <w:footnoteRef/>
      </w:r>
      <w:r w:rsidRPr="00EE7EE7">
        <w:rPr>
          <w:sz w:val="18"/>
        </w:rPr>
        <w:t xml:space="preserve"> </w:t>
      </w:r>
      <w:r>
        <w:rPr>
          <w:sz w:val="18"/>
        </w:rPr>
        <w:t>USDA Grain Report, CA14062, 2014:</w:t>
      </w:r>
      <w:r>
        <w:rPr>
          <w:rStyle w:val="Hyperlink"/>
          <w:sz w:val="18"/>
        </w:rPr>
        <w:t xml:space="preserve"> </w:t>
      </w:r>
      <w:r w:rsidRPr="003D340B">
        <w:rPr>
          <w:rStyle w:val="Hyperlink"/>
          <w:sz w:val="18"/>
        </w:rPr>
        <w:t>https://apps.fas.usda.gov/newgainapi/api/Report/DownloadReportByFileName?fileName=Agricultural%20Biotechnology%20Annual_Ottawa_Canada_7-14-2014</w:t>
      </w:r>
    </w:p>
  </w:footnote>
  <w:footnote w:id="5">
    <w:p w14:paraId="4736CFDD" w14:textId="72B4C65F" w:rsidR="00716AB0" w:rsidRDefault="00716AB0" w:rsidP="002D4125">
      <w:pPr>
        <w:pStyle w:val="FootnoteText"/>
        <w:rPr>
          <w:lang w:val="en-AU"/>
        </w:rPr>
      </w:pPr>
      <w:r>
        <w:rPr>
          <w:rStyle w:val="FootnoteReference"/>
        </w:rPr>
        <w:footnoteRef/>
      </w:r>
      <w:r>
        <w:t xml:space="preserve"> </w:t>
      </w:r>
      <w:hyperlink r:id="rId1" w:history="1">
        <w:r w:rsidRPr="00222B44">
          <w:rPr>
            <w:rStyle w:val="Hyperlink"/>
          </w:rPr>
          <w:t>http://comparedatabase.org/database/</w:t>
        </w:r>
      </w:hyperlink>
      <w:r>
        <w:t xml:space="preserve"> </w:t>
      </w:r>
    </w:p>
  </w:footnote>
  <w:footnote w:id="6">
    <w:p w14:paraId="210064FA" w14:textId="2C3D0FB6" w:rsidR="00716AB0" w:rsidRPr="002A62E9" w:rsidRDefault="00716AB0">
      <w:pPr>
        <w:pStyle w:val="FootnoteText"/>
        <w:rPr>
          <w:lang w:val="en-AU"/>
        </w:rPr>
      </w:pPr>
      <w:r>
        <w:rPr>
          <w:rStyle w:val="FootnoteReference"/>
        </w:rPr>
        <w:footnoteRef/>
      </w:r>
      <w:r>
        <w:t xml:space="preserve"> </w:t>
      </w:r>
      <w:r>
        <w:rPr>
          <w:lang w:val="en-AU"/>
        </w:rPr>
        <w:t>Audubon County, Iowa; Boone County, Indiana; Miami County, Ohio; York County, Nebraska; Vermilion County, Illinois.</w:t>
      </w:r>
    </w:p>
  </w:footnote>
  <w:footnote w:id="7">
    <w:p w14:paraId="2A61220E" w14:textId="3077697D" w:rsidR="00716AB0" w:rsidRPr="003F0C71" w:rsidRDefault="00716AB0" w:rsidP="000643BA">
      <w:pPr>
        <w:pStyle w:val="FootnoteText"/>
      </w:pPr>
      <w:r w:rsidRPr="00BC6C11">
        <w:rPr>
          <w:rStyle w:val="FootnoteReference"/>
          <w:sz w:val="18"/>
        </w:rPr>
        <w:footnoteRef/>
      </w:r>
      <w:r w:rsidRPr="00BC6C11">
        <w:rPr>
          <w:sz w:val="18"/>
        </w:rPr>
        <w:t xml:space="preserve"> </w:t>
      </w:r>
      <w:hyperlink r:id="rId2" w:history="1">
        <w:r w:rsidRPr="00075185">
          <w:rPr>
            <w:rStyle w:val="Hyperlink"/>
          </w:rPr>
          <w:t>https://www.foodstandards.gov.au/consumer/gmfood/applications/Pages/default.aspx</w:t>
        </w:r>
      </w:hyperlink>
    </w:p>
  </w:footnote>
  <w:footnote w:id="8">
    <w:p w14:paraId="311962E4" w14:textId="16CF328F" w:rsidR="00716AB0" w:rsidRPr="00E203EA" w:rsidRDefault="00716AB0" w:rsidP="00787B37">
      <w:pPr>
        <w:pStyle w:val="FootnoteText"/>
      </w:pPr>
      <w:r w:rsidRPr="00BC6C11">
        <w:rPr>
          <w:rStyle w:val="FootnoteReference"/>
          <w:sz w:val="18"/>
        </w:rPr>
        <w:footnoteRef/>
      </w:r>
      <w:r w:rsidRPr="00BC6C11">
        <w:rPr>
          <w:sz w:val="18"/>
        </w:rPr>
        <w:t xml:space="preserve"> </w:t>
      </w:r>
      <w:hyperlink r:id="rId3" w:history="1">
        <w:r w:rsidRPr="00075185">
          <w:rPr>
            <w:rStyle w:val="Hyperlink"/>
          </w:rPr>
          <w:t>https://www.foodstandards.gov.au/consumer/gmfood/applications/Pages/default.aspx</w:t>
        </w:r>
      </w:hyperlink>
    </w:p>
  </w:footnote>
  <w:footnote w:id="9">
    <w:p w14:paraId="4D72A434" w14:textId="2943F976" w:rsidR="00716AB0" w:rsidRPr="00995D8E" w:rsidRDefault="00716AB0" w:rsidP="003E08D3">
      <w:pPr>
        <w:pStyle w:val="FootnoteText"/>
        <w:rPr>
          <w:sz w:val="18"/>
          <w:lang w:val="en-AU"/>
        </w:rPr>
      </w:pPr>
      <w:r w:rsidRPr="00BC6C11">
        <w:rPr>
          <w:rStyle w:val="FootnoteReference"/>
          <w:sz w:val="18"/>
        </w:rPr>
        <w:footnoteRef/>
      </w:r>
      <w:r w:rsidRPr="00BC6C11">
        <w:rPr>
          <w:sz w:val="18"/>
        </w:rPr>
        <w:t xml:space="preserve"> </w:t>
      </w:r>
      <w:hyperlink r:id="rId4" w:history="1">
        <w:r w:rsidRPr="00075185">
          <w:rPr>
            <w:rStyle w:val="Hyperlink"/>
            <w:sz w:val="18"/>
            <w:lang w:val="en-AU"/>
          </w:rPr>
          <w:t>https://www.foodstandards.gov.au/consumer/gmfood/applications/Pages/default.aspx</w:t>
        </w:r>
      </w:hyperlink>
    </w:p>
  </w:footnote>
  <w:footnote w:id="10">
    <w:p w14:paraId="2391B6AC" w14:textId="77777777" w:rsidR="00716AB0" w:rsidRPr="002106BF" w:rsidRDefault="00716AB0" w:rsidP="00D24963">
      <w:pPr>
        <w:pStyle w:val="FootnoteText"/>
        <w:rPr>
          <w:lang w:val="en-AU"/>
        </w:rPr>
      </w:pPr>
      <w:r w:rsidRPr="00AE4AAF">
        <w:rPr>
          <w:rStyle w:val="FootnoteReference"/>
          <w:sz w:val="18"/>
        </w:rPr>
        <w:footnoteRef/>
      </w:r>
      <w:r w:rsidRPr="00AE4AAF">
        <w:rPr>
          <w:sz w:val="18"/>
        </w:rPr>
        <w:t xml:space="preserve"> </w:t>
      </w:r>
      <w:r w:rsidRPr="00AE4AAF">
        <w:rPr>
          <w:sz w:val="18"/>
          <w:lang w:val="en-AU"/>
        </w:rPr>
        <w:t>Environment Protection Agency (EPA) residue chemistry test guideline US EPA OCSPP 860.1300, “Nature of the Residue – Plants, Livestock” and OECD Guideline for Testing of Chemicals No. 501, “Metabolism in Crops”.</w:t>
      </w:r>
    </w:p>
  </w:footnote>
  <w:footnote w:id="11">
    <w:p w14:paraId="4413C21F" w14:textId="06445239" w:rsidR="00716AB0" w:rsidRDefault="00716AB0" w:rsidP="00906A07">
      <w:pPr>
        <w:pStyle w:val="FootnoteText"/>
        <w:rPr>
          <w:sz w:val="18"/>
          <w:szCs w:val="18"/>
        </w:rPr>
      </w:pPr>
      <w:r>
        <w:rPr>
          <w:rStyle w:val="FootnoteReference"/>
          <w:sz w:val="18"/>
          <w:szCs w:val="18"/>
        </w:rPr>
        <w:footnoteRef/>
      </w:r>
      <w:r>
        <w:rPr>
          <w:sz w:val="18"/>
          <w:szCs w:val="18"/>
        </w:rPr>
        <w:t xml:space="preserve"> Audubon County, Iowa; Vermilion County, Illinois; Boone County, Indiana; York County, Nebraska</w:t>
      </w:r>
      <w:r w:rsidRPr="00837F8D">
        <w:rPr>
          <w:sz w:val="18"/>
          <w:szCs w:val="18"/>
        </w:rPr>
        <w:t>; and Miami County, Ohio</w:t>
      </w:r>
      <w:r>
        <w:rPr>
          <w:sz w:val="18"/>
          <w:szCs w:val="18"/>
        </w:rPr>
        <w:t>.</w:t>
      </w:r>
    </w:p>
  </w:footnote>
  <w:footnote w:id="12">
    <w:p w14:paraId="6B77138D" w14:textId="607B180C" w:rsidR="00716AB0" w:rsidRPr="009805AA" w:rsidRDefault="00716AB0">
      <w:pPr>
        <w:pStyle w:val="FootnoteText"/>
        <w:rPr>
          <w:lang w:val="en-AU"/>
        </w:rPr>
      </w:pPr>
      <w:r>
        <w:rPr>
          <w:rStyle w:val="FootnoteReference"/>
        </w:rPr>
        <w:footnoteRef/>
      </w:r>
      <w:hyperlink r:id="rId5" w:history="1">
        <w:r w:rsidRPr="00695946">
          <w:rPr>
            <w:rStyle w:val="Hyperlink"/>
            <w:rFonts w:cs="Arial"/>
            <w:szCs w:val="22"/>
          </w:rPr>
          <w:t>https://www.cropcomposition.org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1757" w14:textId="77777777" w:rsidR="00255AEF" w:rsidRPr="00255AEF" w:rsidRDefault="00255AEF" w:rsidP="00255AEF">
    <w:pPr>
      <w:pStyle w:val="Header"/>
      <w:jc w:val="center"/>
      <w:rPr>
        <w:rFonts w:ascii="Calibri" w:hAnsi="Calibri" w:cs="Calibri"/>
        <w:b/>
        <w:color w:val="F00000"/>
        <w:sz w:val="24"/>
      </w:rPr>
    </w:pPr>
    <w:r>
      <w:fldChar w:fldCharType="begin" w:fldLock="1"/>
    </w:r>
    <w:r>
      <w:instrText xml:space="preserve"> DOCPROPERTY bjHeaderEvenPageDocProperty \* MERGEFORMAT </w:instrText>
    </w:r>
    <w:r>
      <w:fldChar w:fldCharType="separate"/>
    </w:r>
  </w:p>
  <w:p w14:paraId="2DD71CE0" w14:textId="7AB435D3" w:rsidR="00716AB0" w:rsidRPr="00255AEF" w:rsidRDefault="00255AEF" w:rsidP="00255AEF">
    <w:pPr>
      <w:pStyle w:val="Header"/>
      <w:jc w:val="center"/>
    </w:pPr>
    <w:r w:rsidRPr="00255AEF">
      <w:rPr>
        <w:rFonts w:ascii="Calibri" w:hAnsi="Calibri" w:cs="Calibri"/>
        <w:b/>
        <w:color w:val="F00000"/>
        <w:sz w:val="24"/>
      </w:rPr>
      <w:t>For Official Use Only</w:t>
    </w:r>
    <w: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8FC7" w14:textId="77777777" w:rsidR="00255AEF" w:rsidRPr="00255AEF" w:rsidRDefault="00255AEF" w:rsidP="00255AEF">
    <w:pPr>
      <w:pStyle w:val="Header"/>
      <w:jc w:val="center"/>
      <w:rPr>
        <w:rFonts w:ascii="Calibri" w:hAnsi="Calibri" w:cs="Calibri"/>
        <w:b/>
        <w:color w:val="F00000"/>
        <w:sz w:val="24"/>
      </w:rPr>
    </w:pPr>
    <w:r>
      <w:fldChar w:fldCharType="begin" w:fldLock="1"/>
    </w:r>
    <w:r>
      <w:instrText xml:space="preserve"> DOCPROPERTY bjHeaderBothDocProperty \* MERGEFORMAT </w:instrText>
    </w:r>
    <w:r>
      <w:fldChar w:fldCharType="separate"/>
    </w:r>
  </w:p>
  <w:p w14:paraId="4B28EA7E" w14:textId="16F68177" w:rsidR="00255AEF" w:rsidRDefault="00255AEF" w:rsidP="00255AEF">
    <w:pPr>
      <w:pStyle w:val="Header"/>
      <w:jc w:val="center"/>
    </w:pPr>
    <w:r w:rsidRPr="00255AEF">
      <w:rPr>
        <w:rFonts w:ascii="Calibri" w:hAnsi="Calibri" w:cs="Calibri"/>
        <w:b/>
        <w:color w:val="F00000"/>
        <w:sz w:val="24"/>
      </w:rPr>
      <w:t>For Official Use Only</w:t>
    </w:r>
    <w:r>
      <w:t xml:space="preserve"> </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BF8E" w14:textId="77777777" w:rsidR="00255AEF" w:rsidRPr="00255AEF" w:rsidRDefault="00255AEF" w:rsidP="00255AEF">
    <w:pPr>
      <w:pStyle w:val="Header"/>
      <w:jc w:val="center"/>
      <w:rPr>
        <w:rFonts w:ascii="Calibri" w:hAnsi="Calibri" w:cs="Calibri"/>
        <w:b/>
        <w:bCs/>
        <w:color w:val="F00000"/>
        <w:sz w:val="24"/>
      </w:rPr>
    </w:pPr>
    <w:r>
      <w:rPr>
        <w:b/>
        <w:bCs/>
      </w:rPr>
      <w:fldChar w:fldCharType="begin" w:fldLock="1"/>
    </w:r>
    <w:r>
      <w:rPr>
        <w:b/>
        <w:bCs/>
      </w:rPr>
      <w:instrText xml:space="preserve"> DOCPROPERTY bjHeaderFirstPageDocProperty \* MERGEFORMAT </w:instrText>
    </w:r>
    <w:r>
      <w:rPr>
        <w:b/>
        <w:bCs/>
      </w:rPr>
      <w:fldChar w:fldCharType="separate"/>
    </w:r>
  </w:p>
  <w:p w14:paraId="3E0CFB63" w14:textId="63146062" w:rsidR="00255AEF" w:rsidRDefault="00255AEF" w:rsidP="00255AEF">
    <w:pPr>
      <w:pStyle w:val="Header"/>
      <w:jc w:val="center"/>
      <w:rPr>
        <w:b/>
        <w:bCs/>
      </w:rPr>
    </w:pPr>
    <w:r w:rsidRPr="00255AEF">
      <w:rPr>
        <w:rFonts w:ascii="Calibri" w:hAnsi="Calibri" w:cs="Calibri"/>
        <w:b/>
        <w:bCs/>
        <w:color w:val="F00000"/>
        <w:sz w:val="24"/>
      </w:rPr>
      <w:t>For Official Use Only</w:t>
    </w:r>
    <w:r>
      <w:rPr>
        <w:b/>
        <w:bCs/>
      </w:rPr>
      <w:t xml:space="preserve"> </w:t>
    </w:r>
    <w:r>
      <w:rPr>
        <w:b/>
        <w:bCs/>
      </w:rPr>
      <w:fldChar w:fldCharType="end"/>
    </w:r>
  </w:p>
  <w:p w14:paraId="3F70B202" w14:textId="2BC4F58D" w:rsidR="00716AB0" w:rsidRDefault="00716AB0">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245"/>
    <w:multiLevelType w:val="hybridMultilevel"/>
    <w:tmpl w:val="58EA7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9584C"/>
    <w:multiLevelType w:val="hybridMultilevel"/>
    <w:tmpl w:val="400A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8111EE"/>
    <w:multiLevelType w:val="hybridMultilevel"/>
    <w:tmpl w:val="68E0C6BC"/>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03A9"/>
    <w:multiLevelType w:val="hybridMultilevel"/>
    <w:tmpl w:val="3D38E1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A11CE1"/>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A3319"/>
    <w:multiLevelType w:val="hybridMultilevel"/>
    <w:tmpl w:val="12C0B4D6"/>
    <w:lvl w:ilvl="0" w:tplc="2CCCE2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3B1874"/>
    <w:multiLevelType w:val="hybridMultilevel"/>
    <w:tmpl w:val="AC7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FA0076"/>
    <w:multiLevelType w:val="hybridMultilevel"/>
    <w:tmpl w:val="D5944AAE"/>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2363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932A0C"/>
    <w:multiLevelType w:val="hybridMultilevel"/>
    <w:tmpl w:val="A8EE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9787A"/>
    <w:multiLevelType w:val="hybridMultilevel"/>
    <w:tmpl w:val="40C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549BF"/>
    <w:multiLevelType w:val="hybridMultilevel"/>
    <w:tmpl w:val="0FAA3F6A"/>
    <w:lvl w:ilvl="0" w:tplc="92E03142">
      <w:start w:val="1"/>
      <w:numFmt w:val="decimal"/>
      <w:lvlText w:val="%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3A312442"/>
    <w:multiLevelType w:val="hybridMultilevel"/>
    <w:tmpl w:val="4792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91C52"/>
    <w:multiLevelType w:val="hybridMultilevel"/>
    <w:tmpl w:val="92D8160E"/>
    <w:lvl w:ilvl="0" w:tplc="88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B6968"/>
    <w:multiLevelType w:val="hybridMultilevel"/>
    <w:tmpl w:val="1ABACEA4"/>
    <w:lvl w:ilvl="0" w:tplc="F8B2878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42AF63CF"/>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7643D"/>
    <w:multiLevelType w:val="hybridMultilevel"/>
    <w:tmpl w:val="9830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A0098"/>
    <w:multiLevelType w:val="hybridMultilevel"/>
    <w:tmpl w:val="CF5C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57654"/>
    <w:multiLevelType w:val="hybridMultilevel"/>
    <w:tmpl w:val="5EFC5692"/>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A0E50A0"/>
    <w:multiLevelType w:val="hybridMultilevel"/>
    <w:tmpl w:val="970C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A775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6027A9"/>
    <w:multiLevelType w:val="hybridMultilevel"/>
    <w:tmpl w:val="9326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D75C0"/>
    <w:multiLevelType w:val="hybridMultilevel"/>
    <w:tmpl w:val="4510D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1B56E1"/>
    <w:multiLevelType w:val="hybridMultilevel"/>
    <w:tmpl w:val="5ADC336C"/>
    <w:lvl w:ilvl="0" w:tplc="BF12C6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68902B22"/>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3E2823"/>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755AD1"/>
    <w:multiLevelType w:val="hybridMultilevel"/>
    <w:tmpl w:val="55400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15:restartNumberingAfterBreak="0">
    <w:nsid w:val="77EE37C2"/>
    <w:multiLevelType w:val="hybridMultilevel"/>
    <w:tmpl w:val="A8F6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93B42"/>
    <w:multiLevelType w:val="hybridMultilevel"/>
    <w:tmpl w:val="0FBC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CD2047"/>
    <w:multiLevelType w:val="hybridMultilevel"/>
    <w:tmpl w:val="062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5"/>
  </w:num>
  <w:num w:numId="4">
    <w:abstractNumId w:val="10"/>
  </w:num>
  <w:num w:numId="5">
    <w:abstractNumId w:val="23"/>
  </w:num>
  <w:num w:numId="6">
    <w:abstractNumId w:val="1"/>
  </w:num>
  <w:num w:numId="7">
    <w:abstractNumId w:val="26"/>
  </w:num>
  <w:num w:numId="8">
    <w:abstractNumId w:val="0"/>
  </w:num>
  <w:num w:numId="9">
    <w:abstractNumId w:val="21"/>
  </w:num>
  <w:num w:numId="10">
    <w:abstractNumId w:val="3"/>
  </w:num>
  <w:num w:numId="11">
    <w:abstractNumId w:val="31"/>
  </w:num>
  <w:num w:numId="12">
    <w:abstractNumId w:val="24"/>
  </w:num>
  <w:num w:numId="13">
    <w:abstractNumId w:val="27"/>
  </w:num>
  <w:num w:numId="14">
    <w:abstractNumId w:val="16"/>
  </w:num>
  <w:num w:numId="15">
    <w:abstractNumId w:val="25"/>
  </w:num>
  <w:num w:numId="16">
    <w:abstractNumId w:val="4"/>
  </w:num>
  <w:num w:numId="17">
    <w:abstractNumId w:val="17"/>
  </w:num>
  <w:num w:numId="18">
    <w:abstractNumId w:val="7"/>
  </w:num>
  <w:num w:numId="19">
    <w:abstractNumId w:val="29"/>
  </w:num>
  <w:num w:numId="20">
    <w:abstractNumId w:val="18"/>
  </w:num>
  <w:num w:numId="21">
    <w:abstractNumId w:val="6"/>
  </w:num>
  <w:num w:numId="22">
    <w:abstractNumId w:val="30"/>
  </w:num>
  <w:num w:numId="23">
    <w:abstractNumId w:val="11"/>
  </w:num>
  <w:num w:numId="24">
    <w:abstractNumId w:val="13"/>
  </w:num>
  <w:num w:numId="25">
    <w:abstractNumId w:val="15"/>
  </w:num>
  <w:num w:numId="26">
    <w:abstractNumId w:val="28"/>
  </w:num>
  <w:num w:numId="27">
    <w:abstractNumId w:val="8"/>
  </w:num>
  <w:num w:numId="28">
    <w:abstractNumId w:val="33"/>
  </w:num>
  <w:num w:numId="29">
    <w:abstractNumId w:val="19"/>
  </w:num>
  <w:num w:numId="30">
    <w:abstractNumId w:val="32"/>
  </w:num>
  <w:num w:numId="31">
    <w:abstractNumId w:val="20"/>
  </w:num>
  <w:num w:numId="32">
    <w:abstractNumId w:val="12"/>
  </w:num>
  <w:num w:numId="33">
    <w:abstractNumId w:val="14"/>
  </w:num>
  <w:num w:numId="34">
    <w:abstractNumId w:val="34"/>
  </w:num>
  <w:num w:numId="3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321"/>
    <w:rsid w:val="00001CF2"/>
    <w:rsid w:val="0000247B"/>
    <w:rsid w:val="00003F3D"/>
    <w:rsid w:val="0000469B"/>
    <w:rsid w:val="00004D2C"/>
    <w:rsid w:val="0000559C"/>
    <w:rsid w:val="000061B1"/>
    <w:rsid w:val="000062C3"/>
    <w:rsid w:val="000109F0"/>
    <w:rsid w:val="000113CE"/>
    <w:rsid w:val="00012A79"/>
    <w:rsid w:val="00013165"/>
    <w:rsid w:val="00020A0F"/>
    <w:rsid w:val="00020A97"/>
    <w:rsid w:val="000264BB"/>
    <w:rsid w:val="00035FF3"/>
    <w:rsid w:val="000413FF"/>
    <w:rsid w:val="00044585"/>
    <w:rsid w:val="00046249"/>
    <w:rsid w:val="0004719B"/>
    <w:rsid w:val="00050F85"/>
    <w:rsid w:val="00051021"/>
    <w:rsid w:val="00051EB4"/>
    <w:rsid w:val="00051ED9"/>
    <w:rsid w:val="000539E1"/>
    <w:rsid w:val="00057181"/>
    <w:rsid w:val="00061B68"/>
    <w:rsid w:val="000643BA"/>
    <w:rsid w:val="0006473A"/>
    <w:rsid w:val="00064B2D"/>
    <w:rsid w:val="00065F1F"/>
    <w:rsid w:val="00071E47"/>
    <w:rsid w:val="00076D33"/>
    <w:rsid w:val="00080205"/>
    <w:rsid w:val="0008200E"/>
    <w:rsid w:val="000825F4"/>
    <w:rsid w:val="000871DA"/>
    <w:rsid w:val="00090DBE"/>
    <w:rsid w:val="00092CDA"/>
    <w:rsid w:val="00093F28"/>
    <w:rsid w:val="0009408C"/>
    <w:rsid w:val="000A27E9"/>
    <w:rsid w:val="000A3D8B"/>
    <w:rsid w:val="000A4A86"/>
    <w:rsid w:val="000A5DF8"/>
    <w:rsid w:val="000B5067"/>
    <w:rsid w:val="000B540F"/>
    <w:rsid w:val="000B58F5"/>
    <w:rsid w:val="000B6AF2"/>
    <w:rsid w:val="000C348E"/>
    <w:rsid w:val="000C3556"/>
    <w:rsid w:val="000C51A3"/>
    <w:rsid w:val="000C65A0"/>
    <w:rsid w:val="000D3B22"/>
    <w:rsid w:val="000D4A86"/>
    <w:rsid w:val="000D4F86"/>
    <w:rsid w:val="000D5A6F"/>
    <w:rsid w:val="000D606E"/>
    <w:rsid w:val="000D6FD4"/>
    <w:rsid w:val="000E0AE4"/>
    <w:rsid w:val="000E3DBC"/>
    <w:rsid w:val="000E3FFA"/>
    <w:rsid w:val="000E4EA4"/>
    <w:rsid w:val="000F138C"/>
    <w:rsid w:val="000F3C24"/>
    <w:rsid w:val="000F5C41"/>
    <w:rsid w:val="000F6080"/>
    <w:rsid w:val="000F78A6"/>
    <w:rsid w:val="000F7F91"/>
    <w:rsid w:val="0010065A"/>
    <w:rsid w:val="00113A89"/>
    <w:rsid w:val="00113CE3"/>
    <w:rsid w:val="00115E4E"/>
    <w:rsid w:val="001162E3"/>
    <w:rsid w:val="00116E17"/>
    <w:rsid w:val="00117522"/>
    <w:rsid w:val="00117EC8"/>
    <w:rsid w:val="001205A8"/>
    <w:rsid w:val="00124064"/>
    <w:rsid w:val="0012463B"/>
    <w:rsid w:val="001249AD"/>
    <w:rsid w:val="0012576C"/>
    <w:rsid w:val="00126B67"/>
    <w:rsid w:val="00127CDE"/>
    <w:rsid w:val="00132242"/>
    <w:rsid w:val="0013265F"/>
    <w:rsid w:val="001359C3"/>
    <w:rsid w:val="001433B0"/>
    <w:rsid w:val="00144FB6"/>
    <w:rsid w:val="001471E2"/>
    <w:rsid w:val="00150611"/>
    <w:rsid w:val="00151008"/>
    <w:rsid w:val="00152A4B"/>
    <w:rsid w:val="001542D8"/>
    <w:rsid w:val="00162808"/>
    <w:rsid w:val="0016419F"/>
    <w:rsid w:val="00170068"/>
    <w:rsid w:val="00170EBB"/>
    <w:rsid w:val="00171EF5"/>
    <w:rsid w:val="001721C9"/>
    <w:rsid w:val="00180C41"/>
    <w:rsid w:val="00181695"/>
    <w:rsid w:val="0018203B"/>
    <w:rsid w:val="0018249A"/>
    <w:rsid w:val="00182C4C"/>
    <w:rsid w:val="00184FFB"/>
    <w:rsid w:val="00185CCA"/>
    <w:rsid w:val="00197D8D"/>
    <w:rsid w:val="001A0A48"/>
    <w:rsid w:val="001A13BB"/>
    <w:rsid w:val="001A1A75"/>
    <w:rsid w:val="001A5688"/>
    <w:rsid w:val="001A6B2B"/>
    <w:rsid w:val="001A7D35"/>
    <w:rsid w:val="001A7E9A"/>
    <w:rsid w:val="001B0759"/>
    <w:rsid w:val="001B1F68"/>
    <w:rsid w:val="001B4BB7"/>
    <w:rsid w:val="001C27A3"/>
    <w:rsid w:val="001C5295"/>
    <w:rsid w:val="001C61A7"/>
    <w:rsid w:val="001D3752"/>
    <w:rsid w:val="001E09FA"/>
    <w:rsid w:val="001E7E81"/>
    <w:rsid w:val="001F05D6"/>
    <w:rsid w:val="001F08D6"/>
    <w:rsid w:val="001F3761"/>
    <w:rsid w:val="00201A19"/>
    <w:rsid w:val="00203540"/>
    <w:rsid w:val="00210F2A"/>
    <w:rsid w:val="00211A8F"/>
    <w:rsid w:val="0021612B"/>
    <w:rsid w:val="002171EC"/>
    <w:rsid w:val="0022083A"/>
    <w:rsid w:val="00221D07"/>
    <w:rsid w:val="00222C5E"/>
    <w:rsid w:val="00225857"/>
    <w:rsid w:val="00227D5C"/>
    <w:rsid w:val="00227E4A"/>
    <w:rsid w:val="00230CFF"/>
    <w:rsid w:val="00236FC4"/>
    <w:rsid w:val="00237056"/>
    <w:rsid w:val="00237E25"/>
    <w:rsid w:val="002402C3"/>
    <w:rsid w:val="002423F0"/>
    <w:rsid w:val="0024582E"/>
    <w:rsid w:val="00245C56"/>
    <w:rsid w:val="00246D29"/>
    <w:rsid w:val="002547EF"/>
    <w:rsid w:val="0025512F"/>
    <w:rsid w:val="00255AEF"/>
    <w:rsid w:val="00256D65"/>
    <w:rsid w:val="00264397"/>
    <w:rsid w:val="002649D1"/>
    <w:rsid w:val="0026777A"/>
    <w:rsid w:val="00271EB9"/>
    <w:rsid w:val="00271F00"/>
    <w:rsid w:val="00273A80"/>
    <w:rsid w:val="00273DF6"/>
    <w:rsid w:val="00275BC0"/>
    <w:rsid w:val="002762BD"/>
    <w:rsid w:val="00277D7D"/>
    <w:rsid w:val="00282421"/>
    <w:rsid w:val="00287C9F"/>
    <w:rsid w:val="0029204E"/>
    <w:rsid w:val="0029631C"/>
    <w:rsid w:val="002A0194"/>
    <w:rsid w:val="002A0C3B"/>
    <w:rsid w:val="002A3314"/>
    <w:rsid w:val="002A39D4"/>
    <w:rsid w:val="002A3C1D"/>
    <w:rsid w:val="002A4C87"/>
    <w:rsid w:val="002A5F8B"/>
    <w:rsid w:val="002A62E9"/>
    <w:rsid w:val="002A6FC3"/>
    <w:rsid w:val="002A7F6C"/>
    <w:rsid w:val="002B061D"/>
    <w:rsid w:val="002B1140"/>
    <w:rsid w:val="002B11B8"/>
    <w:rsid w:val="002B27E3"/>
    <w:rsid w:val="002C2067"/>
    <w:rsid w:val="002C36AF"/>
    <w:rsid w:val="002C42C3"/>
    <w:rsid w:val="002C5200"/>
    <w:rsid w:val="002C57F5"/>
    <w:rsid w:val="002C7B89"/>
    <w:rsid w:val="002D36C4"/>
    <w:rsid w:val="002D4125"/>
    <w:rsid w:val="002D4D5A"/>
    <w:rsid w:val="002D6349"/>
    <w:rsid w:val="002D668C"/>
    <w:rsid w:val="002D6809"/>
    <w:rsid w:val="002D6C68"/>
    <w:rsid w:val="002E018B"/>
    <w:rsid w:val="002E7E9A"/>
    <w:rsid w:val="002E7FF8"/>
    <w:rsid w:val="002F6488"/>
    <w:rsid w:val="00301A91"/>
    <w:rsid w:val="00301D26"/>
    <w:rsid w:val="00304420"/>
    <w:rsid w:val="00305EFB"/>
    <w:rsid w:val="0030670A"/>
    <w:rsid w:val="00313470"/>
    <w:rsid w:val="003138E1"/>
    <w:rsid w:val="0031443B"/>
    <w:rsid w:val="00316D77"/>
    <w:rsid w:val="00320839"/>
    <w:rsid w:val="003213F9"/>
    <w:rsid w:val="003221C0"/>
    <w:rsid w:val="00323DBF"/>
    <w:rsid w:val="003263FB"/>
    <w:rsid w:val="0032662B"/>
    <w:rsid w:val="00326D85"/>
    <w:rsid w:val="00327CBA"/>
    <w:rsid w:val="003309A8"/>
    <w:rsid w:val="00332B12"/>
    <w:rsid w:val="00333113"/>
    <w:rsid w:val="0033537F"/>
    <w:rsid w:val="003361DA"/>
    <w:rsid w:val="00340F2F"/>
    <w:rsid w:val="003430C7"/>
    <w:rsid w:val="00344319"/>
    <w:rsid w:val="0034457C"/>
    <w:rsid w:val="0034517D"/>
    <w:rsid w:val="00347794"/>
    <w:rsid w:val="00351B07"/>
    <w:rsid w:val="00352CF2"/>
    <w:rsid w:val="003546C9"/>
    <w:rsid w:val="00354A5D"/>
    <w:rsid w:val="0035666C"/>
    <w:rsid w:val="0036265D"/>
    <w:rsid w:val="00362BF1"/>
    <w:rsid w:val="00364841"/>
    <w:rsid w:val="00364FB1"/>
    <w:rsid w:val="003675B2"/>
    <w:rsid w:val="00370A0F"/>
    <w:rsid w:val="00371A79"/>
    <w:rsid w:val="00371B29"/>
    <w:rsid w:val="00373900"/>
    <w:rsid w:val="00374B96"/>
    <w:rsid w:val="0037656B"/>
    <w:rsid w:val="003814D2"/>
    <w:rsid w:val="00383143"/>
    <w:rsid w:val="00385E03"/>
    <w:rsid w:val="0038670C"/>
    <w:rsid w:val="003878F6"/>
    <w:rsid w:val="00391769"/>
    <w:rsid w:val="00392C84"/>
    <w:rsid w:val="003953E1"/>
    <w:rsid w:val="003956B3"/>
    <w:rsid w:val="00395C30"/>
    <w:rsid w:val="003A6265"/>
    <w:rsid w:val="003A68BE"/>
    <w:rsid w:val="003A6D4B"/>
    <w:rsid w:val="003A6FCD"/>
    <w:rsid w:val="003B1805"/>
    <w:rsid w:val="003B3C9D"/>
    <w:rsid w:val="003B51BE"/>
    <w:rsid w:val="003B78E0"/>
    <w:rsid w:val="003C0895"/>
    <w:rsid w:val="003C1EA9"/>
    <w:rsid w:val="003C282E"/>
    <w:rsid w:val="003C2B1D"/>
    <w:rsid w:val="003C4969"/>
    <w:rsid w:val="003C7A2D"/>
    <w:rsid w:val="003D340B"/>
    <w:rsid w:val="003D3941"/>
    <w:rsid w:val="003E08D3"/>
    <w:rsid w:val="003E3860"/>
    <w:rsid w:val="003E41D5"/>
    <w:rsid w:val="003E46BA"/>
    <w:rsid w:val="003E5128"/>
    <w:rsid w:val="003E5974"/>
    <w:rsid w:val="003E7D22"/>
    <w:rsid w:val="003F0A67"/>
    <w:rsid w:val="003F0C71"/>
    <w:rsid w:val="003F1EA2"/>
    <w:rsid w:val="003F201C"/>
    <w:rsid w:val="003F37A4"/>
    <w:rsid w:val="003F6679"/>
    <w:rsid w:val="003F74C1"/>
    <w:rsid w:val="003F797F"/>
    <w:rsid w:val="00404EE0"/>
    <w:rsid w:val="00405B1A"/>
    <w:rsid w:val="00407029"/>
    <w:rsid w:val="00410C76"/>
    <w:rsid w:val="00411907"/>
    <w:rsid w:val="00413CA8"/>
    <w:rsid w:val="004161BE"/>
    <w:rsid w:val="00417EE3"/>
    <w:rsid w:val="004207EB"/>
    <w:rsid w:val="00423346"/>
    <w:rsid w:val="00424EEF"/>
    <w:rsid w:val="004251D4"/>
    <w:rsid w:val="004256B8"/>
    <w:rsid w:val="00425A59"/>
    <w:rsid w:val="004274CD"/>
    <w:rsid w:val="00427A91"/>
    <w:rsid w:val="00431885"/>
    <w:rsid w:val="00432298"/>
    <w:rsid w:val="0043274D"/>
    <w:rsid w:val="0043288E"/>
    <w:rsid w:val="00434283"/>
    <w:rsid w:val="0043448F"/>
    <w:rsid w:val="0043538D"/>
    <w:rsid w:val="00435568"/>
    <w:rsid w:val="0043716D"/>
    <w:rsid w:val="00437276"/>
    <w:rsid w:val="0045124E"/>
    <w:rsid w:val="004518C0"/>
    <w:rsid w:val="004529E2"/>
    <w:rsid w:val="00453B49"/>
    <w:rsid w:val="004569E7"/>
    <w:rsid w:val="00456B54"/>
    <w:rsid w:val="00457E93"/>
    <w:rsid w:val="00462482"/>
    <w:rsid w:val="00462657"/>
    <w:rsid w:val="00462F22"/>
    <w:rsid w:val="00464643"/>
    <w:rsid w:val="0046590C"/>
    <w:rsid w:val="00466CC9"/>
    <w:rsid w:val="00471D5E"/>
    <w:rsid w:val="00472CEA"/>
    <w:rsid w:val="0047309E"/>
    <w:rsid w:val="0047385E"/>
    <w:rsid w:val="004762ED"/>
    <w:rsid w:val="004846F2"/>
    <w:rsid w:val="00486793"/>
    <w:rsid w:val="00487A51"/>
    <w:rsid w:val="00487D28"/>
    <w:rsid w:val="0049360D"/>
    <w:rsid w:val="00494404"/>
    <w:rsid w:val="004A2037"/>
    <w:rsid w:val="004B407A"/>
    <w:rsid w:val="004B66BE"/>
    <w:rsid w:val="004C0890"/>
    <w:rsid w:val="004C2CE7"/>
    <w:rsid w:val="004C2F03"/>
    <w:rsid w:val="004C3D86"/>
    <w:rsid w:val="004C6DB9"/>
    <w:rsid w:val="004D2F2E"/>
    <w:rsid w:val="004D4AE1"/>
    <w:rsid w:val="004D7021"/>
    <w:rsid w:val="004D7C7C"/>
    <w:rsid w:val="004E168F"/>
    <w:rsid w:val="004E2924"/>
    <w:rsid w:val="004E3765"/>
    <w:rsid w:val="004E3DA1"/>
    <w:rsid w:val="004E6051"/>
    <w:rsid w:val="004E7B57"/>
    <w:rsid w:val="004F1847"/>
    <w:rsid w:val="004F4F98"/>
    <w:rsid w:val="004F69F6"/>
    <w:rsid w:val="004F79AC"/>
    <w:rsid w:val="00501312"/>
    <w:rsid w:val="005017CF"/>
    <w:rsid w:val="00505D10"/>
    <w:rsid w:val="00505FAF"/>
    <w:rsid w:val="00507343"/>
    <w:rsid w:val="0050761F"/>
    <w:rsid w:val="005136E5"/>
    <w:rsid w:val="00513E69"/>
    <w:rsid w:val="00513F26"/>
    <w:rsid w:val="00515DC0"/>
    <w:rsid w:val="005175CB"/>
    <w:rsid w:val="00517EB4"/>
    <w:rsid w:val="005207D8"/>
    <w:rsid w:val="005229F4"/>
    <w:rsid w:val="00524A02"/>
    <w:rsid w:val="00524DAA"/>
    <w:rsid w:val="00525170"/>
    <w:rsid w:val="00525556"/>
    <w:rsid w:val="005301F0"/>
    <w:rsid w:val="0053177C"/>
    <w:rsid w:val="00531CF9"/>
    <w:rsid w:val="0053464E"/>
    <w:rsid w:val="0053680E"/>
    <w:rsid w:val="00537656"/>
    <w:rsid w:val="005379A9"/>
    <w:rsid w:val="0054272D"/>
    <w:rsid w:val="00543182"/>
    <w:rsid w:val="005436E1"/>
    <w:rsid w:val="005440E3"/>
    <w:rsid w:val="00544862"/>
    <w:rsid w:val="00547653"/>
    <w:rsid w:val="005479B1"/>
    <w:rsid w:val="00550601"/>
    <w:rsid w:val="0055693E"/>
    <w:rsid w:val="005620A4"/>
    <w:rsid w:val="00562917"/>
    <w:rsid w:val="0056306D"/>
    <w:rsid w:val="0057438E"/>
    <w:rsid w:val="00574696"/>
    <w:rsid w:val="005750AF"/>
    <w:rsid w:val="0057615C"/>
    <w:rsid w:val="00576A62"/>
    <w:rsid w:val="00577F88"/>
    <w:rsid w:val="00581E86"/>
    <w:rsid w:val="005823A5"/>
    <w:rsid w:val="00586228"/>
    <w:rsid w:val="005901FD"/>
    <w:rsid w:val="00591C22"/>
    <w:rsid w:val="00596C35"/>
    <w:rsid w:val="005A0FA2"/>
    <w:rsid w:val="005A1D97"/>
    <w:rsid w:val="005A5221"/>
    <w:rsid w:val="005A58F3"/>
    <w:rsid w:val="005B4190"/>
    <w:rsid w:val="005B6AF4"/>
    <w:rsid w:val="005B7A73"/>
    <w:rsid w:val="005B7ACE"/>
    <w:rsid w:val="005C04CB"/>
    <w:rsid w:val="005C21B3"/>
    <w:rsid w:val="005C2881"/>
    <w:rsid w:val="005C5708"/>
    <w:rsid w:val="005C7868"/>
    <w:rsid w:val="005D16A3"/>
    <w:rsid w:val="005D16AD"/>
    <w:rsid w:val="005D16FB"/>
    <w:rsid w:val="005D319F"/>
    <w:rsid w:val="005D409D"/>
    <w:rsid w:val="005D72E1"/>
    <w:rsid w:val="005D7B5D"/>
    <w:rsid w:val="005E094A"/>
    <w:rsid w:val="005E1D1D"/>
    <w:rsid w:val="005E6E16"/>
    <w:rsid w:val="005F400E"/>
    <w:rsid w:val="005F4BE7"/>
    <w:rsid w:val="005F54DC"/>
    <w:rsid w:val="005F6107"/>
    <w:rsid w:val="005F7342"/>
    <w:rsid w:val="00602DEA"/>
    <w:rsid w:val="0060381C"/>
    <w:rsid w:val="00603A08"/>
    <w:rsid w:val="006057E3"/>
    <w:rsid w:val="00606894"/>
    <w:rsid w:val="00607E17"/>
    <w:rsid w:val="00610A3C"/>
    <w:rsid w:val="00614876"/>
    <w:rsid w:val="00616055"/>
    <w:rsid w:val="00616565"/>
    <w:rsid w:val="0062346A"/>
    <w:rsid w:val="00625008"/>
    <w:rsid w:val="00626997"/>
    <w:rsid w:val="00627F48"/>
    <w:rsid w:val="00630C23"/>
    <w:rsid w:val="00632A05"/>
    <w:rsid w:val="00633F18"/>
    <w:rsid w:val="006355A5"/>
    <w:rsid w:val="00637959"/>
    <w:rsid w:val="00643301"/>
    <w:rsid w:val="006450C9"/>
    <w:rsid w:val="006460AB"/>
    <w:rsid w:val="006468A1"/>
    <w:rsid w:val="00652A8E"/>
    <w:rsid w:val="00653EAB"/>
    <w:rsid w:val="00655402"/>
    <w:rsid w:val="00662741"/>
    <w:rsid w:val="00663FCF"/>
    <w:rsid w:val="006652A2"/>
    <w:rsid w:val="006709F3"/>
    <w:rsid w:val="00675E39"/>
    <w:rsid w:val="00676506"/>
    <w:rsid w:val="0067773D"/>
    <w:rsid w:val="00682CA7"/>
    <w:rsid w:val="00682CE5"/>
    <w:rsid w:val="00682D27"/>
    <w:rsid w:val="00682DD5"/>
    <w:rsid w:val="006833E8"/>
    <w:rsid w:val="00684244"/>
    <w:rsid w:val="0068634C"/>
    <w:rsid w:val="00690206"/>
    <w:rsid w:val="00690815"/>
    <w:rsid w:val="00690E1B"/>
    <w:rsid w:val="00692AB0"/>
    <w:rsid w:val="006937FF"/>
    <w:rsid w:val="00696A71"/>
    <w:rsid w:val="006A2823"/>
    <w:rsid w:val="006A3DD2"/>
    <w:rsid w:val="006A48A7"/>
    <w:rsid w:val="006A48D8"/>
    <w:rsid w:val="006A7131"/>
    <w:rsid w:val="006A7351"/>
    <w:rsid w:val="006B02D2"/>
    <w:rsid w:val="006B3229"/>
    <w:rsid w:val="006B3FDB"/>
    <w:rsid w:val="006B42EB"/>
    <w:rsid w:val="006B49B9"/>
    <w:rsid w:val="006B4BA1"/>
    <w:rsid w:val="006B5DC5"/>
    <w:rsid w:val="006B5EBE"/>
    <w:rsid w:val="006B61FA"/>
    <w:rsid w:val="006B66C1"/>
    <w:rsid w:val="006C0259"/>
    <w:rsid w:val="006C1164"/>
    <w:rsid w:val="006C2051"/>
    <w:rsid w:val="006C5CF5"/>
    <w:rsid w:val="006C7DEF"/>
    <w:rsid w:val="006D0446"/>
    <w:rsid w:val="006D6177"/>
    <w:rsid w:val="006D7C4E"/>
    <w:rsid w:val="006E0B96"/>
    <w:rsid w:val="006F2241"/>
    <w:rsid w:val="006F4A82"/>
    <w:rsid w:val="006F69E1"/>
    <w:rsid w:val="0070373B"/>
    <w:rsid w:val="0070657A"/>
    <w:rsid w:val="0070679F"/>
    <w:rsid w:val="00707A8E"/>
    <w:rsid w:val="00716277"/>
    <w:rsid w:val="00716AB0"/>
    <w:rsid w:val="00724A26"/>
    <w:rsid w:val="00724A43"/>
    <w:rsid w:val="00724FA4"/>
    <w:rsid w:val="00725404"/>
    <w:rsid w:val="00730800"/>
    <w:rsid w:val="00731DB5"/>
    <w:rsid w:val="00732831"/>
    <w:rsid w:val="00736694"/>
    <w:rsid w:val="00737FA2"/>
    <w:rsid w:val="00741660"/>
    <w:rsid w:val="00745C4E"/>
    <w:rsid w:val="00747F33"/>
    <w:rsid w:val="00750530"/>
    <w:rsid w:val="007507AC"/>
    <w:rsid w:val="00753302"/>
    <w:rsid w:val="00755A86"/>
    <w:rsid w:val="00756019"/>
    <w:rsid w:val="007567D3"/>
    <w:rsid w:val="0075762A"/>
    <w:rsid w:val="007602AA"/>
    <w:rsid w:val="007616EF"/>
    <w:rsid w:val="00761A19"/>
    <w:rsid w:val="007652EF"/>
    <w:rsid w:val="00766224"/>
    <w:rsid w:val="00770F61"/>
    <w:rsid w:val="00772BDC"/>
    <w:rsid w:val="007736E5"/>
    <w:rsid w:val="007740C0"/>
    <w:rsid w:val="007744D1"/>
    <w:rsid w:val="007751A6"/>
    <w:rsid w:val="00777B3D"/>
    <w:rsid w:val="00777C94"/>
    <w:rsid w:val="00780792"/>
    <w:rsid w:val="00782100"/>
    <w:rsid w:val="007824C7"/>
    <w:rsid w:val="00784C37"/>
    <w:rsid w:val="007877EB"/>
    <w:rsid w:val="007878D3"/>
    <w:rsid w:val="00787B37"/>
    <w:rsid w:val="007906BC"/>
    <w:rsid w:val="0079115C"/>
    <w:rsid w:val="00796562"/>
    <w:rsid w:val="007966F1"/>
    <w:rsid w:val="007A0BEB"/>
    <w:rsid w:val="007A44B4"/>
    <w:rsid w:val="007A7D3D"/>
    <w:rsid w:val="007B225A"/>
    <w:rsid w:val="007B225D"/>
    <w:rsid w:val="007B7763"/>
    <w:rsid w:val="007B7A24"/>
    <w:rsid w:val="007C1174"/>
    <w:rsid w:val="007C11E0"/>
    <w:rsid w:val="007C174F"/>
    <w:rsid w:val="007C1C64"/>
    <w:rsid w:val="007C6A65"/>
    <w:rsid w:val="007C7BE3"/>
    <w:rsid w:val="007D03EA"/>
    <w:rsid w:val="007D5353"/>
    <w:rsid w:val="007D7A4D"/>
    <w:rsid w:val="007E2DF7"/>
    <w:rsid w:val="007E48BC"/>
    <w:rsid w:val="007E6124"/>
    <w:rsid w:val="007E79F7"/>
    <w:rsid w:val="007F0C17"/>
    <w:rsid w:val="007F251A"/>
    <w:rsid w:val="007F321B"/>
    <w:rsid w:val="007F3630"/>
    <w:rsid w:val="007F433D"/>
    <w:rsid w:val="007F5D9E"/>
    <w:rsid w:val="007F64ED"/>
    <w:rsid w:val="007F7277"/>
    <w:rsid w:val="00800EC3"/>
    <w:rsid w:val="00803AD2"/>
    <w:rsid w:val="00807559"/>
    <w:rsid w:val="00812089"/>
    <w:rsid w:val="0081454A"/>
    <w:rsid w:val="0082172E"/>
    <w:rsid w:val="00821897"/>
    <w:rsid w:val="008245CC"/>
    <w:rsid w:val="00824D3E"/>
    <w:rsid w:val="0082738B"/>
    <w:rsid w:val="008309F8"/>
    <w:rsid w:val="00837F8D"/>
    <w:rsid w:val="00840379"/>
    <w:rsid w:val="00844805"/>
    <w:rsid w:val="008450BC"/>
    <w:rsid w:val="00847909"/>
    <w:rsid w:val="0085334B"/>
    <w:rsid w:val="00854946"/>
    <w:rsid w:val="00854976"/>
    <w:rsid w:val="0085685D"/>
    <w:rsid w:val="008576F6"/>
    <w:rsid w:val="0086409F"/>
    <w:rsid w:val="00870214"/>
    <w:rsid w:val="0087346A"/>
    <w:rsid w:val="00874EC0"/>
    <w:rsid w:val="00875049"/>
    <w:rsid w:val="00880B6A"/>
    <w:rsid w:val="00882DD3"/>
    <w:rsid w:val="00883943"/>
    <w:rsid w:val="00885C51"/>
    <w:rsid w:val="00885EB0"/>
    <w:rsid w:val="008901A4"/>
    <w:rsid w:val="0089129E"/>
    <w:rsid w:val="00891F4B"/>
    <w:rsid w:val="00892103"/>
    <w:rsid w:val="0089264A"/>
    <w:rsid w:val="00896B85"/>
    <w:rsid w:val="008A0E31"/>
    <w:rsid w:val="008A1631"/>
    <w:rsid w:val="008A22BE"/>
    <w:rsid w:val="008A5E4C"/>
    <w:rsid w:val="008C1355"/>
    <w:rsid w:val="008C1B36"/>
    <w:rsid w:val="008C3410"/>
    <w:rsid w:val="008C3AFE"/>
    <w:rsid w:val="008C417A"/>
    <w:rsid w:val="008C78FD"/>
    <w:rsid w:val="008D0639"/>
    <w:rsid w:val="008D06C6"/>
    <w:rsid w:val="008D070F"/>
    <w:rsid w:val="008D1015"/>
    <w:rsid w:val="008D13AC"/>
    <w:rsid w:val="008D1599"/>
    <w:rsid w:val="008D2DFB"/>
    <w:rsid w:val="008D36F0"/>
    <w:rsid w:val="008D4094"/>
    <w:rsid w:val="008D45A4"/>
    <w:rsid w:val="008E304B"/>
    <w:rsid w:val="008E34A9"/>
    <w:rsid w:val="008E46A9"/>
    <w:rsid w:val="008E6250"/>
    <w:rsid w:val="008E72F8"/>
    <w:rsid w:val="0090043E"/>
    <w:rsid w:val="00901E36"/>
    <w:rsid w:val="00901EDC"/>
    <w:rsid w:val="00902AF6"/>
    <w:rsid w:val="00906A07"/>
    <w:rsid w:val="00907F31"/>
    <w:rsid w:val="00911C82"/>
    <w:rsid w:val="00911ED7"/>
    <w:rsid w:val="009134B9"/>
    <w:rsid w:val="00914541"/>
    <w:rsid w:val="00917850"/>
    <w:rsid w:val="00920249"/>
    <w:rsid w:val="00922220"/>
    <w:rsid w:val="00922E92"/>
    <w:rsid w:val="009240AC"/>
    <w:rsid w:val="009240F5"/>
    <w:rsid w:val="00924C80"/>
    <w:rsid w:val="00925110"/>
    <w:rsid w:val="00927247"/>
    <w:rsid w:val="00932F14"/>
    <w:rsid w:val="009370E8"/>
    <w:rsid w:val="00941A45"/>
    <w:rsid w:val="0094247F"/>
    <w:rsid w:val="00942D60"/>
    <w:rsid w:val="00954971"/>
    <w:rsid w:val="00954B18"/>
    <w:rsid w:val="009573A3"/>
    <w:rsid w:val="00957B7E"/>
    <w:rsid w:val="0096100E"/>
    <w:rsid w:val="009636C8"/>
    <w:rsid w:val="0096523B"/>
    <w:rsid w:val="009661BD"/>
    <w:rsid w:val="0096694D"/>
    <w:rsid w:val="00966EE3"/>
    <w:rsid w:val="00971621"/>
    <w:rsid w:val="00971A9E"/>
    <w:rsid w:val="00972D06"/>
    <w:rsid w:val="00975C11"/>
    <w:rsid w:val="00980060"/>
    <w:rsid w:val="009805AA"/>
    <w:rsid w:val="00983AB9"/>
    <w:rsid w:val="009850AE"/>
    <w:rsid w:val="0098631A"/>
    <w:rsid w:val="009874E7"/>
    <w:rsid w:val="00995C58"/>
    <w:rsid w:val="00995D8E"/>
    <w:rsid w:val="00997D30"/>
    <w:rsid w:val="00997FF0"/>
    <w:rsid w:val="009A1CF8"/>
    <w:rsid w:val="009A319B"/>
    <w:rsid w:val="009A3568"/>
    <w:rsid w:val="009A391C"/>
    <w:rsid w:val="009A3F12"/>
    <w:rsid w:val="009A50F2"/>
    <w:rsid w:val="009A70E6"/>
    <w:rsid w:val="009B1C34"/>
    <w:rsid w:val="009B3D0D"/>
    <w:rsid w:val="009B5747"/>
    <w:rsid w:val="009C369B"/>
    <w:rsid w:val="009C401F"/>
    <w:rsid w:val="009D0259"/>
    <w:rsid w:val="009D0F1B"/>
    <w:rsid w:val="009D409B"/>
    <w:rsid w:val="009E0A61"/>
    <w:rsid w:val="009E1532"/>
    <w:rsid w:val="009E3010"/>
    <w:rsid w:val="009E3362"/>
    <w:rsid w:val="009E4E14"/>
    <w:rsid w:val="009E7FFB"/>
    <w:rsid w:val="009F007E"/>
    <w:rsid w:val="009F0131"/>
    <w:rsid w:val="009F7065"/>
    <w:rsid w:val="00A034E7"/>
    <w:rsid w:val="00A03668"/>
    <w:rsid w:val="00A05AEC"/>
    <w:rsid w:val="00A2315F"/>
    <w:rsid w:val="00A24747"/>
    <w:rsid w:val="00A26A56"/>
    <w:rsid w:val="00A30F91"/>
    <w:rsid w:val="00A31C6F"/>
    <w:rsid w:val="00A31E6D"/>
    <w:rsid w:val="00A4175D"/>
    <w:rsid w:val="00A419B0"/>
    <w:rsid w:val="00A43031"/>
    <w:rsid w:val="00A43BDC"/>
    <w:rsid w:val="00A44B31"/>
    <w:rsid w:val="00A45499"/>
    <w:rsid w:val="00A45B0F"/>
    <w:rsid w:val="00A5026C"/>
    <w:rsid w:val="00A50A9A"/>
    <w:rsid w:val="00A514BD"/>
    <w:rsid w:val="00A52039"/>
    <w:rsid w:val="00A56DC7"/>
    <w:rsid w:val="00A606FC"/>
    <w:rsid w:val="00A6113D"/>
    <w:rsid w:val="00A61DCC"/>
    <w:rsid w:val="00A62123"/>
    <w:rsid w:val="00A63377"/>
    <w:rsid w:val="00A679AA"/>
    <w:rsid w:val="00A70E8C"/>
    <w:rsid w:val="00A74FD1"/>
    <w:rsid w:val="00A77BFA"/>
    <w:rsid w:val="00A81437"/>
    <w:rsid w:val="00A8347F"/>
    <w:rsid w:val="00A84901"/>
    <w:rsid w:val="00A84A58"/>
    <w:rsid w:val="00A86769"/>
    <w:rsid w:val="00A86E7A"/>
    <w:rsid w:val="00A92994"/>
    <w:rsid w:val="00A931F8"/>
    <w:rsid w:val="00A9418F"/>
    <w:rsid w:val="00A94CEF"/>
    <w:rsid w:val="00A95FF6"/>
    <w:rsid w:val="00A97FF0"/>
    <w:rsid w:val="00AA26DD"/>
    <w:rsid w:val="00AA4BD1"/>
    <w:rsid w:val="00AA5796"/>
    <w:rsid w:val="00AB005A"/>
    <w:rsid w:val="00AB158D"/>
    <w:rsid w:val="00AB1A6C"/>
    <w:rsid w:val="00AB2E47"/>
    <w:rsid w:val="00AB5CB3"/>
    <w:rsid w:val="00AB60C0"/>
    <w:rsid w:val="00AB79BD"/>
    <w:rsid w:val="00AC0106"/>
    <w:rsid w:val="00AC0523"/>
    <w:rsid w:val="00AD0C68"/>
    <w:rsid w:val="00AD2127"/>
    <w:rsid w:val="00AD2234"/>
    <w:rsid w:val="00AD3148"/>
    <w:rsid w:val="00AD3F73"/>
    <w:rsid w:val="00AD62AB"/>
    <w:rsid w:val="00AD758D"/>
    <w:rsid w:val="00AE06CD"/>
    <w:rsid w:val="00AE5A36"/>
    <w:rsid w:val="00AF0063"/>
    <w:rsid w:val="00AF06FC"/>
    <w:rsid w:val="00AF3391"/>
    <w:rsid w:val="00AF387F"/>
    <w:rsid w:val="00AF4A4E"/>
    <w:rsid w:val="00AF5137"/>
    <w:rsid w:val="00B00E7F"/>
    <w:rsid w:val="00B02FCE"/>
    <w:rsid w:val="00B10B3F"/>
    <w:rsid w:val="00B12F1E"/>
    <w:rsid w:val="00B13732"/>
    <w:rsid w:val="00B15340"/>
    <w:rsid w:val="00B173DA"/>
    <w:rsid w:val="00B20385"/>
    <w:rsid w:val="00B21DCC"/>
    <w:rsid w:val="00B21FBE"/>
    <w:rsid w:val="00B24159"/>
    <w:rsid w:val="00B25F37"/>
    <w:rsid w:val="00B25F4D"/>
    <w:rsid w:val="00B27A38"/>
    <w:rsid w:val="00B3566C"/>
    <w:rsid w:val="00B37BF0"/>
    <w:rsid w:val="00B37C45"/>
    <w:rsid w:val="00B41D9B"/>
    <w:rsid w:val="00B44422"/>
    <w:rsid w:val="00B45324"/>
    <w:rsid w:val="00B46CF3"/>
    <w:rsid w:val="00B46EA0"/>
    <w:rsid w:val="00B47363"/>
    <w:rsid w:val="00B511AD"/>
    <w:rsid w:val="00B5136E"/>
    <w:rsid w:val="00B522DE"/>
    <w:rsid w:val="00B5412C"/>
    <w:rsid w:val="00B56915"/>
    <w:rsid w:val="00B6015A"/>
    <w:rsid w:val="00B62157"/>
    <w:rsid w:val="00B6238A"/>
    <w:rsid w:val="00B641F6"/>
    <w:rsid w:val="00B64B72"/>
    <w:rsid w:val="00B65B93"/>
    <w:rsid w:val="00B6626D"/>
    <w:rsid w:val="00B731D3"/>
    <w:rsid w:val="00B8138D"/>
    <w:rsid w:val="00B83385"/>
    <w:rsid w:val="00B8385F"/>
    <w:rsid w:val="00B839A3"/>
    <w:rsid w:val="00B847F2"/>
    <w:rsid w:val="00B902BD"/>
    <w:rsid w:val="00B92343"/>
    <w:rsid w:val="00B94924"/>
    <w:rsid w:val="00B95AE1"/>
    <w:rsid w:val="00BA1FFB"/>
    <w:rsid w:val="00BA24E2"/>
    <w:rsid w:val="00BA4DBB"/>
    <w:rsid w:val="00BA62C2"/>
    <w:rsid w:val="00BB1676"/>
    <w:rsid w:val="00BB40C6"/>
    <w:rsid w:val="00BC448E"/>
    <w:rsid w:val="00BD1762"/>
    <w:rsid w:val="00BD2A39"/>
    <w:rsid w:val="00BD2E80"/>
    <w:rsid w:val="00BD57E4"/>
    <w:rsid w:val="00BD5BAF"/>
    <w:rsid w:val="00BE0FA3"/>
    <w:rsid w:val="00BE11B8"/>
    <w:rsid w:val="00BE2A41"/>
    <w:rsid w:val="00BF7FB2"/>
    <w:rsid w:val="00BF7FF0"/>
    <w:rsid w:val="00C02758"/>
    <w:rsid w:val="00C04A9F"/>
    <w:rsid w:val="00C057F4"/>
    <w:rsid w:val="00C06898"/>
    <w:rsid w:val="00C12502"/>
    <w:rsid w:val="00C12930"/>
    <w:rsid w:val="00C136C7"/>
    <w:rsid w:val="00C17BE1"/>
    <w:rsid w:val="00C220DC"/>
    <w:rsid w:val="00C23305"/>
    <w:rsid w:val="00C24A06"/>
    <w:rsid w:val="00C24F4B"/>
    <w:rsid w:val="00C271F3"/>
    <w:rsid w:val="00C3030C"/>
    <w:rsid w:val="00C303B3"/>
    <w:rsid w:val="00C35A6C"/>
    <w:rsid w:val="00C35C82"/>
    <w:rsid w:val="00C36578"/>
    <w:rsid w:val="00C40AA5"/>
    <w:rsid w:val="00C46F70"/>
    <w:rsid w:val="00C476D0"/>
    <w:rsid w:val="00C50AF2"/>
    <w:rsid w:val="00C51209"/>
    <w:rsid w:val="00C512D5"/>
    <w:rsid w:val="00C533A2"/>
    <w:rsid w:val="00C53755"/>
    <w:rsid w:val="00C57457"/>
    <w:rsid w:val="00C57826"/>
    <w:rsid w:val="00C61AC1"/>
    <w:rsid w:val="00C62781"/>
    <w:rsid w:val="00C62EAF"/>
    <w:rsid w:val="00C63AE5"/>
    <w:rsid w:val="00C64F7C"/>
    <w:rsid w:val="00C64FFC"/>
    <w:rsid w:val="00C6645A"/>
    <w:rsid w:val="00C70B70"/>
    <w:rsid w:val="00C7102B"/>
    <w:rsid w:val="00C73BBE"/>
    <w:rsid w:val="00C7600A"/>
    <w:rsid w:val="00C77DD6"/>
    <w:rsid w:val="00C812D5"/>
    <w:rsid w:val="00C836E3"/>
    <w:rsid w:val="00C83F87"/>
    <w:rsid w:val="00C84F89"/>
    <w:rsid w:val="00C8603D"/>
    <w:rsid w:val="00C86577"/>
    <w:rsid w:val="00C92E07"/>
    <w:rsid w:val="00C93D82"/>
    <w:rsid w:val="00C96868"/>
    <w:rsid w:val="00CA0416"/>
    <w:rsid w:val="00CA3E27"/>
    <w:rsid w:val="00CA641D"/>
    <w:rsid w:val="00CA6EEB"/>
    <w:rsid w:val="00CC015A"/>
    <w:rsid w:val="00CC1ACB"/>
    <w:rsid w:val="00CC560B"/>
    <w:rsid w:val="00CC6E03"/>
    <w:rsid w:val="00CC75E2"/>
    <w:rsid w:val="00CC7756"/>
    <w:rsid w:val="00CD282A"/>
    <w:rsid w:val="00CD46EB"/>
    <w:rsid w:val="00CD5BEC"/>
    <w:rsid w:val="00CD7EBF"/>
    <w:rsid w:val="00CE0680"/>
    <w:rsid w:val="00CE0713"/>
    <w:rsid w:val="00CE1D38"/>
    <w:rsid w:val="00CE2AA0"/>
    <w:rsid w:val="00CE2AE4"/>
    <w:rsid w:val="00CE2F02"/>
    <w:rsid w:val="00CE5E15"/>
    <w:rsid w:val="00CE6AE4"/>
    <w:rsid w:val="00CF10E2"/>
    <w:rsid w:val="00CF65DB"/>
    <w:rsid w:val="00D0248D"/>
    <w:rsid w:val="00D04A84"/>
    <w:rsid w:val="00D056F1"/>
    <w:rsid w:val="00D11171"/>
    <w:rsid w:val="00D13469"/>
    <w:rsid w:val="00D13ABF"/>
    <w:rsid w:val="00D15427"/>
    <w:rsid w:val="00D15495"/>
    <w:rsid w:val="00D21666"/>
    <w:rsid w:val="00D22735"/>
    <w:rsid w:val="00D22CC5"/>
    <w:rsid w:val="00D22F3C"/>
    <w:rsid w:val="00D2386F"/>
    <w:rsid w:val="00D23DB6"/>
    <w:rsid w:val="00D24963"/>
    <w:rsid w:val="00D26955"/>
    <w:rsid w:val="00D33327"/>
    <w:rsid w:val="00D404D7"/>
    <w:rsid w:val="00D40900"/>
    <w:rsid w:val="00D40A2C"/>
    <w:rsid w:val="00D42A81"/>
    <w:rsid w:val="00D43FE6"/>
    <w:rsid w:val="00D46ACF"/>
    <w:rsid w:val="00D519C4"/>
    <w:rsid w:val="00D51A95"/>
    <w:rsid w:val="00D52713"/>
    <w:rsid w:val="00D544D9"/>
    <w:rsid w:val="00D5591E"/>
    <w:rsid w:val="00D57103"/>
    <w:rsid w:val="00D60568"/>
    <w:rsid w:val="00D617EA"/>
    <w:rsid w:val="00D61A23"/>
    <w:rsid w:val="00D6380A"/>
    <w:rsid w:val="00D63822"/>
    <w:rsid w:val="00D66420"/>
    <w:rsid w:val="00D700A7"/>
    <w:rsid w:val="00D70C7A"/>
    <w:rsid w:val="00D70E97"/>
    <w:rsid w:val="00D73CF3"/>
    <w:rsid w:val="00D73F63"/>
    <w:rsid w:val="00D74068"/>
    <w:rsid w:val="00D74CE9"/>
    <w:rsid w:val="00D75441"/>
    <w:rsid w:val="00D80E0B"/>
    <w:rsid w:val="00D80ED2"/>
    <w:rsid w:val="00D81A75"/>
    <w:rsid w:val="00D81BE8"/>
    <w:rsid w:val="00D81D38"/>
    <w:rsid w:val="00D8283D"/>
    <w:rsid w:val="00D868E4"/>
    <w:rsid w:val="00D925EA"/>
    <w:rsid w:val="00D936D9"/>
    <w:rsid w:val="00D950A3"/>
    <w:rsid w:val="00D9620E"/>
    <w:rsid w:val="00D96AA8"/>
    <w:rsid w:val="00D970F7"/>
    <w:rsid w:val="00DA10A8"/>
    <w:rsid w:val="00DA413C"/>
    <w:rsid w:val="00DA5645"/>
    <w:rsid w:val="00DA790F"/>
    <w:rsid w:val="00DB1E08"/>
    <w:rsid w:val="00DB2973"/>
    <w:rsid w:val="00DB3AA8"/>
    <w:rsid w:val="00DB459C"/>
    <w:rsid w:val="00DB5B99"/>
    <w:rsid w:val="00DB76EE"/>
    <w:rsid w:val="00DB7954"/>
    <w:rsid w:val="00DC00EE"/>
    <w:rsid w:val="00DC0621"/>
    <w:rsid w:val="00DC1B56"/>
    <w:rsid w:val="00DC1E9F"/>
    <w:rsid w:val="00DC2129"/>
    <w:rsid w:val="00DC2EEA"/>
    <w:rsid w:val="00DC4F5F"/>
    <w:rsid w:val="00DC6570"/>
    <w:rsid w:val="00DC6C44"/>
    <w:rsid w:val="00DD22D2"/>
    <w:rsid w:val="00DD29A8"/>
    <w:rsid w:val="00DD31B9"/>
    <w:rsid w:val="00DD3C5E"/>
    <w:rsid w:val="00DD3EC1"/>
    <w:rsid w:val="00DD663E"/>
    <w:rsid w:val="00DD70C1"/>
    <w:rsid w:val="00DE07C0"/>
    <w:rsid w:val="00DF12BF"/>
    <w:rsid w:val="00DF25C3"/>
    <w:rsid w:val="00DF5307"/>
    <w:rsid w:val="00DF6CE7"/>
    <w:rsid w:val="00DF6E3E"/>
    <w:rsid w:val="00E026D0"/>
    <w:rsid w:val="00E03450"/>
    <w:rsid w:val="00E038EF"/>
    <w:rsid w:val="00E03E07"/>
    <w:rsid w:val="00E04062"/>
    <w:rsid w:val="00E04684"/>
    <w:rsid w:val="00E063C6"/>
    <w:rsid w:val="00E066BA"/>
    <w:rsid w:val="00E2003B"/>
    <w:rsid w:val="00E203C2"/>
    <w:rsid w:val="00E203EA"/>
    <w:rsid w:val="00E25AF1"/>
    <w:rsid w:val="00E279D8"/>
    <w:rsid w:val="00E27DEE"/>
    <w:rsid w:val="00E319B1"/>
    <w:rsid w:val="00E32FF6"/>
    <w:rsid w:val="00E335E6"/>
    <w:rsid w:val="00E367BA"/>
    <w:rsid w:val="00E37270"/>
    <w:rsid w:val="00E37563"/>
    <w:rsid w:val="00E43953"/>
    <w:rsid w:val="00E44E0D"/>
    <w:rsid w:val="00E476B2"/>
    <w:rsid w:val="00E509C5"/>
    <w:rsid w:val="00E529FB"/>
    <w:rsid w:val="00E53620"/>
    <w:rsid w:val="00E53B58"/>
    <w:rsid w:val="00E5492F"/>
    <w:rsid w:val="00E553ED"/>
    <w:rsid w:val="00E62DEF"/>
    <w:rsid w:val="00E70A86"/>
    <w:rsid w:val="00E70C5C"/>
    <w:rsid w:val="00E71F19"/>
    <w:rsid w:val="00E7342F"/>
    <w:rsid w:val="00E767D1"/>
    <w:rsid w:val="00E777EC"/>
    <w:rsid w:val="00E80FCD"/>
    <w:rsid w:val="00E84A8B"/>
    <w:rsid w:val="00E8506A"/>
    <w:rsid w:val="00E90B1F"/>
    <w:rsid w:val="00E94296"/>
    <w:rsid w:val="00E95D60"/>
    <w:rsid w:val="00EA20AB"/>
    <w:rsid w:val="00EA7BAA"/>
    <w:rsid w:val="00EA7F2F"/>
    <w:rsid w:val="00EB499A"/>
    <w:rsid w:val="00EB5238"/>
    <w:rsid w:val="00EB6354"/>
    <w:rsid w:val="00EB6E78"/>
    <w:rsid w:val="00EC00DE"/>
    <w:rsid w:val="00EC09A3"/>
    <w:rsid w:val="00EC157B"/>
    <w:rsid w:val="00EC30E1"/>
    <w:rsid w:val="00EC3F3F"/>
    <w:rsid w:val="00EC4A29"/>
    <w:rsid w:val="00EC713F"/>
    <w:rsid w:val="00ED0543"/>
    <w:rsid w:val="00ED172A"/>
    <w:rsid w:val="00ED2084"/>
    <w:rsid w:val="00ED26F4"/>
    <w:rsid w:val="00ED3959"/>
    <w:rsid w:val="00EE324F"/>
    <w:rsid w:val="00EE41B5"/>
    <w:rsid w:val="00EE5C57"/>
    <w:rsid w:val="00EF268C"/>
    <w:rsid w:val="00EF3DD6"/>
    <w:rsid w:val="00EF6905"/>
    <w:rsid w:val="00F00521"/>
    <w:rsid w:val="00F01156"/>
    <w:rsid w:val="00F027D4"/>
    <w:rsid w:val="00F03844"/>
    <w:rsid w:val="00F064A7"/>
    <w:rsid w:val="00F11F6C"/>
    <w:rsid w:val="00F12367"/>
    <w:rsid w:val="00F12D0A"/>
    <w:rsid w:val="00F131FD"/>
    <w:rsid w:val="00F14BEC"/>
    <w:rsid w:val="00F21803"/>
    <w:rsid w:val="00F225C5"/>
    <w:rsid w:val="00F238B2"/>
    <w:rsid w:val="00F24053"/>
    <w:rsid w:val="00F24375"/>
    <w:rsid w:val="00F2587A"/>
    <w:rsid w:val="00F3086D"/>
    <w:rsid w:val="00F317E3"/>
    <w:rsid w:val="00F34C4B"/>
    <w:rsid w:val="00F34C95"/>
    <w:rsid w:val="00F35EA1"/>
    <w:rsid w:val="00F3715D"/>
    <w:rsid w:val="00F379A0"/>
    <w:rsid w:val="00F40409"/>
    <w:rsid w:val="00F4073A"/>
    <w:rsid w:val="00F4168C"/>
    <w:rsid w:val="00F420C8"/>
    <w:rsid w:val="00F42A4C"/>
    <w:rsid w:val="00F43F89"/>
    <w:rsid w:val="00F466AC"/>
    <w:rsid w:val="00F46EFA"/>
    <w:rsid w:val="00F476F4"/>
    <w:rsid w:val="00F5205C"/>
    <w:rsid w:val="00F54DFF"/>
    <w:rsid w:val="00F56D72"/>
    <w:rsid w:val="00F604DE"/>
    <w:rsid w:val="00F60D9C"/>
    <w:rsid w:val="00F61C97"/>
    <w:rsid w:val="00F630CA"/>
    <w:rsid w:val="00F65B92"/>
    <w:rsid w:val="00F72AA8"/>
    <w:rsid w:val="00F75B29"/>
    <w:rsid w:val="00F7600D"/>
    <w:rsid w:val="00F82775"/>
    <w:rsid w:val="00F85940"/>
    <w:rsid w:val="00F877A5"/>
    <w:rsid w:val="00F9204F"/>
    <w:rsid w:val="00F93693"/>
    <w:rsid w:val="00F93F12"/>
    <w:rsid w:val="00F960BE"/>
    <w:rsid w:val="00FA01B2"/>
    <w:rsid w:val="00FA15E0"/>
    <w:rsid w:val="00FA3BDF"/>
    <w:rsid w:val="00FA4BCF"/>
    <w:rsid w:val="00FA670F"/>
    <w:rsid w:val="00FA6C38"/>
    <w:rsid w:val="00FB07B0"/>
    <w:rsid w:val="00FB1B5B"/>
    <w:rsid w:val="00FB4C32"/>
    <w:rsid w:val="00FB4CBB"/>
    <w:rsid w:val="00FB4E38"/>
    <w:rsid w:val="00FB7512"/>
    <w:rsid w:val="00FC0D31"/>
    <w:rsid w:val="00FC763E"/>
    <w:rsid w:val="00FD1738"/>
    <w:rsid w:val="00FD2DDA"/>
    <w:rsid w:val="00FD6FC3"/>
    <w:rsid w:val="00FD7547"/>
    <w:rsid w:val="00FE0E08"/>
    <w:rsid w:val="00FF5F5C"/>
    <w:rsid w:val="00FF6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52E9F72"/>
  <w15:docId w15:val="{212A4221-580E-4046-AD30-074C7CEA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06473A"/>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53464E"/>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06473A"/>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53464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AARBullet">
    <w:name w:val="AAR Bullet"/>
    <w:basedOn w:val="Normal"/>
    <w:qFormat/>
    <w:rsid w:val="00333113"/>
    <w:pPr>
      <w:widowControl/>
      <w:numPr>
        <w:numId w:val="4"/>
      </w:numPr>
      <w:spacing w:before="60" w:after="60"/>
    </w:pPr>
    <w:rPr>
      <w:rFonts w:cs="Arial"/>
      <w:sz w:val="20"/>
      <w:lang w:val="en-AU" w:bidi="ar-SA"/>
    </w:rPr>
  </w:style>
  <w:style w:type="paragraph" w:styleId="ListParagraph">
    <w:name w:val="List Paragraph"/>
    <w:basedOn w:val="Normal"/>
    <w:uiPriority w:val="34"/>
    <w:qFormat/>
    <w:rsid w:val="00124064"/>
    <w:pPr>
      <w:ind w:left="720"/>
      <w:contextualSpacing/>
    </w:pPr>
  </w:style>
  <w:style w:type="paragraph" w:customStyle="1" w:styleId="Default">
    <w:name w:val="Default"/>
    <w:rsid w:val="00D970F7"/>
    <w:pPr>
      <w:autoSpaceDE w:val="0"/>
      <w:autoSpaceDN w:val="0"/>
      <w:adjustRightInd w:val="0"/>
    </w:pPr>
    <w:rPr>
      <w:rFonts w:ascii="Arial" w:hAnsi="Arial" w:cs="Arial"/>
      <w:color w:val="000000"/>
      <w:sz w:val="24"/>
      <w:szCs w:val="24"/>
    </w:rPr>
  </w:style>
  <w:style w:type="character" w:customStyle="1" w:styleId="fn">
    <w:name w:val="fn"/>
    <w:basedOn w:val="DefaultParagraphFont"/>
    <w:rsid w:val="00D970F7"/>
  </w:style>
  <w:style w:type="paragraph" w:styleId="Caption">
    <w:name w:val="caption"/>
    <w:basedOn w:val="Normal"/>
    <w:next w:val="Normal"/>
    <w:unhideWhenUsed/>
    <w:rsid w:val="00D970F7"/>
    <w:pPr>
      <w:widowControl/>
    </w:pPr>
    <w:rPr>
      <w:b/>
      <w:bCs/>
      <w:sz w:val="20"/>
      <w:szCs w:val="20"/>
      <w:lang w:val="en-AU" w:bidi="ar-SA"/>
    </w:rPr>
  </w:style>
  <w:style w:type="character" w:customStyle="1" w:styleId="FootnoteTextChar">
    <w:name w:val="Footnote Text Char"/>
    <w:aliases w:val="FSFootnote Text Char,Footnotes Text Char,FSFootnotes Text Char"/>
    <w:basedOn w:val="DefaultParagraphFont"/>
    <w:link w:val="FootnoteText"/>
    <w:rsid w:val="00D970F7"/>
    <w:rPr>
      <w:rFonts w:ascii="Arial" w:hAnsi="Arial"/>
      <w:lang w:eastAsia="en-US" w:bidi="en-US"/>
    </w:rPr>
  </w:style>
  <w:style w:type="paragraph" w:styleId="BodyTextIndent">
    <w:name w:val="Body Text Indent"/>
    <w:basedOn w:val="Normal"/>
    <w:link w:val="BodyTextIndentChar"/>
    <w:rsid w:val="00D970F7"/>
    <w:pPr>
      <w:widowControl/>
      <w:spacing w:after="240" w:line="360" w:lineRule="auto"/>
      <w:ind w:left="709" w:hanging="709"/>
    </w:pPr>
    <w:rPr>
      <w:rFonts w:ascii="Times New Roman" w:hAnsi="Times New Roman"/>
      <w:szCs w:val="20"/>
      <w:lang w:val="en-US" w:bidi="ar-SA"/>
    </w:rPr>
  </w:style>
  <w:style w:type="character" w:customStyle="1" w:styleId="BodyTextIndentChar">
    <w:name w:val="Body Text Indent Char"/>
    <w:basedOn w:val="DefaultParagraphFont"/>
    <w:link w:val="BodyTextIndent"/>
    <w:rsid w:val="00D970F7"/>
    <w:rPr>
      <w:rFonts w:ascii="Times New Roman" w:hAnsi="Times New Roman"/>
      <w:sz w:val="22"/>
      <w:lang w:val="en-US" w:eastAsia="en-US"/>
    </w:rPr>
  </w:style>
  <w:style w:type="paragraph" w:styleId="BodyText">
    <w:name w:val="Body Text"/>
    <w:basedOn w:val="Normal"/>
    <w:link w:val="BodyTextChar"/>
    <w:rsid w:val="00D970F7"/>
    <w:pPr>
      <w:spacing w:after="120"/>
    </w:pPr>
  </w:style>
  <w:style w:type="character" w:customStyle="1" w:styleId="BodyTextChar">
    <w:name w:val="Body Text Char"/>
    <w:basedOn w:val="DefaultParagraphFont"/>
    <w:link w:val="BodyText"/>
    <w:rsid w:val="00D970F7"/>
    <w:rPr>
      <w:rFonts w:ascii="Arial" w:hAnsi="Arial"/>
      <w:sz w:val="22"/>
      <w:szCs w:val="24"/>
      <w:lang w:eastAsia="en-US" w:bidi="en-US"/>
    </w:rPr>
  </w:style>
  <w:style w:type="paragraph" w:styleId="CommentSubject">
    <w:name w:val="annotation subject"/>
    <w:basedOn w:val="CommentText"/>
    <w:next w:val="CommentText"/>
    <w:link w:val="CommentSubjectChar"/>
    <w:rsid w:val="00D970F7"/>
    <w:rPr>
      <w:b/>
      <w:bCs/>
    </w:rPr>
  </w:style>
  <w:style w:type="character" w:customStyle="1" w:styleId="CommentSubjectChar">
    <w:name w:val="Comment Subject Char"/>
    <w:basedOn w:val="CommentTextChar"/>
    <w:link w:val="CommentSubject"/>
    <w:rsid w:val="00D970F7"/>
    <w:rPr>
      <w:rFonts w:ascii="Arial" w:hAnsi="Arial"/>
      <w:b/>
      <w:bCs/>
      <w:lang w:eastAsia="en-US" w:bidi="en-US"/>
    </w:rPr>
  </w:style>
  <w:style w:type="paragraph" w:styleId="NormalWeb">
    <w:name w:val="Normal (Web)"/>
    <w:basedOn w:val="Normal"/>
    <w:uiPriority w:val="99"/>
    <w:unhideWhenUsed/>
    <w:rsid w:val="00D970F7"/>
    <w:pPr>
      <w:widowControl/>
      <w:spacing w:before="100" w:beforeAutospacing="1" w:after="100" w:afterAutospacing="1"/>
    </w:pPr>
    <w:rPr>
      <w:rFonts w:ascii="Times New Roman" w:eastAsiaTheme="minorEastAsia" w:hAnsi="Times New Roman"/>
      <w:sz w:val="24"/>
      <w:lang w:eastAsia="en-GB" w:bidi="ar-SA"/>
    </w:rPr>
  </w:style>
  <w:style w:type="table" w:styleId="LightList-Accent3">
    <w:name w:val="Light List Accent 3"/>
    <w:basedOn w:val="TableNormal"/>
    <w:uiPriority w:val="61"/>
    <w:rsid w:val="00D970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EC157B"/>
    <w:rPr>
      <w:i/>
      <w:iCs/>
    </w:rPr>
  </w:style>
  <w:style w:type="paragraph" w:customStyle="1" w:styleId="contribs">
    <w:name w:val="contribs"/>
    <w:basedOn w:val="Normal"/>
    <w:rsid w:val="00EC157B"/>
    <w:pPr>
      <w:widowControl/>
      <w:spacing w:before="210" w:after="210"/>
    </w:pPr>
    <w:rPr>
      <w:rFonts w:ascii="Times New Roman" w:hAnsi="Times New Roman"/>
      <w:sz w:val="24"/>
      <w:lang w:eastAsia="en-GB" w:bidi="ar-SA"/>
    </w:rPr>
  </w:style>
  <w:style w:type="paragraph" w:customStyle="1" w:styleId="Clauseheading">
    <w:name w:val="Clause heading"/>
    <w:basedOn w:val="Normal"/>
    <w:next w:val="Normal"/>
    <w:rsid w:val="00922E92"/>
    <w:pPr>
      <w:tabs>
        <w:tab w:val="left" w:pos="851"/>
      </w:tabs>
    </w:pPr>
    <w:rPr>
      <w:b/>
      <w:szCs w:val="20"/>
    </w:rPr>
  </w:style>
  <w:style w:type="character" w:customStyle="1" w:styleId="st1">
    <w:name w:val="st1"/>
    <w:basedOn w:val="DefaultParagraphFont"/>
    <w:rsid w:val="003F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814">
      <w:bodyDiv w:val="1"/>
      <w:marLeft w:val="0"/>
      <w:marRight w:val="0"/>
      <w:marTop w:val="0"/>
      <w:marBottom w:val="0"/>
      <w:divBdr>
        <w:top w:val="none" w:sz="0" w:space="0" w:color="auto"/>
        <w:left w:val="none" w:sz="0" w:space="0" w:color="auto"/>
        <w:bottom w:val="none" w:sz="0" w:space="0" w:color="auto"/>
        <w:right w:val="none" w:sz="0" w:space="0" w:color="auto"/>
      </w:divBdr>
    </w:div>
    <w:div w:id="108818423">
      <w:bodyDiv w:val="1"/>
      <w:marLeft w:val="0"/>
      <w:marRight w:val="0"/>
      <w:marTop w:val="0"/>
      <w:marBottom w:val="0"/>
      <w:divBdr>
        <w:top w:val="none" w:sz="0" w:space="0" w:color="auto"/>
        <w:left w:val="none" w:sz="0" w:space="0" w:color="auto"/>
        <w:bottom w:val="none" w:sz="0" w:space="0" w:color="auto"/>
        <w:right w:val="none" w:sz="0" w:space="0" w:color="auto"/>
      </w:divBdr>
    </w:div>
    <w:div w:id="124203675">
      <w:bodyDiv w:val="1"/>
      <w:marLeft w:val="0"/>
      <w:marRight w:val="0"/>
      <w:marTop w:val="0"/>
      <w:marBottom w:val="0"/>
      <w:divBdr>
        <w:top w:val="none" w:sz="0" w:space="0" w:color="auto"/>
        <w:left w:val="none" w:sz="0" w:space="0" w:color="auto"/>
        <w:bottom w:val="none" w:sz="0" w:space="0" w:color="auto"/>
        <w:right w:val="none" w:sz="0" w:space="0" w:color="auto"/>
      </w:divBdr>
    </w:div>
    <w:div w:id="164394457">
      <w:bodyDiv w:val="1"/>
      <w:marLeft w:val="0"/>
      <w:marRight w:val="0"/>
      <w:marTop w:val="0"/>
      <w:marBottom w:val="0"/>
      <w:divBdr>
        <w:top w:val="none" w:sz="0" w:space="0" w:color="auto"/>
        <w:left w:val="none" w:sz="0" w:space="0" w:color="auto"/>
        <w:bottom w:val="none" w:sz="0" w:space="0" w:color="auto"/>
        <w:right w:val="none" w:sz="0" w:space="0" w:color="auto"/>
      </w:divBdr>
    </w:div>
    <w:div w:id="182860156">
      <w:bodyDiv w:val="1"/>
      <w:marLeft w:val="0"/>
      <w:marRight w:val="0"/>
      <w:marTop w:val="0"/>
      <w:marBottom w:val="0"/>
      <w:divBdr>
        <w:top w:val="none" w:sz="0" w:space="0" w:color="auto"/>
        <w:left w:val="none" w:sz="0" w:space="0" w:color="auto"/>
        <w:bottom w:val="none" w:sz="0" w:space="0" w:color="auto"/>
        <w:right w:val="none" w:sz="0" w:space="0" w:color="auto"/>
      </w:divBdr>
    </w:div>
    <w:div w:id="199052933">
      <w:bodyDiv w:val="1"/>
      <w:marLeft w:val="0"/>
      <w:marRight w:val="0"/>
      <w:marTop w:val="0"/>
      <w:marBottom w:val="0"/>
      <w:divBdr>
        <w:top w:val="none" w:sz="0" w:space="0" w:color="auto"/>
        <w:left w:val="none" w:sz="0" w:space="0" w:color="auto"/>
        <w:bottom w:val="none" w:sz="0" w:space="0" w:color="auto"/>
        <w:right w:val="none" w:sz="0" w:space="0" w:color="auto"/>
      </w:divBdr>
    </w:div>
    <w:div w:id="214197652">
      <w:bodyDiv w:val="1"/>
      <w:marLeft w:val="0"/>
      <w:marRight w:val="0"/>
      <w:marTop w:val="0"/>
      <w:marBottom w:val="0"/>
      <w:divBdr>
        <w:top w:val="none" w:sz="0" w:space="0" w:color="auto"/>
        <w:left w:val="none" w:sz="0" w:space="0" w:color="auto"/>
        <w:bottom w:val="none" w:sz="0" w:space="0" w:color="auto"/>
        <w:right w:val="none" w:sz="0" w:space="0" w:color="auto"/>
      </w:divBdr>
    </w:div>
    <w:div w:id="316230130">
      <w:bodyDiv w:val="1"/>
      <w:marLeft w:val="0"/>
      <w:marRight w:val="0"/>
      <w:marTop w:val="0"/>
      <w:marBottom w:val="0"/>
      <w:divBdr>
        <w:top w:val="none" w:sz="0" w:space="0" w:color="auto"/>
        <w:left w:val="none" w:sz="0" w:space="0" w:color="auto"/>
        <w:bottom w:val="none" w:sz="0" w:space="0" w:color="auto"/>
        <w:right w:val="none" w:sz="0" w:space="0" w:color="auto"/>
      </w:divBdr>
    </w:div>
    <w:div w:id="351419779">
      <w:bodyDiv w:val="1"/>
      <w:marLeft w:val="0"/>
      <w:marRight w:val="0"/>
      <w:marTop w:val="0"/>
      <w:marBottom w:val="0"/>
      <w:divBdr>
        <w:top w:val="none" w:sz="0" w:space="0" w:color="auto"/>
        <w:left w:val="none" w:sz="0" w:space="0" w:color="auto"/>
        <w:bottom w:val="none" w:sz="0" w:space="0" w:color="auto"/>
        <w:right w:val="none" w:sz="0" w:space="0" w:color="auto"/>
      </w:divBdr>
    </w:div>
    <w:div w:id="452796244">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77253333">
      <w:bodyDiv w:val="1"/>
      <w:marLeft w:val="0"/>
      <w:marRight w:val="0"/>
      <w:marTop w:val="0"/>
      <w:marBottom w:val="0"/>
      <w:divBdr>
        <w:top w:val="none" w:sz="0" w:space="0" w:color="auto"/>
        <w:left w:val="none" w:sz="0" w:space="0" w:color="auto"/>
        <w:bottom w:val="none" w:sz="0" w:space="0" w:color="auto"/>
        <w:right w:val="none" w:sz="0" w:space="0" w:color="auto"/>
      </w:divBdr>
      <w:divsChild>
        <w:div w:id="595214451">
          <w:marLeft w:val="0"/>
          <w:marRight w:val="0"/>
          <w:marTop w:val="0"/>
          <w:marBottom w:val="0"/>
          <w:divBdr>
            <w:top w:val="none" w:sz="0" w:space="0" w:color="auto"/>
            <w:left w:val="none" w:sz="0" w:space="0" w:color="auto"/>
            <w:bottom w:val="none" w:sz="0" w:space="0" w:color="auto"/>
            <w:right w:val="none" w:sz="0" w:space="0" w:color="auto"/>
          </w:divBdr>
          <w:divsChild>
            <w:div w:id="200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5587">
      <w:bodyDiv w:val="1"/>
      <w:marLeft w:val="0"/>
      <w:marRight w:val="0"/>
      <w:marTop w:val="0"/>
      <w:marBottom w:val="0"/>
      <w:divBdr>
        <w:top w:val="none" w:sz="0" w:space="0" w:color="auto"/>
        <w:left w:val="none" w:sz="0" w:space="0" w:color="auto"/>
        <w:bottom w:val="none" w:sz="0" w:space="0" w:color="auto"/>
        <w:right w:val="none" w:sz="0" w:space="0" w:color="auto"/>
      </w:divBdr>
    </w:div>
    <w:div w:id="665863347">
      <w:bodyDiv w:val="1"/>
      <w:marLeft w:val="0"/>
      <w:marRight w:val="0"/>
      <w:marTop w:val="0"/>
      <w:marBottom w:val="0"/>
      <w:divBdr>
        <w:top w:val="none" w:sz="0" w:space="0" w:color="auto"/>
        <w:left w:val="none" w:sz="0" w:space="0" w:color="auto"/>
        <w:bottom w:val="none" w:sz="0" w:space="0" w:color="auto"/>
        <w:right w:val="none" w:sz="0" w:space="0" w:color="auto"/>
      </w:divBdr>
    </w:div>
    <w:div w:id="676468029">
      <w:bodyDiv w:val="1"/>
      <w:marLeft w:val="0"/>
      <w:marRight w:val="0"/>
      <w:marTop w:val="0"/>
      <w:marBottom w:val="0"/>
      <w:divBdr>
        <w:top w:val="none" w:sz="0" w:space="0" w:color="auto"/>
        <w:left w:val="none" w:sz="0" w:space="0" w:color="auto"/>
        <w:bottom w:val="none" w:sz="0" w:space="0" w:color="auto"/>
        <w:right w:val="none" w:sz="0" w:space="0" w:color="auto"/>
      </w:divBdr>
    </w:div>
    <w:div w:id="759911821">
      <w:bodyDiv w:val="1"/>
      <w:marLeft w:val="0"/>
      <w:marRight w:val="0"/>
      <w:marTop w:val="0"/>
      <w:marBottom w:val="0"/>
      <w:divBdr>
        <w:top w:val="none" w:sz="0" w:space="0" w:color="auto"/>
        <w:left w:val="none" w:sz="0" w:space="0" w:color="auto"/>
        <w:bottom w:val="none" w:sz="0" w:space="0" w:color="auto"/>
        <w:right w:val="none" w:sz="0" w:space="0" w:color="auto"/>
      </w:divBdr>
    </w:div>
    <w:div w:id="793984112">
      <w:bodyDiv w:val="1"/>
      <w:marLeft w:val="0"/>
      <w:marRight w:val="0"/>
      <w:marTop w:val="0"/>
      <w:marBottom w:val="0"/>
      <w:divBdr>
        <w:top w:val="none" w:sz="0" w:space="0" w:color="auto"/>
        <w:left w:val="none" w:sz="0" w:space="0" w:color="auto"/>
        <w:bottom w:val="none" w:sz="0" w:space="0" w:color="auto"/>
        <w:right w:val="none" w:sz="0" w:space="0" w:color="auto"/>
      </w:divBdr>
    </w:div>
    <w:div w:id="914778835">
      <w:bodyDiv w:val="1"/>
      <w:marLeft w:val="0"/>
      <w:marRight w:val="0"/>
      <w:marTop w:val="0"/>
      <w:marBottom w:val="0"/>
      <w:divBdr>
        <w:top w:val="none" w:sz="0" w:space="0" w:color="auto"/>
        <w:left w:val="none" w:sz="0" w:space="0" w:color="auto"/>
        <w:bottom w:val="none" w:sz="0" w:space="0" w:color="auto"/>
        <w:right w:val="none" w:sz="0" w:space="0" w:color="auto"/>
      </w:divBdr>
    </w:div>
    <w:div w:id="936596344">
      <w:bodyDiv w:val="1"/>
      <w:marLeft w:val="0"/>
      <w:marRight w:val="0"/>
      <w:marTop w:val="0"/>
      <w:marBottom w:val="0"/>
      <w:divBdr>
        <w:top w:val="none" w:sz="0" w:space="0" w:color="auto"/>
        <w:left w:val="none" w:sz="0" w:space="0" w:color="auto"/>
        <w:bottom w:val="none" w:sz="0" w:space="0" w:color="auto"/>
        <w:right w:val="none" w:sz="0" w:space="0" w:color="auto"/>
      </w:divBdr>
    </w:div>
    <w:div w:id="938224206">
      <w:bodyDiv w:val="1"/>
      <w:marLeft w:val="0"/>
      <w:marRight w:val="0"/>
      <w:marTop w:val="0"/>
      <w:marBottom w:val="0"/>
      <w:divBdr>
        <w:top w:val="none" w:sz="0" w:space="0" w:color="auto"/>
        <w:left w:val="none" w:sz="0" w:space="0" w:color="auto"/>
        <w:bottom w:val="none" w:sz="0" w:space="0" w:color="auto"/>
        <w:right w:val="none" w:sz="0" w:space="0" w:color="auto"/>
      </w:divBdr>
    </w:div>
    <w:div w:id="970790287">
      <w:bodyDiv w:val="1"/>
      <w:marLeft w:val="0"/>
      <w:marRight w:val="0"/>
      <w:marTop w:val="0"/>
      <w:marBottom w:val="0"/>
      <w:divBdr>
        <w:top w:val="none" w:sz="0" w:space="0" w:color="auto"/>
        <w:left w:val="none" w:sz="0" w:space="0" w:color="auto"/>
        <w:bottom w:val="none" w:sz="0" w:space="0" w:color="auto"/>
        <w:right w:val="none" w:sz="0" w:space="0" w:color="auto"/>
      </w:divBdr>
    </w:div>
    <w:div w:id="995567092">
      <w:bodyDiv w:val="1"/>
      <w:marLeft w:val="0"/>
      <w:marRight w:val="0"/>
      <w:marTop w:val="0"/>
      <w:marBottom w:val="0"/>
      <w:divBdr>
        <w:top w:val="none" w:sz="0" w:space="0" w:color="auto"/>
        <w:left w:val="none" w:sz="0" w:space="0" w:color="auto"/>
        <w:bottom w:val="none" w:sz="0" w:space="0" w:color="auto"/>
        <w:right w:val="none" w:sz="0" w:space="0" w:color="auto"/>
      </w:divBdr>
    </w:div>
    <w:div w:id="1011297698">
      <w:bodyDiv w:val="1"/>
      <w:marLeft w:val="0"/>
      <w:marRight w:val="0"/>
      <w:marTop w:val="0"/>
      <w:marBottom w:val="0"/>
      <w:divBdr>
        <w:top w:val="none" w:sz="0" w:space="0" w:color="auto"/>
        <w:left w:val="none" w:sz="0" w:space="0" w:color="auto"/>
        <w:bottom w:val="none" w:sz="0" w:space="0" w:color="auto"/>
        <w:right w:val="none" w:sz="0" w:space="0" w:color="auto"/>
      </w:divBdr>
    </w:div>
    <w:div w:id="1227062282">
      <w:bodyDiv w:val="1"/>
      <w:marLeft w:val="0"/>
      <w:marRight w:val="0"/>
      <w:marTop w:val="0"/>
      <w:marBottom w:val="0"/>
      <w:divBdr>
        <w:top w:val="none" w:sz="0" w:space="0" w:color="auto"/>
        <w:left w:val="none" w:sz="0" w:space="0" w:color="auto"/>
        <w:bottom w:val="none" w:sz="0" w:space="0" w:color="auto"/>
        <w:right w:val="none" w:sz="0" w:space="0" w:color="auto"/>
      </w:divBdr>
    </w:div>
    <w:div w:id="1437750068">
      <w:bodyDiv w:val="1"/>
      <w:marLeft w:val="0"/>
      <w:marRight w:val="0"/>
      <w:marTop w:val="0"/>
      <w:marBottom w:val="0"/>
      <w:divBdr>
        <w:top w:val="none" w:sz="0" w:space="0" w:color="auto"/>
        <w:left w:val="none" w:sz="0" w:space="0" w:color="auto"/>
        <w:bottom w:val="none" w:sz="0" w:space="0" w:color="auto"/>
        <w:right w:val="none" w:sz="0" w:space="0" w:color="auto"/>
      </w:divBdr>
      <w:divsChild>
        <w:div w:id="987394662">
          <w:marLeft w:val="0"/>
          <w:marRight w:val="1"/>
          <w:marTop w:val="0"/>
          <w:marBottom w:val="0"/>
          <w:divBdr>
            <w:top w:val="none" w:sz="0" w:space="0" w:color="auto"/>
            <w:left w:val="none" w:sz="0" w:space="0" w:color="auto"/>
            <w:bottom w:val="none" w:sz="0" w:space="0" w:color="auto"/>
            <w:right w:val="none" w:sz="0" w:space="0" w:color="auto"/>
          </w:divBdr>
          <w:divsChild>
            <w:div w:id="562838073">
              <w:marLeft w:val="0"/>
              <w:marRight w:val="0"/>
              <w:marTop w:val="0"/>
              <w:marBottom w:val="0"/>
              <w:divBdr>
                <w:top w:val="none" w:sz="0" w:space="0" w:color="auto"/>
                <w:left w:val="none" w:sz="0" w:space="0" w:color="auto"/>
                <w:bottom w:val="none" w:sz="0" w:space="0" w:color="auto"/>
                <w:right w:val="none" w:sz="0" w:space="0" w:color="auto"/>
              </w:divBdr>
              <w:divsChild>
                <w:div w:id="239099004">
                  <w:marLeft w:val="0"/>
                  <w:marRight w:val="1"/>
                  <w:marTop w:val="0"/>
                  <w:marBottom w:val="0"/>
                  <w:divBdr>
                    <w:top w:val="none" w:sz="0" w:space="0" w:color="auto"/>
                    <w:left w:val="none" w:sz="0" w:space="0" w:color="auto"/>
                    <w:bottom w:val="none" w:sz="0" w:space="0" w:color="auto"/>
                    <w:right w:val="none" w:sz="0" w:space="0" w:color="auto"/>
                  </w:divBdr>
                  <w:divsChild>
                    <w:div w:id="458570443">
                      <w:marLeft w:val="0"/>
                      <w:marRight w:val="0"/>
                      <w:marTop w:val="0"/>
                      <w:marBottom w:val="0"/>
                      <w:divBdr>
                        <w:top w:val="none" w:sz="0" w:space="0" w:color="auto"/>
                        <w:left w:val="none" w:sz="0" w:space="0" w:color="auto"/>
                        <w:bottom w:val="none" w:sz="0" w:space="0" w:color="auto"/>
                        <w:right w:val="none" w:sz="0" w:space="0" w:color="auto"/>
                      </w:divBdr>
                      <w:divsChild>
                        <w:div w:id="937104876">
                          <w:marLeft w:val="0"/>
                          <w:marRight w:val="0"/>
                          <w:marTop w:val="0"/>
                          <w:marBottom w:val="0"/>
                          <w:divBdr>
                            <w:top w:val="none" w:sz="0" w:space="0" w:color="auto"/>
                            <w:left w:val="none" w:sz="0" w:space="0" w:color="auto"/>
                            <w:bottom w:val="none" w:sz="0" w:space="0" w:color="auto"/>
                            <w:right w:val="none" w:sz="0" w:space="0" w:color="auto"/>
                          </w:divBdr>
                          <w:divsChild>
                            <w:div w:id="2090619254">
                              <w:marLeft w:val="0"/>
                              <w:marRight w:val="0"/>
                              <w:marTop w:val="120"/>
                              <w:marBottom w:val="360"/>
                              <w:divBdr>
                                <w:top w:val="none" w:sz="0" w:space="0" w:color="auto"/>
                                <w:left w:val="none" w:sz="0" w:space="0" w:color="auto"/>
                                <w:bottom w:val="none" w:sz="0" w:space="0" w:color="auto"/>
                                <w:right w:val="none" w:sz="0" w:space="0" w:color="auto"/>
                              </w:divBdr>
                              <w:divsChild>
                                <w:div w:id="1061950922">
                                  <w:marLeft w:val="0"/>
                                  <w:marRight w:val="0"/>
                                  <w:marTop w:val="0"/>
                                  <w:marBottom w:val="0"/>
                                  <w:divBdr>
                                    <w:top w:val="none" w:sz="0" w:space="0" w:color="auto"/>
                                    <w:left w:val="none" w:sz="0" w:space="0" w:color="auto"/>
                                    <w:bottom w:val="none" w:sz="0" w:space="0" w:color="auto"/>
                                    <w:right w:val="none" w:sz="0" w:space="0" w:color="auto"/>
                                  </w:divBdr>
                                </w:div>
                                <w:div w:id="11092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5146">
      <w:bodyDiv w:val="1"/>
      <w:marLeft w:val="0"/>
      <w:marRight w:val="0"/>
      <w:marTop w:val="0"/>
      <w:marBottom w:val="0"/>
      <w:divBdr>
        <w:top w:val="none" w:sz="0" w:space="0" w:color="auto"/>
        <w:left w:val="none" w:sz="0" w:space="0" w:color="auto"/>
        <w:bottom w:val="none" w:sz="0" w:space="0" w:color="auto"/>
        <w:right w:val="none" w:sz="0" w:space="0" w:color="auto"/>
      </w:divBdr>
    </w:div>
    <w:div w:id="1511219744">
      <w:bodyDiv w:val="1"/>
      <w:marLeft w:val="0"/>
      <w:marRight w:val="0"/>
      <w:marTop w:val="0"/>
      <w:marBottom w:val="0"/>
      <w:divBdr>
        <w:top w:val="none" w:sz="0" w:space="0" w:color="auto"/>
        <w:left w:val="none" w:sz="0" w:space="0" w:color="auto"/>
        <w:bottom w:val="none" w:sz="0" w:space="0" w:color="auto"/>
        <w:right w:val="none" w:sz="0" w:space="0" w:color="auto"/>
      </w:divBdr>
    </w:div>
    <w:div w:id="1546141603">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99155908">
      <w:bodyDiv w:val="1"/>
      <w:marLeft w:val="0"/>
      <w:marRight w:val="0"/>
      <w:marTop w:val="0"/>
      <w:marBottom w:val="0"/>
      <w:divBdr>
        <w:top w:val="none" w:sz="0" w:space="0" w:color="auto"/>
        <w:left w:val="none" w:sz="0" w:space="0" w:color="auto"/>
        <w:bottom w:val="none" w:sz="0" w:space="0" w:color="auto"/>
        <w:right w:val="none" w:sz="0" w:space="0" w:color="auto"/>
      </w:divBdr>
    </w:div>
    <w:div w:id="1709454271">
      <w:bodyDiv w:val="1"/>
      <w:marLeft w:val="0"/>
      <w:marRight w:val="0"/>
      <w:marTop w:val="0"/>
      <w:marBottom w:val="0"/>
      <w:divBdr>
        <w:top w:val="none" w:sz="0" w:space="0" w:color="auto"/>
        <w:left w:val="none" w:sz="0" w:space="0" w:color="auto"/>
        <w:bottom w:val="none" w:sz="0" w:space="0" w:color="auto"/>
        <w:right w:val="none" w:sz="0" w:space="0" w:color="auto"/>
      </w:divBdr>
    </w:div>
    <w:div w:id="1777826467">
      <w:bodyDiv w:val="1"/>
      <w:marLeft w:val="0"/>
      <w:marRight w:val="0"/>
      <w:marTop w:val="0"/>
      <w:marBottom w:val="0"/>
      <w:divBdr>
        <w:top w:val="none" w:sz="0" w:space="0" w:color="auto"/>
        <w:left w:val="none" w:sz="0" w:space="0" w:color="auto"/>
        <w:bottom w:val="none" w:sz="0" w:space="0" w:color="auto"/>
        <w:right w:val="none" w:sz="0" w:space="0" w:color="auto"/>
      </w:divBdr>
    </w:div>
    <w:div w:id="1785534348">
      <w:bodyDiv w:val="1"/>
      <w:marLeft w:val="0"/>
      <w:marRight w:val="0"/>
      <w:marTop w:val="0"/>
      <w:marBottom w:val="0"/>
      <w:divBdr>
        <w:top w:val="none" w:sz="0" w:space="0" w:color="auto"/>
        <w:left w:val="none" w:sz="0" w:space="0" w:color="auto"/>
        <w:bottom w:val="none" w:sz="0" w:space="0" w:color="auto"/>
        <w:right w:val="none" w:sz="0" w:space="0" w:color="auto"/>
      </w:divBdr>
    </w:div>
    <w:div w:id="182458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www.corn.org/wp-content/uploads/2009/12/CornOil.pdf" TargetMode="Externa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yperlink" Target="https://www.foodstandards.gov.au/code/applications/Pages/A1118GM-CornLineMON87419.aspx" TargetMode="External"/><Relationship Id="rId47" Type="http://schemas.openxmlformats.org/officeDocument/2006/relationships/hyperlink" Target="https://www.foodstandards.gov.au/code/applications/pages/applicationa1066food5286.aspx" TargetMode="External"/><Relationship Id="rId50" Type="http://schemas.openxmlformats.org/officeDocument/2006/relationships/hyperlink" Target="https://greenpoolcommodities.com/news/sugar-consumption-australia-statistical-update/"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comparedatabase.org/database/" TargetMode="Externa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patents.google.com/patent/US6252148" TargetMode="External"/><Relationship Id="rId40" Type="http://schemas.openxmlformats.org/officeDocument/2006/relationships/hyperlink" Target="http://www.efsa.europa.eu/efsajournal.htm" TargetMode="External"/><Relationship Id="rId45" Type="http://schemas.openxmlformats.org/officeDocument/2006/relationships/hyperlink" Target="https://www.foodstandards.gov.au/code/applications/pages/applicationa1071food5499.aspx" TargetMode="External"/><Relationship Id="rId53" Type="http://schemas.openxmlformats.org/officeDocument/2006/relationships/hyperlink" Target="http://www.oecd.org/officialdocuments/displaydocumentpdf?cote=env/jm/mono(2002)25&amp;doclanguage=en" TargetMode="Externa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www.foodstandards.gov.au/code/applications/Pages/a1081foodderivedfrom5825.aspx" TargetMode="External"/><Relationship Id="rId52" Type="http://schemas.openxmlformats.org/officeDocument/2006/relationships/hyperlink" Target="http://www.ogtr.gov.au/internet/ogtr/publishing.nsf/Content/biology-documents-1"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foodstandards.gov.au/code/applications/Pages/A1080-Food-derived-from-Herbicide-tolerant-Cotton-Line-MON88701.aspx" TargetMode="External"/><Relationship Id="rId48" Type="http://schemas.openxmlformats.org/officeDocument/2006/relationships/hyperlink" Target="https://www.foodstandards.gov.au/code/applications/pages/applicationa553foodd2833.aspx"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ilsirf.org/publication/a-review-of-the-food-and-feed-safety-of-the-epsps-protein/"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www.inspection.gc.ca/plants/plants-with-novel-traits/applicants/directive-94-08/biology-documents/zea-mays-l-/eng/1330985739405/1330985818367" TargetMode="External"/><Relationship Id="rId46" Type="http://schemas.openxmlformats.org/officeDocument/2006/relationships/hyperlink" Target="https://www.foodstandards.gov.au/code/applications/pages/applicationa1063food5198.aspx" TargetMode="External"/><Relationship Id="rId20" Type="http://schemas.openxmlformats.org/officeDocument/2006/relationships/footer" Target="footer3.xml"/><Relationship Id="rId41" Type="http://schemas.openxmlformats.org/officeDocument/2006/relationships/hyperlink" Target="http://www.fao.org/faostat/en/" TargetMode="External"/><Relationship Id="rId54" Type="http://schemas.openxmlformats.org/officeDocument/2006/relationships/hyperlink" Target="https://www.fas.usda.gov/psdonline/circulars/grain.pdf" TargetMode="Externa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www.foodstandards.gov.au/code/applications/pages/applicationa385insec939.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consumer/gmfood/applications/Pages/default.aspx" TargetMode="External"/><Relationship Id="rId2" Type="http://schemas.openxmlformats.org/officeDocument/2006/relationships/hyperlink" Target="https://www.foodstandards.gov.au/consumer/gmfood/applications/Pages/default.aspx" TargetMode="External"/><Relationship Id="rId1" Type="http://schemas.openxmlformats.org/officeDocument/2006/relationships/hyperlink" Target="http://comparedatabase.org/database/" TargetMode="External"/><Relationship Id="rId5" Type="http://schemas.openxmlformats.org/officeDocument/2006/relationships/hyperlink" Target="https://www.cropcomposition.org" TargetMode="External"/><Relationship Id="rId4" Type="http://schemas.openxmlformats.org/officeDocument/2006/relationships/hyperlink" Target="https://www.foodstandards.gov.au/consumer/gmfood/applications/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1865c0a7-d648-4a74-80fe-fa9dc7fe13cc" origin="defaultValue">
  <element uid="b6d19580-7475-492b-815d-c90d42b80d7f"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d="http://www.w3.org/2001/XMLSchema" xmlns:xsi="http://www.w3.org/2001/XMLSchema-instance" xmlns="http://www.boldonjames.com/2008/01/sie/internal/label" sislVersion="0" policy="1865c0a7-d648-4a74-80fe-fa9dc7fe13cc" origin="defaultValue">
  <element uid="b6d19580-7475-492b-815d-c90d42b80d7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3302-BD03-4CD0-AAB4-03E4653B71A6}">
  <ds:schemaRefs>
    <ds:schemaRef ds:uri="http://schemas.microsoft.com/sharepoint/events"/>
  </ds:schemaRefs>
</ds:datastoreItem>
</file>

<file path=customXml/itemProps2.xml><?xml version="1.0" encoding="utf-8"?>
<ds:datastoreItem xmlns:ds="http://schemas.openxmlformats.org/officeDocument/2006/customXml" ds:itemID="{9AF4E454-D330-425E-8E10-7D9DB6BEA6D0}"/>
</file>

<file path=customXml/itemProps3.xml><?xml version="1.0" encoding="utf-8"?>
<ds:datastoreItem xmlns:ds="http://schemas.openxmlformats.org/officeDocument/2006/customXml" ds:itemID="{D5AA8012-0D21-4520-B8EB-47C31F89737F}"/>
</file>

<file path=customXml/itemProps4.xml><?xml version="1.0" encoding="utf-8"?>
<ds:datastoreItem xmlns:ds="http://schemas.openxmlformats.org/officeDocument/2006/customXml" ds:itemID="{8C45330C-CE3C-4044-A182-58BDB9BA3793}"/>
</file>

<file path=customXml/itemProps5.xml><?xml version="1.0" encoding="utf-8"?>
<ds:datastoreItem xmlns:ds="http://schemas.openxmlformats.org/officeDocument/2006/customXml" ds:itemID="{58C32349-52E7-48C2-8111-D4A140F898F1}"/>
</file>

<file path=customXml/itemProps6.xml><?xml version="1.0" encoding="utf-8"?>
<ds:datastoreItem xmlns:ds="http://schemas.openxmlformats.org/officeDocument/2006/customXml" ds:itemID="{8C45330C-CE3C-4044-A182-58BDB9BA3793}">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535ECB01-EFAB-411E-8289-6783A85216F7}"/>
</file>

<file path=docProps/app.xml><?xml version="1.0" encoding="utf-8"?>
<Properties xmlns="http://schemas.openxmlformats.org/officeDocument/2006/extended-properties" xmlns:vt="http://schemas.openxmlformats.org/officeDocument/2006/docPropsVTypes">
  <Template>Normal</Template>
  <TotalTime>3</TotalTime>
  <Pages>58</Pages>
  <Words>21249</Words>
  <Characters>121122</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142087</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seymok</dc:creator>
  <cp:keywords/>
  <dc:description/>
  <cp:lastModifiedBy>CoughC</cp:lastModifiedBy>
  <cp:revision>4</cp:revision>
  <cp:lastPrinted>2011-08-22T03:30:00Z</cp:lastPrinted>
  <dcterms:created xsi:type="dcterms:W3CDTF">2020-03-24T03:03:00Z</dcterms:created>
  <dcterms:modified xsi:type="dcterms:W3CDTF">2020-03-25T00:35:00Z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f27c7905-e0db-47de-bc68-98656d4897b7</vt:lpwstr>
  </property>
  <property fmtid="{D5CDD505-2E9C-101B-9397-08002B2CF9AE}" pid="3"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4" name="bjDocumentLabelXML-0">
    <vt:lpwstr>ames.com/2008/01/sie/internal/label"&gt;&lt;element uid="b6d19580-7475-492b-815d-c90d42b80d7f" value="" /&gt;&lt;/sisl&gt;</vt:lpwstr>
  </property>
  <property fmtid="{D5CDD505-2E9C-101B-9397-08002B2CF9AE}" pid="5" name="bjDocumentSecurityLabel">
    <vt:lpwstr>For Official Use Only</vt:lpwstr>
  </property>
  <property fmtid="{D5CDD505-2E9C-101B-9397-08002B2CF9AE}" pid="6" name="bjHeaderBothDocProperty">
    <vt:lpwstr>_x000d_
For Official Use Only </vt:lpwstr>
  </property>
  <property fmtid="{D5CDD505-2E9C-101B-9397-08002B2CF9AE}" pid="7" name="bjHeaderFirstPageDocProperty">
    <vt:lpwstr>_x000d_
For Official Use Only </vt:lpwstr>
  </property>
  <property fmtid="{D5CDD505-2E9C-101B-9397-08002B2CF9AE}" pid="8" name="bjHeaderEvenPageDocProperty">
    <vt:lpwstr>_x000d_
For Official Use Only </vt:lpwstr>
  </property>
  <property fmtid="{D5CDD505-2E9C-101B-9397-08002B2CF9AE}" pid="9" name="bjFooterBothDocProperty">
    <vt:lpwstr>For Official Use Only_x000d_
 </vt:lpwstr>
  </property>
  <property fmtid="{D5CDD505-2E9C-101B-9397-08002B2CF9AE}" pid="10" name="bjFooterFirstPageDocProperty">
    <vt:lpwstr>For Official Use Only_x000d_
 </vt:lpwstr>
  </property>
  <property fmtid="{D5CDD505-2E9C-101B-9397-08002B2CF9AE}" pid="11" name="bjFooterEvenPageDocProperty">
    <vt:lpwstr>For Official Use Only_x000d_
 </vt:lpwstr>
  </property>
  <property fmtid="{D5CDD505-2E9C-101B-9397-08002B2CF9AE}" pid="12" name="bjSaver">
    <vt:lpwstr>LlgSMo3yJ+fkgNEgbtQQbG6KKfc49ivc</vt:lpwstr>
  </property>
  <property fmtid="{D5CDD505-2E9C-101B-9397-08002B2CF9AE}" pid="13" name="ContentTypeId">
    <vt:lpwstr>0x010100CB2FFA9FD6109347A9495CD5860AFAE6</vt:lpwstr>
  </property>
  <property fmtid="{D5CDD505-2E9C-101B-9397-08002B2CF9AE}" pid="14" name="_dlc_DocIdItemGuid">
    <vt:lpwstr>ae7bc0d2-4547-4065-8eb6-b5a1bc83b501</vt:lpwstr>
  </property>
  <property fmtid="{D5CDD505-2E9C-101B-9397-08002B2CF9AE}" pid="15" name="DisposalClass">
    <vt:lpwstr/>
  </property>
  <property fmtid="{D5CDD505-2E9C-101B-9397-08002B2CF9AE}" pid="16" name="BCS_">
    <vt:lpwstr>40;#FOOD STANDARDS:Evaluation|43bd8487-b9f6-4055-946c-a118d364275d</vt:lpwstr>
  </property>
</Properties>
</file>